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F2D" w:rsidRPr="00500F2D" w:rsidRDefault="00500F2D" w:rsidP="00500F2D">
      <w:pPr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 w:rsidRPr="00500F2D">
        <w:rPr>
          <w:rFonts w:cs="B Titr" w:hint="cs"/>
          <w:sz w:val="28"/>
          <w:szCs w:val="28"/>
          <w:rtl/>
          <w:lang w:bidi="fa-IR"/>
        </w:rPr>
        <w:t>تاثیر توانبخشی در فضای مجازی بر ادراک روابط دیداری- فضایی دانش آموزان پسر با نارساخوانی مقطع دوم و سوم دبستان</w:t>
      </w:r>
    </w:p>
    <w:p w:rsidR="00500F2D" w:rsidRPr="00500F2D" w:rsidRDefault="00500F2D" w:rsidP="00500F2D">
      <w:pPr>
        <w:spacing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500F2D">
        <w:rPr>
          <w:rFonts w:cs="B Zar" w:hint="cs"/>
          <w:b/>
          <w:bCs/>
          <w:sz w:val="28"/>
          <w:szCs w:val="28"/>
          <w:rtl/>
          <w:lang w:bidi="fa-IR"/>
        </w:rPr>
        <w:t>شیرین صابری مبارکه</w:t>
      </w:r>
      <w:r w:rsidRPr="00500F2D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۱،۲</w:t>
      </w:r>
      <w:r w:rsidRPr="00500F2D">
        <w:rPr>
          <w:rFonts w:cs="B Zar"/>
          <w:b/>
          <w:bCs/>
          <w:sz w:val="28"/>
          <w:szCs w:val="28"/>
          <w:vertAlign w:val="superscript"/>
          <w:rtl/>
          <w:lang w:bidi="fa-IR"/>
        </w:rPr>
        <w:t>*</w:t>
      </w:r>
      <w:r w:rsidRPr="00500F2D">
        <w:rPr>
          <w:rFonts w:cs="B Zar" w:hint="cs"/>
          <w:b/>
          <w:bCs/>
          <w:sz w:val="28"/>
          <w:szCs w:val="28"/>
          <w:rtl/>
          <w:lang w:bidi="fa-IR"/>
        </w:rPr>
        <w:t>، ابراهیم پیشیاره</w:t>
      </w:r>
      <w:r w:rsidRPr="00500F2D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۳</w:t>
      </w:r>
      <w:r w:rsidRPr="00500F2D">
        <w:rPr>
          <w:rFonts w:cs="B Zar" w:hint="cs"/>
          <w:b/>
          <w:bCs/>
          <w:sz w:val="28"/>
          <w:szCs w:val="28"/>
          <w:rtl/>
          <w:lang w:bidi="fa-IR"/>
        </w:rPr>
        <w:t>، مژگان فرهبد</w:t>
      </w:r>
      <w:r w:rsidRPr="00500F2D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۴</w:t>
      </w:r>
      <w:r w:rsidRPr="00500F2D">
        <w:rPr>
          <w:rFonts w:cs="B Zar" w:hint="cs"/>
          <w:b/>
          <w:bCs/>
          <w:sz w:val="28"/>
          <w:szCs w:val="28"/>
          <w:rtl/>
          <w:lang w:bidi="fa-IR"/>
        </w:rPr>
        <w:t>، محسن شتی</w:t>
      </w:r>
      <w:r w:rsidRPr="00500F2D">
        <w:rPr>
          <w:rFonts w:cs="B Zar" w:hint="cs"/>
          <w:b/>
          <w:bCs/>
          <w:sz w:val="28"/>
          <w:szCs w:val="28"/>
          <w:vertAlign w:val="superscript"/>
          <w:rtl/>
          <w:lang w:bidi="fa-IR"/>
        </w:rPr>
        <w:t>۵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500F2D">
        <w:rPr>
          <w:rFonts w:cs="B Zar" w:hint="cs"/>
          <w:b/>
          <w:bCs/>
          <w:sz w:val="24"/>
          <w:szCs w:val="24"/>
          <w:rtl/>
          <w:lang w:bidi="fa-IR"/>
        </w:rPr>
        <w:t>۱-کارشناس ارشد کاردرمانی، دپارتمان کاردرمانی، دانشگاه علوم بهزیستی و توانبخشی، تهران، ایران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ind w:left="360"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500F2D">
        <w:rPr>
          <w:rFonts w:cs="B Zar" w:hint="cs"/>
          <w:b/>
          <w:bCs/>
          <w:sz w:val="24"/>
          <w:szCs w:val="24"/>
          <w:rtl/>
          <w:lang w:bidi="fa-IR"/>
        </w:rPr>
        <w:t>۲ -کارشناس ارشد کاردرمانی، مرکز تحقیقات اختلالات اسکلتی و عضلانی، دانشگاه علوم پزشکی اصفهان، اصفهان، ایران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r w:rsidRPr="00500F2D">
        <w:rPr>
          <w:rFonts w:cs="B Zar" w:hint="cs"/>
          <w:sz w:val="24"/>
          <w:szCs w:val="24"/>
          <w:rtl/>
          <w:lang w:bidi="fa-IR"/>
        </w:rPr>
        <w:t>‌</w:t>
      </w:r>
      <w:r w:rsidRPr="00500F2D">
        <w:rPr>
          <w:rFonts w:asciiTheme="majorBidi" w:hAnsiTheme="majorBidi" w:cstheme="majorBidi"/>
          <w:sz w:val="20"/>
          <w:szCs w:val="20"/>
          <w:lang w:bidi="fa-IR"/>
        </w:rPr>
        <w:t xml:space="preserve">Email: </w:t>
      </w:r>
      <w:hyperlink r:id="rId6" w:history="1">
        <w:r w:rsidRPr="00500F2D">
          <w:rPr>
            <w:rFonts w:asciiTheme="majorBidi" w:hAnsiTheme="majorBidi" w:cstheme="majorBidi"/>
            <w:color w:val="0563C1" w:themeColor="hyperlink"/>
            <w:sz w:val="20"/>
            <w:szCs w:val="20"/>
            <w:u w:val="single"/>
            <w:lang w:bidi="fa-IR"/>
          </w:rPr>
          <w:t>shirin.saberi69@gmail.com</w:t>
        </w:r>
      </w:hyperlink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ind w:left="360"/>
        <w:jc w:val="center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500F2D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۳-دکترای علوم اعصاب شناختی، دپارتمان کاردرمانی، دانشگاه علوم بهزیستی و توانبخشی، تهران، ایران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center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500F2D">
        <w:rPr>
          <w:rFonts w:asciiTheme="majorBidi" w:hAnsiTheme="majorBidi" w:cstheme="majorBidi"/>
          <w:sz w:val="20"/>
          <w:szCs w:val="20"/>
          <w:lang w:bidi="fa-IR"/>
        </w:rPr>
        <w:t>Email:</w:t>
      </w:r>
      <w:r w:rsidRPr="00500F2D">
        <w:rPr>
          <w:rFonts w:ascii="Tahoma" w:hAnsi="Tahoma" w:cs="Tahoma"/>
          <w:color w:val="000000"/>
          <w:sz w:val="20"/>
          <w:szCs w:val="20"/>
          <w:shd w:val="clear" w:color="auto" w:fill="FFFFFF"/>
          <w:lang w:bidi="fa-IR"/>
        </w:rPr>
        <w:t xml:space="preserve"> </w:t>
      </w:r>
      <w:hyperlink r:id="rId7" w:history="1">
        <w:r w:rsidRPr="00500F2D">
          <w:rPr>
            <w:rFonts w:asciiTheme="majorBidi" w:hAnsiTheme="majorBidi" w:cstheme="majorBidi"/>
            <w:color w:val="0563C1" w:themeColor="hyperlink"/>
            <w:sz w:val="20"/>
            <w:szCs w:val="20"/>
            <w:u w:val="single"/>
            <w:lang w:bidi="fa-IR"/>
          </w:rPr>
          <w:t>eb.pishyareh@uswr.ac.ir</w:t>
        </w:r>
      </w:hyperlink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ind w:left="450"/>
        <w:jc w:val="center"/>
        <w:rPr>
          <w:rFonts w:asciiTheme="majorBidi" w:hAnsiTheme="majorBidi" w:cs="B Zar"/>
          <w:b/>
          <w:bCs/>
          <w:sz w:val="24"/>
          <w:szCs w:val="24"/>
          <w:lang w:bidi="fa-IR"/>
        </w:rPr>
      </w:pPr>
      <w:r w:rsidRPr="00500F2D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۴-کارشناس ارشد کاردرمانی، سازمان پژوهش و برنامه ریزی درسی، پژوهشگاه مطالعات آموزش و پرورش، تهران، ایران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r w:rsidRPr="00500F2D">
        <w:rPr>
          <w:rFonts w:asciiTheme="majorBidi" w:hAnsiTheme="majorBidi" w:cstheme="majorBidi"/>
          <w:sz w:val="20"/>
          <w:szCs w:val="20"/>
          <w:lang w:bidi="fa-IR"/>
        </w:rPr>
        <w:t>Email:</w:t>
      </w:r>
      <w:r w:rsidRPr="00500F2D">
        <w:rPr>
          <w:rFonts w:ascii="Tahoma" w:hAnsi="Tahoma" w:cs="Tahoma"/>
          <w:color w:val="000000"/>
          <w:sz w:val="20"/>
          <w:szCs w:val="20"/>
          <w:shd w:val="clear" w:color="auto" w:fill="FFFFFF"/>
          <w:lang w:bidi="fa-IR"/>
        </w:rPr>
        <w:t xml:space="preserve"> </w:t>
      </w:r>
      <w:hyperlink r:id="rId8" w:history="1">
        <w:r w:rsidRPr="00500F2D">
          <w:rPr>
            <w:rFonts w:asciiTheme="majorBidi" w:hAnsiTheme="majorBidi" w:cstheme="majorBidi"/>
            <w:color w:val="0563C1" w:themeColor="hyperlink"/>
            <w:sz w:val="20"/>
            <w:szCs w:val="20"/>
            <w:u w:val="single"/>
            <w:lang w:bidi="fa-IR"/>
          </w:rPr>
          <w:t>m.farahot@yahoo.com</w:t>
        </w:r>
      </w:hyperlink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ind w:left="-630" w:firstLine="180"/>
        <w:jc w:val="center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500F2D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۵-استادیار اپیدمیولوژی، دپارتمان سالمندی، دانشگاه علوم بهزیستی و توانبخشی، تهران، ایران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center"/>
        <w:rPr>
          <w:rFonts w:asciiTheme="majorBidi" w:hAnsiTheme="majorBidi" w:cs="B Titr"/>
          <w:b/>
          <w:bCs/>
          <w:sz w:val="24"/>
          <w:szCs w:val="24"/>
          <w:rtl/>
          <w:lang w:bidi="fa-IR"/>
        </w:rPr>
      </w:pPr>
      <w:r w:rsidRPr="00500F2D">
        <w:rPr>
          <w:rFonts w:asciiTheme="majorBidi" w:hAnsiTheme="majorBidi" w:cstheme="majorBidi"/>
          <w:sz w:val="20"/>
          <w:szCs w:val="20"/>
          <w:lang w:bidi="fa-IR"/>
        </w:rPr>
        <w:t>Email:</w:t>
      </w:r>
      <w:r w:rsidRPr="00500F2D">
        <w:rPr>
          <w:rFonts w:ascii="Tahoma" w:hAnsi="Tahoma" w:cs="Tahoma"/>
          <w:color w:val="000000"/>
          <w:sz w:val="20"/>
          <w:szCs w:val="20"/>
          <w:shd w:val="clear" w:color="auto" w:fill="FFFFFF"/>
          <w:lang w:bidi="fa-IR"/>
        </w:rPr>
        <w:t xml:space="preserve"> </w:t>
      </w:r>
      <w:hyperlink r:id="rId9" w:history="1">
        <w:r w:rsidRPr="00500F2D">
          <w:rPr>
            <w:rFonts w:asciiTheme="majorBidi" w:hAnsiTheme="majorBidi" w:cstheme="majorBidi"/>
            <w:color w:val="0563C1" w:themeColor="hyperlink"/>
            <w:sz w:val="20"/>
            <w:szCs w:val="20"/>
            <w:u w:val="single"/>
            <w:lang w:bidi="fa-IR"/>
          </w:rPr>
          <w:t>mohsen.shati@gmail.com</w:t>
        </w:r>
      </w:hyperlink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lang w:bidi="fa-IR"/>
        </w:rPr>
      </w:pP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Theme="majorBidi" w:hAnsiTheme="majorBidi" w:cs="B Tit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500F2D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lastRenderedPageBreak/>
        <w:t>چکیده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="Times New Roman" w:eastAsia="Times New Roman" w:hAnsi="Times New Roman" w:cs="B Mitra"/>
          <w:color w:val="000000"/>
          <w:sz w:val="26"/>
          <w:szCs w:val="26"/>
          <w:rtl/>
          <w:lang w:bidi="fa-IR"/>
        </w:rPr>
      </w:pPr>
      <w:r w:rsidRPr="00500F2D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مقدمه: </w:t>
      </w:r>
      <w:r w:rsidRPr="00500F2D">
        <w:rPr>
          <w:rFonts w:ascii="Times New Roman" w:eastAsia="Times New Roman" w:hAnsi="Times New Roman" w:cs="B Mitra" w:hint="cs"/>
          <w:color w:val="000000"/>
          <w:sz w:val="26"/>
          <w:szCs w:val="26"/>
          <w:rtl/>
          <w:lang w:bidi="fa-IR"/>
        </w:rPr>
        <w:t>اختلال در خواندن یا نارساخوانی</w:t>
      </w:r>
      <w:r w:rsidRPr="00500F2D">
        <w:rPr>
          <w:rFonts w:ascii="Times New Roman" w:eastAsia="Times New Roman" w:hAnsi="Times New Roman" w:cs="B Mitra"/>
          <w:color w:val="000000"/>
          <w:sz w:val="26"/>
          <w:szCs w:val="26"/>
          <w:vertAlign w:val="superscript"/>
          <w:rtl/>
          <w:lang w:bidi="fa-IR"/>
        </w:rPr>
        <w:footnoteReference w:id="1"/>
      </w:r>
      <w:r w:rsidRPr="00500F2D">
        <w:rPr>
          <w:rFonts w:ascii="Times New Roman" w:eastAsia="Times New Roman" w:hAnsi="Times New Roman" w:cs="B Mitra" w:hint="cs"/>
          <w:color w:val="000000"/>
          <w:sz w:val="26"/>
          <w:szCs w:val="26"/>
          <w:rtl/>
          <w:lang w:bidi="fa-IR"/>
        </w:rPr>
        <w:t xml:space="preserve">از شایع ترین اختلالات یادگیری می باشد که می تواند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اثرات جدی </w:t>
      </w:r>
      <w:r w:rsidRPr="00500F2D">
        <w:rPr>
          <w:rFonts w:ascii="Times New Roman" w:eastAsia="Times New Roman" w:hAnsi="Times New Roman" w:cs="B Mitra" w:hint="cs"/>
          <w:color w:val="000000"/>
          <w:sz w:val="26"/>
          <w:szCs w:val="26"/>
          <w:rtl/>
          <w:lang w:bidi="fa-IR"/>
        </w:rPr>
        <w:t xml:space="preserve">روانی واجتماعی ایجاد نماید و در این راستا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استفاده از فضای مجازی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به عنوان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>یکی از روش های توانبخشی جدید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 می تواند اثر بخش باشد. </w:t>
      </w:r>
      <w:r w:rsidRPr="00500F2D">
        <w:rPr>
          <w:rFonts w:ascii="Times New Roman" w:eastAsia="Times New Roman" w:hAnsi="Times New Roman" w:cs="B Mitra" w:hint="cs"/>
          <w:color w:val="000000"/>
          <w:sz w:val="26"/>
          <w:szCs w:val="26"/>
          <w:rtl/>
          <w:lang w:bidi="fa-IR"/>
        </w:rPr>
        <w:t xml:space="preserve">هدف از اين پژوهش 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تعيين 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ت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>أ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ثیر توانبخشی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در فضای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 xml:space="preserve"> مجازی از طریق بازی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ماجراجویانه(اکشن)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>رایانه ای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 xml:space="preserve"> بر 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>ادراک روابط دیداری-فضایی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 xml:space="preserve"> دانش آموزان با نارساخوانی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Times New Roman" w:eastAsia="Times New Roman" w:hAnsi="Times New Roman" w:cs="B Mitra" w:hint="cs"/>
          <w:color w:val="000000"/>
          <w:sz w:val="26"/>
          <w:szCs w:val="26"/>
          <w:rtl/>
          <w:lang w:bidi="fa-IR"/>
        </w:rPr>
        <w:t>مي باشد.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</w:pPr>
      <w:r w:rsidRPr="00500F2D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مواد و روش‌ها: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</w:rPr>
        <w:t xml:space="preserve">این مطالعه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</w:rPr>
        <w:t>به صورت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</w:rPr>
        <w:t xml:space="preserve"> کارآزمایی بالینی تصادفی (</w:t>
      </w:r>
      <w:r w:rsidRPr="00500F2D">
        <w:rPr>
          <w:rFonts w:ascii="Times New Roman" w:eastAsia="Times New Roman" w:hAnsi="Times New Roman" w:cs="B Mitra"/>
          <w:color w:val="000000"/>
          <w:sz w:val="20"/>
          <w:szCs w:val="20"/>
        </w:rPr>
        <w:t>RCT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>)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vertAlign w:val="superscript"/>
          <w:rtl/>
          <w:lang w:bidi="fa-IR"/>
        </w:rPr>
        <w:footnoteReference w:id="2"/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 بر روی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تعداد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u w:val="single"/>
          <w:rtl/>
          <w:lang w:bidi="fa-IR"/>
        </w:rPr>
        <w:t>۲۸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 نفر ازدانش آموزان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پسر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>مرکز اختلال یادگیری نسیم شهرستان مبارکه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 اصفهان در سال تحصیلی ۱۳۹۴انجام پذیرفت.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>ابزارهای این مطالعه شامل آزمون تشخیصی خواندن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، </w:t>
      </w:r>
      <w:r w:rsidRPr="00500F2D">
        <w:rPr>
          <w:rFonts w:ascii="XB Niloofar" w:eastAsia="Times New Roman" w:hAnsi="XB Niloofar" w:cs="B Mitra" w:hint="eastAsia"/>
          <w:color w:val="000000"/>
          <w:sz w:val="26"/>
          <w:szCs w:val="26"/>
          <w:rtl/>
          <w:lang w:bidi="fa-IR"/>
        </w:rPr>
        <w:t>آزمون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XB Niloofar" w:eastAsia="Times New Roman" w:hAnsi="XB Niloofar" w:cs="B Mitra" w:hint="eastAsia"/>
          <w:color w:val="000000"/>
          <w:sz w:val="26"/>
          <w:szCs w:val="26"/>
          <w:rtl/>
          <w:lang w:bidi="fa-IR"/>
        </w:rPr>
        <w:t>ادراک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XB Niloofar" w:eastAsia="Times New Roman" w:hAnsi="XB Niloofar" w:cs="B Mitra" w:hint="eastAsia"/>
          <w:color w:val="000000"/>
          <w:sz w:val="26"/>
          <w:szCs w:val="26"/>
          <w:rtl/>
          <w:lang w:bidi="fa-IR"/>
        </w:rPr>
        <w:t>مهارت‌های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>دیداری</w:t>
      </w:r>
      <w:r w:rsidRPr="00500F2D">
        <w:rPr>
          <w:rFonts w:ascii="XB Niloofar" w:eastAsia="Times New Roman" w:hAnsi="XB Niloofar" w:cs="B Mitra"/>
          <w:color w:val="000000"/>
          <w:sz w:val="20"/>
          <w:szCs w:val="20"/>
          <w:rtl/>
          <w:lang w:bidi="fa-IR"/>
        </w:rPr>
        <w:t xml:space="preserve"> </w:t>
      </w:r>
      <w:r w:rsidRPr="00500F2D">
        <w:rPr>
          <w:rFonts w:asciiTheme="majorBidi" w:eastAsia="Times New Roman" w:hAnsiTheme="majorBidi" w:cstheme="majorBidi"/>
          <w:color w:val="000000"/>
          <w:sz w:val="20"/>
          <w:szCs w:val="20"/>
          <w:lang w:bidi="fa-IR"/>
        </w:rPr>
        <w:t>(TVPS-R</w:t>
      </w:r>
      <w:r w:rsidRPr="00500F2D">
        <w:rPr>
          <w:rFonts w:ascii="XB Niloofar" w:eastAsia="Times New Roman" w:hAnsi="XB Niloofar" w:cs="B Mitra"/>
          <w:color w:val="000000"/>
          <w:sz w:val="20"/>
          <w:szCs w:val="20"/>
          <w:lang w:bidi="fa-IR"/>
        </w:rPr>
        <w:t>)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و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rtl/>
          <w:lang w:bidi="fa-IR"/>
        </w:rPr>
        <w:t xml:space="preserve">بازی کامپیوتری 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lang w:bidi="fa-IR"/>
        </w:rPr>
        <w:t xml:space="preserve"> </w:t>
      </w:r>
      <w:proofErr w:type="spellStart"/>
      <w:r w:rsidRPr="00500F2D">
        <w:rPr>
          <w:rFonts w:ascii="Times New Roman" w:eastAsia="Times New Roman" w:hAnsi="Times New Roman" w:cs="B Mitra"/>
          <w:color w:val="000000"/>
          <w:sz w:val="20"/>
          <w:szCs w:val="20"/>
          <w:lang w:bidi="fa-IR"/>
        </w:rPr>
        <w:t>Rayman</w:t>
      </w:r>
      <w:proofErr w:type="spellEnd"/>
      <w:r w:rsidRPr="00500F2D">
        <w:rPr>
          <w:rFonts w:ascii="Times New Roman" w:eastAsia="Times New Roman" w:hAnsi="Times New Roman" w:cs="B Mitra"/>
          <w:color w:val="000000"/>
          <w:sz w:val="20"/>
          <w:szCs w:val="20"/>
          <w:lang w:bidi="fa-IR"/>
        </w:rPr>
        <w:t xml:space="preserve"> Raving </w:t>
      </w:r>
      <w:proofErr w:type="spellStart"/>
      <w:r w:rsidRPr="00500F2D">
        <w:rPr>
          <w:rFonts w:ascii="Times New Roman" w:eastAsia="Times New Roman" w:hAnsi="Times New Roman" w:cs="B Mitra"/>
          <w:color w:val="000000"/>
          <w:sz w:val="20"/>
          <w:szCs w:val="20"/>
          <w:lang w:bidi="fa-IR"/>
        </w:rPr>
        <w:t>Rabbids</w:t>
      </w:r>
      <w:proofErr w:type="spellEnd"/>
      <w:r w:rsidRPr="00500F2D">
        <w:rPr>
          <w:rFonts w:ascii="Times New Roman" w:eastAsia="Times New Roman" w:hAnsi="Times New Roman" w:cs="B Mitra" w:hint="cs"/>
          <w:color w:val="000000"/>
          <w:sz w:val="26"/>
          <w:szCs w:val="26"/>
          <w:rtl/>
          <w:lang w:bidi="fa-IR"/>
        </w:rPr>
        <w:t xml:space="preserve"> بود.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 تجزیه تحلیل داده ها بانرم افزار </w:t>
      </w:r>
      <w:r w:rsidRPr="00500F2D">
        <w:rPr>
          <w:rFonts w:asciiTheme="majorBidi" w:eastAsia="Times New Roman" w:hAnsiTheme="majorBidi" w:cstheme="majorBidi"/>
          <w:color w:val="000000"/>
          <w:sz w:val="20"/>
          <w:szCs w:val="20"/>
          <w:lang w:bidi="fa-IR"/>
        </w:rPr>
        <w:t>spss-22</w:t>
      </w: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 انجام گرفت</w:t>
      </w:r>
      <w:r w:rsidRPr="00500F2D">
        <w:rPr>
          <w:rFonts w:ascii="XB Niloofar" w:eastAsia="Times New Roman" w:hAnsi="XB Niloofar" w:cs="B Mitra"/>
          <w:color w:val="000000"/>
          <w:sz w:val="26"/>
          <w:szCs w:val="26"/>
          <w:lang w:bidi="fa-IR"/>
        </w:rPr>
        <w:t>.</w:t>
      </w:r>
    </w:p>
    <w:p w:rsidR="00500F2D" w:rsidRPr="00500F2D" w:rsidRDefault="00500F2D" w:rsidP="00500F2D">
      <w:pPr>
        <w:bidi/>
        <w:spacing w:line="240" w:lineRule="auto"/>
        <w:jc w:val="both"/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</w:pPr>
      <w:r w:rsidRPr="00500F2D">
        <w:rPr>
          <w:rFonts w:ascii="XB Niloofar" w:eastAsia="Times New Roman" w:hAnsi="XB Niloofar" w:cs="B Mitra" w:hint="cs"/>
          <w:color w:val="000000"/>
          <w:sz w:val="26"/>
          <w:szCs w:val="26"/>
          <w:rtl/>
          <w:lang w:bidi="fa-IR"/>
        </w:rPr>
        <w:t xml:space="preserve">یافته‌ها: 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نتایج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این مطالعه نشان داد که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 xml:space="preserve"> بین میانگین تفاضل نمرات آزمون مهارت خواندن{سرعت </w:t>
      </w:r>
      <w:r w:rsidRPr="00500F2D">
        <w:rPr>
          <w:rFonts w:ascii="XB Niloofar" w:eastAsia="Calibri" w:hAnsi="XB Niloofar" w:cs="B Mitra"/>
          <w:color w:val="000000"/>
          <w:sz w:val="20"/>
          <w:szCs w:val="20"/>
          <w:rtl/>
          <w:lang w:bidi="fa-IR"/>
        </w:rPr>
        <w:t>(</w:t>
      </w:r>
      <w:r w:rsidRPr="00500F2D">
        <w:rPr>
          <w:rFonts w:asciiTheme="majorBidi" w:eastAsia="Calibri" w:hAnsiTheme="majorBidi" w:cstheme="majorBidi"/>
          <w:color w:val="000000"/>
          <w:sz w:val="20"/>
          <w:szCs w:val="20"/>
          <w:lang w:bidi="fa-IR"/>
        </w:rPr>
        <w:t>p&lt;001</w:t>
      </w:r>
      <w:r w:rsidRPr="00500F2D">
        <w:rPr>
          <w:rFonts w:ascii="XB Niloofar" w:eastAsia="Calibri" w:hAnsi="XB Niloofar" w:cs="B Mitra"/>
          <w:color w:val="000000"/>
          <w:sz w:val="20"/>
          <w:szCs w:val="20"/>
          <w:rtl/>
          <w:lang w:bidi="fa-IR"/>
        </w:rPr>
        <w:t>)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و 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دقت</w:t>
      </w:r>
      <w:r w:rsidRPr="00500F2D">
        <w:rPr>
          <w:rFonts w:ascii="XB Niloofar" w:eastAsia="Calibri" w:hAnsi="XB Niloofar" w:cs="B Mitra"/>
          <w:color w:val="000000"/>
          <w:sz w:val="20"/>
          <w:szCs w:val="20"/>
          <w:rtl/>
          <w:lang w:bidi="fa-IR"/>
        </w:rPr>
        <w:t>(</w:t>
      </w:r>
      <w:r w:rsidRPr="00500F2D">
        <w:rPr>
          <w:rFonts w:asciiTheme="majorBidi" w:eastAsia="Calibri" w:hAnsiTheme="majorBidi" w:cstheme="majorBidi"/>
          <w:color w:val="000000"/>
          <w:sz w:val="20"/>
          <w:szCs w:val="20"/>
          <w:lang w:bidi="fa-IR"/>
        </w:rPr>
        <w:t>p&lt;.001</w:t>
      </w:r>
      <w:r w:rsidRPr="00500F2D">
        <w:rPr>
          <w:rFonts w:ascii="XB Niloofar" w:eastAsia="Calibri" w:hAnsi="XB Niloofar" w:cs="B Mitra"/>
          <w:color w:val="000000"/>
          <w:sz w:val="20"/>
          <w:szCs w:val="20"/>
          <w:rtl/>
          <w:lang w:bidi="fa-IR"/>
        </w:rPr>
        <w:t>)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}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lang w:bidi="fa-IR"/>
        </w:rPr>
        <w:t xml:space="preserve"> 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>و ادراک روابط دیداری-فضایی</w:t>
      </w:r>
      <w:r w:rsidRPr="00500F2D">
        <w:rPr>
          <w:rFonts w:ascii="XB Niloofar" w:eastAsia="Calibri" w:hAnsi="XB Niloofar" w:cs="B Mitra"/>
          <w:color w:val="000000"/>
          <w:sz w:val="20"/>
          <w:szCs w:val="20"/>
          <w:rtl/>
          <w:lang w:bidi="fa-IR"/>
        </w:rPr>
        <w:t xml:space="preserve"> (</w:t>
      </w:r>
      <w:r w:rsidRPr="00500F2D">
        <w:rPr>
          <w:rFonts w:asciiTheme="majorBidi" w:eastAsia="Calibri" w:hAnsiTheme="majorBidi" w:cstheme="majorBidi"/>
          <w:color w:val="000000"/>
          <w:sz w:val="20"/>
          <w:szCs w:val="20"/>
          <w:lang w:bidi="fa-IR"/>
        </w:rPr>
        <w:t>p&lt;001</w:t>
      </w:r>
      <w:r w:rsidRPr="00500F2D">
        <w:rPr>
          <w:rFonts w:ascii="XB Niloofar" w:eastAsia="Calibri" w:hAnsi="XB Niloofar" w:cs="B Mitra"/>
          <w:color w:val="000000"/>
          <w:sz w:val="20"/>
          <w:szCs w:val="20"/>
          <w:rtl/>
          <w:lang w:bidi="fa-IR"/>
        </w:rPr>
        <w:t>)</w:t>
      </w:r>
      <w:r w:rsidRPr="00500F2D">
        <w:rPr>
          <w:rFonts w:ascii="XB Niloofar" w:eastAsia="Calibri" w:hAnsi="XB Niloofar" w:cs="B Mitra" w:hint="cs"/>
          <w:color w:val="000000"/>
          <w:sz w:val="20"/>
          <w:szCs w:val="20"/>
          <w:rtl/>
          <w:lang w:bidi="fa-IR"/>
        </w:rPr>
        <w:t xml:space="preserve"> 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دانش آموزان با اختلال خواندن دو گروه مداخله و کنترل در مراحل پیش آزمون-پس آزمون تفاوت معنادار وجود دارد.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</w:pPr>
      <w:r w:rsidRPr="00500F2D">
        <w:rPr>
          <w:rFonts w:asciiTheme="majorBidi" w:hAnsiTheme="majorBidi" w:cs="B Mitra" w:hint="cs"/>
          <w:sz w:val="26"/>
          <w:szCs w:val="26"/>
          <w:rtl/>
          <w:lang w:bidi="fa-IR"/>
        </w:rPr>
        <w:t xml:space="preserve">نتیجه‌گیری: 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نتایج این مطالعه حاکی از آن بود که  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برنامه مداخله منجر به افزایش توانایی مهارت خواندن(سرعت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و دقت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)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 xml:space="preserve"> و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 xml:space="preserve"> 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>ادراک روابط دیداری-فضایی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 xml:space="preserve"> دانش آموزان گروه مداخله </w:t>
      </w:r>
      <w:r w:rsidRPr="00500F2D">
        <w:rPr>
          <w:rFonts w:ascii="XB Niloofar" w:eastAsia="Calibri" w:hAnsi="XB Niloofar" w:cs="B Mitra" w:hint="cs"/>
          <w:color w:val="000000"/>
          <w:sz w:val="26"/>
          <w:szCs w:val="26"/>
          <w:rtl/>
          <w:lang w:bidi="fa-IR"/>
        </w:rPr>
        <w:t>گردید</w:t>
      </w:r>
      <w:r w:rsidRPr="00500F2D">
        <w:rPr>
          <w:rFonts w:ascii="XB Niloofar" w:eastAsia="Calibri" w:hAnsi="XB Niloofar" w:cs="B Mitra"/>
          <w:color w:val="000000"/>
          <w:sz w:val="26"/>
          <w:szCs w:val="26"/>
          <w:rtl/>
          <w:lang w:bidi="fa-IR"/>
        </w:rPr>
        <w:t>.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</w:pP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کلید واژ‌ها: توانبخشی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در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فضای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مجازی، ادراک روابط دیداری-فضایی، نارساخوانی، بازی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ماجراجویانه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>(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اکشن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>)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رایانه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ای، کارآزمایی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بالینی</w:t>
      </w:r>
      <w:r w:rsidRPr="00500F2D"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00F2D">
        <w:rPr>
          <w:rFonts w:ascii="XB Niloofar" w:eastAsia="Calibri" w:hAnsi="XB Niloofar" w:cs="B Zar" w:hint="cs"/>
          <w:b/>
          <w:bCs/>
          <w:color w:val="000000"/>
          <w:sz w:val="18"/>
          <w:szCs w:val="18"/>
          <w:rtl/>
          <w:lang w:bidi="fa-IR"/>
        </w:rPr>
        <w:t>تصادفی.</w:t>
      </w: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</w:pPr>
    </w:p>
    <w:p w:rsidR="00500F2D" w:rsidRPr="00500F2D" w:rsidRDefault="00500F2D" w:rsidP="00500F2D">
      <w:pPr>
        <w:tabs>
          <w:tab w:val="left" w:pos="7875"/>
        </w:tabs>
        <w:bidi/>
        <w:spacing w:line="240" w:lineRule="auto"/>
        <w:jc w:val="both"/>
        <w:rPr>
          <w:rFonts w:ascii="XB Niloofar" w:eastAsia="Calibri" w:hAnsi="XB Niloofar" w:cs="B Zar"/>
          <w:b/>
          <w:bCs/>
          <w:color w:val="000000"/>
          <w:sz w:val="18"/>
          <w:szCs w:val="18"/>
          <w:rtl/>
          <w:lang w:bidi="fa-IR"/>
        </w:rPr>
      </w:pPr>
    </w:p>
    <w:p w:rsidR="00EC1693" w:rsidRDefault="00EC1693" w:rsidP="00500F2D">
      <w:pPr>
        <w:bidi/>
      </w:pPr>
    </w:p>
    <w:sectPr w:rsidR="00EC169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97" w:rsidRDefault="00CC1697" w:rsidP="00500F2D">
      <w:pPr>
        <w:spacing w:after="0" w:line="240" w:lineRule="auto"/>
      </w:pPr>
      <w:r>
        <w:separator/>
      </w:r>
    </w:p>
  </w:endnote>
  <w:endnote w:type="continuationSeparator" w:id="0">
    <w:p w:rsidR="00CC1697" w:rsidRDefault="00CC1697" w:rsidP="0050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XB Niloofar">
    <w:altName w:val="Times New Roman"/>
    <w:charset w:val="00"/>
    <w:family w:val="auto"/>
    <w:pitch w:val="variable"/>
    <w:sig w:usb0="00000000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97" w:rsidRDefault="00CC1697" w:rsidP="00500F2D">
      <w:pPr>
        <w:spacing w:after="0" w:line="240" w:lineRule="auto"/>
      </w:pPr>
      <w:r>
        <w:separator/>
      </w:r>
    </w:p>
  </w:footnote>
  <w:footnote w:type="continuationSeparator" w:id="0">
    <w:p w:rsidR="00CC1697" w:rsidRDefault="00CC1697" w:rsidP="00500F2D">
      <w:pPr>
        <w:spacing w:after="0" w:line="240" w:lineRule="auto"/>
      </w:pPr>
      <w:r>
        <w:continuationSeparator/>
      </w:r>
    </w:p>
  </w:footnote>
  <w:footnote w:id="1">
    <w:p w:rsidR="00500F2D" w:rsidRPr="00050545" w:rsidRDefault="00500F2D" w:rsidP="00500F2D">
      <w:pPr>
        <w:pStyle w:val="FootnoteText"/>
        <w:rPr>
          <w:rFonts w:ascii="Times New Roman" w:hAnsi="Times New Roman" w:cs="Times New Roman"/>
          <w:sz w:val="18"/>
          <w:szCs w:val="18"/>
          <w:rtl/>
        </w:rPr>
      </w:pPr>
      <w:r w:rsidRPr="00050545">
        <w:rPr>
          <w:rFonts w:ascii="Times New Roman" w:hAnsi="Times New Roman" w:cs="Times New Roman"/>
          <w:sz w:val="18"/>
          <w:szCs w:val="18"/>
        </w:rPr>
        <w:t>1 dyslexia</w:t>
      </w:r>
    </w:p>
  </w:footnote>
  <w:footnote w:id="2">
    <w:p w:rsidR="00500F2D" w:rsidRPr="00972CAA" w:rsidRDefault="00500F2D" w:rsidP="00500F2D">
      <w:pPr>
        <w:pStyle w:val="FootnoteText"/>
        <w:jc w:val="both"/>
      </w:pPr>
      <w:r w:rsidRPr="0005054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50545">
        <w:rPr>
          <w:rFonts w:ascii="Times New Roman" w:hAnsi="Times New Roman" w:cs="Times New Roman"/>
          <w:sz w:val="18"/>
          <w:szCs w:val="18"/>
          <w:vertAlign w:val="superscript"/>
        </w:rPr>
        <w:t>.</w:t>
      </w:r>
      <w:r w:rsidRPr="00050545">
        <w:rPr>
          <w:rFonts w:ascii="Times New Roman" w:hAnsi="Times New Roman" w:cs="Times New Roman"/>
          <w:sz w:val="18"/>
          <w:szCs w:val="18"/>
        </w:rPr>
        <w:t>randomized control trial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F2D" w:rsidRPr="005D2F22" w:rsidRDefault="00500F2D" w:rsidP="00500F2D">
    <w:pPr>
      <w:pStyle w:val="Header"/>
      <w:bidi/>
      <w:rPr>
        <w:rFonts w:cs="B Mitra"/>
        <w:b/>
        <w:bCs/>
      </w:rPr>
    </w:pPr>
    <w:r w:rsidRPr="009E745E">
      <w:rPr>
        <w:rFonts w:cs="B Mitra"/>
        <w:noProof/>
      </w:rPr>
      <w:drawing>
        <wp:anchor distT="0" distB="0" distL="114300" distR="114300" simplePos="0" relativeHeight="251659264" behindDoc="0" locked="0" layoutInCell="1" allowOverlap="1" wp14:anchorId="14B6A108" wp14:editId="3D4C59A4">
          <wp:simplePos x="0" y="0"/>
          <wp:positionH relativeFrom="column">
            <wp:posOffset>-847725</wp:posOffset>
          </wp:positionH>
          <wp:positionV relativeFrom="paragraph">
            <wp:posOffset>-381000</wp:posOffset>
          </wp:positionV>
          <wp:extent cx="815975" cy="748665"/>
          <wp:effectExtent l="0" t="0" r="0" b="0"/>
          <wp:wrapThrough wrapText="bothSides">
            <wp:wrapPolygon edited="0">
              <wp:start x="7564" y="0"/>
              <wp:lineTo x="4034" y="1099"/>
              <wp:lineTo x="0" y="5496"/>
              <wp:lineTo x="0" y="8794"/>
              <wp:lineTo x="2017" y="17588"/>
              <wp:lineTo x="7060" y="20885"/>
              <wp:lineTo x="8573" y="20885"/>
              <wp:lineTo x="12607" y="20885"/>
              <wp:lineTo x="14120" y="20885"/>
              <wp:lineTo x="19163" y="17588"/>
              <wp:lineTo x="20675" y="10992"/>
              <wp:lineTo x="20675" y="6046"/>
              <wp:lineTo x="16641" y="550"/>
              <wp:lineTo x="14120" y="0"/>
              <wp:lineTo x="7564" y="0"/>
            </wp:wrapPolygon>
          </wp:wrapThrough>
          <wp:docPr id="1" name="Picture 1" descr="بازی های رایانه ای دانشگاه اصفه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بازی های رایانه ای دانشگاه اصفهان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975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1003">
      <w:rPr>
        <w:rFonts w:cs="B Mitra" w:hint="cs"/>
        <w:rtl/>
        <w:lang w:bidi="fa-IR"/>
      </w:rPr>
      <w:t>(س</w:t>
    </w:r>
    <w:r w:rsidRPr="006E1003">
      <w:rPr>
        <w:rFonts w:cs="B Mitra" w:hint="cs"/>
        <w:rtl/>
      </w:rPr>
      <w:t>ومین کنفرانس ملّی «بازی‌های رایانه‌ای؛ فرصت‌ها و چالش‌ها»)</w:t>
    </w:r>
  </w:p>
  <w:p w:rsidR="00500F2D" w:rsidRDefault="00500F2D" w:rsidP="00500F2D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34"/>
    <w:rsid w:val="00500F2D"/>
    <w:rsid w:val="00CC1697"/>
    <w:rsid w:val="00E37B34"/>
    <w:rsid w:val="00EC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8532F-055D-49B3-9E8F-231A5F30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00F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0F2D"/>
    <w:rPr>
      <w:sz w:val="20"/>
      <w:szCs w:val="20"/>
    </w:rPr>
  </w:style>
  <w:style w:type="character" w:styleId="FootnoteReference">
    <w:name w:val="footnote reference"/>
    <w:uiPriority w:val="99"/>
    <w:rsid w:val="00500F2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0F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F2D"/>
  </w:style>
  <w:style w:type="paragraph" w:styleId="Footer">
    <w:name w:val="footer"/>
    <w:basedOn w:val="Normal"/>
    <w:link w:val="FooterChar"/>
    <w:uiPriority w:val="99"/>
    <w:unhideWhenUsed/>
    <w:rsid w:val="00500F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farahot@yahoo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b.pishyareh@uswr.ac.i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rin.saberi69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ohsen.shat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1943</Characters>
  <Application>Microsoft Office Word</Application>
  <DocSecurity>0</DocSecurity>
  <Lines>16</Lines>
  <Paragraphs>4</Paragraphs>
  <ScaleCrop>false</ScaleCrop>
  <Company>Moorche 30 DVDs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rehab84</dc:creator>
  <cp:keywords/>
  <dc:description/>
  <cp:lastModifiedBy>rehab84</cp:lastModifiedBy>
  <cp:revision>2</cp:revision>
  <dcterms:created xsi:type="dcterms:W3CDTF">2017-12-25T05:37:00Z</dcterms:created>
  <dcterms:modified xsi:type="dcterms:W3CDTF">2017-12-25T05:39:00Z</dcterms:modified>
</cp:coreProperties>
</file>