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C72A1" w14:textId="5E4EF2F6" w:rsidR="007A41CC" w:rsidRPr="00E5325C" w:rsidRDefault="00247ABF" w:rsidP="00302859">
      <w:pPr>
        <w:pStyle w:val="BlockText"/>
        <w:bidi/>
        <w:ind w:left="-2" w:right="0"/>
        <w:jc w:val="center"/>
        <w:rPr>
          <w:rFonts w:cs="B Titr"/>
          <w:b/>
          <w:bCs/>
          <w:sz w:val="36"/>
          <w:szCs w:val="36"/>
          <w:lang w:val="en-GB" w:bidi="fa-IR"/>
        </w:rPr>
      </w:pPr>
      <w:bookmarkStart w:id="0" w:name="OLE_LINK1"/>
      <w:bookmarkStart w:id="1" w:name="OLE_LINK2"/>
      <w:r w:rsidRPr="00E5325C">
        <w:rPr>
          <w:rFonts w:cs="B Titr" w:hint="cs"/>
          <w:b/>
          <w:bCs/>
          <w:sz w:val="36"/>
          <w:szCs w:val="36"/>
          <w:rtl/>
          <w:lang w:val="en-GB" w:bidi="fa-IR"/>
        </w:rPr>
        <w:t>«</w:t>
      </w:r>
      <w:r w:rsidR="00017380">
        <w:rPr>
          <w:rFonts w:cs="B Titr" w:hint="cs"/>
          <w:b/>
          <w:bCs/>
          <w:sz w:val="36"/>
          <w:szCs w:val="36"/>
          <w:rtl/>
          <w:lang w:val="en-GB" w:bidi="fa-IR"/>
        </w:rPr>
        <w:t>حفاظت از حق بر حریم خصوصی کودکان و حفاظت از داده ها در بازی های آنلاین با تاکید بر قوانین اتحادیه اروپا</w:t>
      </w:r>
      <w:r w:rsidRPr="00E5325C">
        <w:rPr>
          <w:rFonts w:cs="B Titr" w:hint="cs"/>
          <w:b/>
          <w:bCs/>
          <w:sz w:val="36"/>
          <w:szCs w:val="36"/>
          <w:rtl/>
          <w:lang w:val="en-GB" w:bidi="fa-IR"/>
        </w:rPr>
        <w:t>»</w:t>
      </w:r>
    </w:p>
    <w:p w14:paraId="1A66768A" w14:textId="77777777" w:rsidR="007A41CC" w:rsidRPr="00CB5B33" w:rsidRDefault="007A41CC" w:rsidP="00302859">
      <w:pPr>
        <w:pStyle w:val="BlockText"/>
        <w:ind w:left="-2" w:right="0"/>
        <w:jc w:val="center"/>
        <w:rPr>
          <w:rFonts w:cs="B Titr"/>
          <w:b/>
          <w:bCs/>
          <w:sz w:val="28"/>
          <w:szCs w:val="28"/>
          <w:lang w:bidi="fa-IR"/>
        </w:rPr>
      </w:pPr>
    </w:p>
    <w:p w14:paraId="6967F3B0" w14:textId="6AEC3A1B" w:rsidR="000637F6" w:rsidRDefault="00017380" w:rsidP="00302859">
      <w:pPr>
        <w:pStyle w:val="BlockText"/>
        <w:bidi/>
        <w:ind w:left="-2" w:right="0"/>
        <w:jc w:val="center"/>
        <w:rPr>
          <w:rFonts w:cs="B Zar"/>
          <w:b/>
          <w:bCs/>
          <w:sz w:val="28"/>
          <w:szCs w:val="28"/>
          <w:rtl/>
          <w:lang w:val="en-GB" w:bidi="fa-IR"/>
        </w:rPr>
        <w:sectPr w:rsidR="000637F6" w:rsidSect="00247DAD">
          <w:headerReference w:type="default" r:id="rId8"/>
          <w:footerReference w:type="even" r:id="rId9"/>
          <w:footnotePr>
            <w:numRestart w:val="eachPage"/>
          </w:footnotePr>
          <w:type w:val="continuous"/>
          <w:pgSz w:w="11906" w:h="16838" w:code="9"/>
          <w:pgMar w:top="1701" w:right="1701" w:bottom="1701" w:left="1418" w:header="709" w:footer="709" w:gutter="0"/>
          <w:cols w:space="567"/>
          <w:docGrid w:linePitch="360"/>
        </w:sectPr>
      </w:pPr>
      <w:r>
        <w:rPr>
          <w:rFonts w:cs="B Zar" w:hint="cs"/>
          <w:b/>
          <w:bCs/>
          <w:sz w:val="28"/>
          <w:szCs w:val="28"/>
          <w:rtl/>
          <w:lang w:val="en-GB" w:bidi="fa-IR"/>
        </w:rPr>
        <w:t>نیلوفر ملک حسینی</w:t>
      </w:r>
      <w:r w:rsidR="007E7B95">
        <w:rPr>
          <w:rStyle w:val="FootnoteReference"/>
          <w:rFonts w:cs="B Zar"/>
          <w:b/>
          <w:bCs/>
          <w:sz w:val="28"/>
          <w:szCs w:val="28"/>
          <w:rtl/>
          <w:lang w:val="en-GB" w:bidi="fa-IR"/>
        </w:rPr>
        <w:footnoteReference w:id="1"/>
      </w:r>
    </w:p>
    <w:p w14:paraId="5AA814CF" w14:textId="77777777" w:rsidR="007A41CC" w:rsidRPr="00EC03E6" w:rsidRDefault="007A41CC" w:rsidP="00302859">
      <w:pPr>
        <w:pStyle w:val="BlockText"/>
        <w:bidi/>
        <w:ind w:left="-2" w:right="0"/>
        <w:jc w:val="center"/>
        <w:rPr>
          <w:rFonts w:cs="B Zar"/>
          <w:b/>
          <w:bCs/>
          <w:sz w:val="8"/>
          <w:szCs w:val="8"/>
          <w:rtl/>
          <w:lang w:val="en-GB" w:bidi="fa-IR"/>
        </w:rPr>
      </w:pPr>
    </w:p>
    <w:bookmarkEnd w:id="0"/>
    <w:bookmarkEnd w:id="1"/>
    <w:p w14:paraId="0465ECEE" w14:textId="43C55BE0" w:rsidR="007A41CC" w:rsidRPr="00876C11" w:rsidRDefault="007A41CC" w:rsidP="001353A6">
      <w:pPr>
        <w:pStyle w:val="BodyText"/>
        <w:tabs>
          <w:tab w:val="right" w:pos="555"/>
        </w:tabs>
        <w:bidi/>
        <w:ind w:left="-2"/>
        <w:jc w:val="left"/>
        <w:rPr>
          <w:rFonts w:cs="B Nazanin"/>
          <w:sz w:val="22"/>
          <w:szCs w:val="20"/>
          <w:rtl/>
        </w:rPr>
      </w:pPr>
      <w:r w:rsidRPr="00876C11">
        <w:rPr>
          <w:rFonts w:cs="B Titr" w:hint="cs"/>
          <w:b/>
          <w:bCs/>
          <w:sz w:val="22"/>
          <w:szCs w:val="24"/>
          <w:rtl/>
        </w:rPr>
        <w:t>مقدمه</w:t>
      </w:r>
      <w:r w:rsidRPr="00876C11">
        <w:rPr>
          <w:rFonts w:cs="B Nazanin" w:hint="cs"/>
          <w:sz w:val="22"/>
          <w:szCs w:val="24"/>
          <w:rtl/>
        </w:rPr>
        <w:t xml:space="preserve"> </w:t>
      </w:r>
    </w:p>
    <w:p w14:paraId="4328E968" w14:textId="4E1A87A3" w:rsidR="00C353B2" w:rsidRDefault="00F50158" w:rsidP="00302859">
      <w:pPr>
        <w:bidi/>
        <w:ind w:left="-2"/>
        <w:jc w:val="both"/>
        <w:rPr>
          <w:rFonts w:cs="B Mitra"/>
          <w:sz w:val="22"/>
          <w:szCs w:val="26"/>
          <w:rtl/>
          <w:lang w:bidi="fa-IR"/>
        </w:rPr>
      </w:pPr>
      <w:r>
        <w:rPr>
          <w:rFonts w:cs="B Mitra" w:hint="cs"/>
          <w:sz w:val="22"/>
          <w:szCs w:val="26"/>
          <w:rtl/>
          <w:lang w:bidi="fa-IR"/>
        </w:rPr>
        <w:t>با رشد روزافزون بازی های دیجیتالی به ویژه بازی های آنلاین، با چالش های جدیدی برای حفظ حریم خصوصی دیجیتال رو به رو هستیم. طبق تعریف یونیسف</w:t>
      </w:r>
      <w:r w:rsidR="00D60701">
        <w:rPr>
          <w:rFonts w:cs="B Mitra" w:hint="cs"/>
          <w:sz w:val="22"/>
          <w:szCs w:val="26"/>
          <w:rtl/>
          <w:lang w:bidi="fa-IR"/>
        </w:rPr>
        <w:t xml:space="preserve">، </w:t>
      </w:r>
      <w:r>
        <w:rPr>
          <w:rFonts w:cs="B Mitra" w:hint="cs"/>
          <w:sz w:val="22"/>
          <w:szCs w:val="26"/>
          <w:rtl/>
          <w:lang w:bidi="fa-IR"/>
        </w:rPr>
        <w:t xml:space="preserve">هرنوع از بازی های دیجیتالی با جنبه ی تجاری </w:t>
      </w:r>
      <w:r w:rsidR="00D60701">
        <w:rPr>
          <w:rFonts w:cs="B Mitra" w:hint="cs"/>
          <w:sz w:val="22"/>
          <w:szCs w:val="26"/>
          <w:rtl/>
          <w:lang w:bidi="fa-IR"/>
        </w:rPr>
        <w:t>که به صورت فردی و یا دسته جمعی توسط دستگاه های متصل شونده به اینترنت انجام می شود</w:t>
      </w:r>
      <w:r w:rsidR="00DA1693">
        <w:rPr>
          <w:rFonts w:cs="B Mitra" w:hint="cs"/>
          <w:sz w:val="22"/>
          <w:szCs w:val="26"/>
          <w:rtl/>
          <w:lang w:bidi="fa-IR"/>
        </w:rPr>
        <w:t xml:space="preserve">، </w:t>
      </w:r>
      <w:r w:rsidR="00D60701">
        <w:rPr>
          <w:rFonts w:cs="B Mitra" w:hint="cs"/>
          <w:sz w:val="22"/>
          <w:szCs w:val="26"/>
          <w:rtl/>
          <w:lang w:bidi="fa-IR"/>
        </w:rPr>
        <w:t xml:space="preserve">در زمره ی بازی های آنلاین قرار میگیرد. « اکوسیستم بازی های آنلاین » علاوه بر انجام بازی ها به صورت فعال، </w:t>
      </w:r>
      <w:r w:rsidR="00C353B2">
        <w:rPr>
          <w:rFonts w:cs="B Mitra" w:hint="cs"/>
          <w:sz w:val="22"/>
          <w:szCs w:val="26"/>
          <w:rtl/>
          <w:lang w:bidi="fa-IR"/>
        </w:rPr>
        <w:t>تماشای بازی سایر</w:t>
      </w:r>
      <w:r w:rsidR="004C0789">
        <w:rPr>
          <w:rFonts w:cs="B Mitra" w:hint="cs"/>
          <w:sz w:val="22"/>
          <w:szCs w:val="26"/>
          <w:rtl/>
          <w:lang w:bidi="fa-IR"/>
        </w:rPr>
        <w:t>ین</w:t>
      </w:r>
      <w:r w:rsidR="00C353B2">
        <w:rPr>
          <w:rFonts w:cs="B Mitra" w:hint="cs"/>
          <w:sz w:val="22"/>
          <w:szCs w:val="26"/>
          <w:rtl/>
          <w:lang w:bidi="fa-IR"/>
        </w:rPr>
        <w:t xml:space="preserve"> که</w:t>
      </w:r>
      <w:r w:rsidR="00DA1693">
        <w:rPr>
          <w:rFonts w:cs="B Mitra" w:hint="cs"/>
          <w:sz w:val="22"/>
          <w:szCs w:val="26"/>
          <w:rtl/>
          <w:lang w:bidi="fa-IR"/>
        </w:rPr>
        <w:t xml:space="preserve"> قبلا</w:t>
      </w:r>
      <w:r w:rsidR="00C353B2">
        <w:rPr>
          <w:rFonts w:cs="B Mitra" w:hint="cs"/>
          <w:sz w:val="22"/>
          <w:szCs w:val="26"/>
          <w:rtl/>
          <w:lang w:bidi="fa-IR"/>
        </w:rPr>
        <w:t xml:space="preserve"> از طریق پلتفرم های مخصوص به </w:t>
      </w:r>
      <w:r w:rsidR="00DA1693">
        <w:rPr>
          <w:rFonts w:cs="B Mitra" w:hint="cs"/>
          <w:sz w:val="22"/>
          <w:szCs w:val="26"/>
          <w:rtl/>
          <w:lang w:bidi="fa-IR"/>
        </w:rPr>
        <w:t>اشتراک گذاشته شده</w:t>
      </w:r>
      <w:r w:rsidR="004C0789">
        <w:rPr>
          <w:rFonts w:cs="B Mitra" w:hint="cs"/>
          <w:sz w:val="22"/>
          <w:szCs w:val="26"/>
          <w:rtl/>
          <w:lang w:bidi="fa-IR"/>
        </w:rPr>
        <w:t xml:space="preserve"> نیز شامل می شود، زیرا </w:t>
      </w:r>
      <w:r w:rsidR="00C353B2">
        <w:rPr>
          <w:rFonts w:cs="B Mitra" w:hint="cs"/>
          <w:sz w:val="22"/>
          <w:szCs w:val="26"/>
          <w:rtl/>
          <w:lang w:bidi="fa-IR"/>
        </w:rPr>
        <w:t xml:space="preserve">افراد به ویژه کودکان علاقمند به منتشر کردن ویدئوهای خود و دنبال کردن افراد شناخته شده و تاثیرگذار در صنعت بازی </w:t>
      </w:r>
      <w:r w:rsidR="004C0789">
        <w:rPr>
          <w:rFonts w:cs="B Mitra" w:hint="cs"/>
          <w:sz w:val="22"/>
          <w:szCs w:val="26"/>
          <w:rtl/>
          <w:lang w:bidi="fa-IR"/>
        </w:rPr>
        <w:t>می باشند</w:t>
      </w:r>
      <w:r w:rsidR="00C353B2">
        <w:rPr>
          <w:rFonts w:cs="B Mitra" w:hint="cs"/>
          <w:sz w:val="22"/>
          <w:szCs w:val="26"/>
          <w:rtl/>
          <w:lang w:bidi="fa-IR"/>
        </w:rPr>
        <w:t xml:space="preserve"> و روزانه با آنان به صورت آنلاین تعامل دارند.</w:t>
      </w:r>
    </w:p>
    <w:p w14:paraId="71D2B259" w14:textId="77777777" w:rsidR="007A41CC" w:rsidRPr="00876C11" w:rsidRDefault="007A41CC" w:rsidP="00302859">
      <w:pPr>
        <w:pStyle w:val="BodyText3"/>
        <w:bidi/>
        <w:ind w:left="-2"/>
        <w:rPr>
          <w:rFonts w:cs="B Mitra"/>
          <w:sz w:val="22"/>
          <w:szCs w:val="26"/>
          <w:rtl/>
        </w:rPr>
      </w:pPr>
    </w:p>
    <w:p w14:paraId="3B10EA95" w14:textId="1750D3EA" w:rsidR="007A41CC" w:rsidRDefault="007622F7" w:rsidP="00302859">
      <w:pPr>
        <w:pStyle w:val="BodyText3"/>
        <w:bidi/>
        <w:ind w:left="-2"/>
        <w:rPr>
          <w:rFonts w:cs="B Titr"/>
          <w:b/>
          <w:bCs/>
          <w:sz w:val="22"/>
          <w:rtl/>
        </w:rPr>
      </w:pPr>
      <w:r>
        <w:rPr>
          <w:rFonts w:cs="B Titr" w:hint="cs"/>
          <w:b/>
          <w:bCs/>
          <w:sz w:val="22"/>
          <w:rtl/>
        </w:rPr>
        <w:t>1-</w:t>
      </w:r>
      <w:r w:rsidR="001353A6">
        <w:rPr>
          <w:rFonts w:cs="B Titr" w:hint="cs"/>
          <w:b/>
          <w:bCs/>
          <w:sz w:val="22"/>
          <w:rtl/>
        </w:rPr>
        <w:t>حقوق کودک در بازی های آنلاین</w:t>
      </w:r>
    </w:p>
    <w:p w14:paraId="6842FAB3" w14:textId="2794D654" w:rsidR="001353A6" w:rsidRDefault="00116CB4" w:rsidP="001353A6">
      <w:pPr>
        <w:pStyle w:val="BodyText3"/>
        <w:bidi/>
        <w:ind w:left="-2"/>
        <w:rPr>
          <w:rFonts w:cs="B Mitra"/>
          <w:sz w:val="22"/>
          <w:rtl/>
        </w:rPr>
      </w:pPr>
      <w:r>
        <w:rPr>
          <w:rFonts w:cs="B Mitra" w:hint="cs"/>
          <w:sz w:val="22"/>
          <w:rtl/>
        </w:rPr>
        <w:t>کنوانسیون حقوق کودک</w:t>
      </w:r>
      <w:r w:rsidR="00695548">
        <w:rPr>
          <w:rFonts w:cs="B Mitra" w:hint="cs"/>
          <w:sz w:val="22"/>
          <w:rtl/>
        </w:rPr>
        <w:t xml:space="preserve"> مصوب 1989، از معتبرترین توافقنامه های بین المللی محسوب می گردد زیرا تاکنون بالغ بر 190 کشور به آن پیوسته است. کنوانسیون حقوق کودک می تواند</w:t>
      </w:r>
      <w:r w:rsidR="009E6610">
        <w:rPr>
          <w:rFonts w:cs="B Mitra" w:hint="cs"/>
          <w:sz w:val="22"/>
          <w:rtl/>
        </w:rPr>
        <w:t xml:space="preserve"> همچون</w:t>
      </w:r>
      <w:r w:rsidR="00695548">
        <w:rPr>
          <w:rFonts w:cs="B Mitra" w:hint="cs"/>
          <w:sz w:val="22"/>
          <w:rtl/>
        </w:rPr>
        <w:t xml:space="preserve"> راهنمایی در مواجهه با دنیای دیجیتال باشد. طبق ماده ی 31 کنوانسیون، کودکان حق مشارکت در فرهنگ و زندگی خلاقانه را دارند، این امر می تواند به گونه ای تفسیر شود که شامل زندگی در دنیای مجازی نیز گردد. </w:t>
      </w:r>
    </w:p>
    <w:p w14:paraId="5B03235B" w14:textId="3DD797B4" w:rsidR="00695548" w:rsidRDefault="00695548" w:rsidP="00695548">
      <w:pPr>
        <w:pStyle w:val="BodyText3"/>
        <w:bidi/>
        <w:ind w:left="-2"/>
        <w:rPr>
          <w:rFonts w:cs="B Mitra"/>
          <w:sz w:val="22"/>
          <w:rtl/>
          <w:lang w:val="en-US" w:bidi="fa-IR"/>
        </w:rPr>
      </w:pPr>
      <w:r>
        <w:rPr>
          <w:rFonts w:cs="B Mitra" w:hint="cs"/>
          <w:sz w:val="22"/>
          <w:rtl/>
        </w:rPr>
        <w:t xml:space="preserve">طبق </w:t>
      </w:r>
      <w:r w:rsidR="009E6610">
        <w:rPr>
          <w:rFonts w:cs="B Mitra" w:hint="cs"/>
          <w:sz w:val="22"/>
          <w:rtl/>
          <w:lang w:val="en-US" w:bidi="fa-IR"/>
        </w:rPr>
        <w:t>تعریفی که از کودک در کنوانسیون آمده است : « کودک به هر انسانی زیر سن هجده سال اطلاق می گردد.»</w:t>
      </w:r>
      <w:r w:rsidR="009E6610">
        <w:rPr>
          <w:rStyle w:val="FootnoteReference"/>
          <w:rFonts w:cs="B Mitra"/>
          <w:sz w:val="22"/>
          <w:rtl/>
          <w:lang w:val="en-US" w:bidi="fa-IR"/>
        </w:rPr>
        <w:footnoteReference w:id="2"/>
      </w:r>
      <w:r w:rsidR="007622F7">
        <w:rPr>
          <w:rFonts w:cs="B Mitra" w:hint="cs"/>
          <w:sz w:val="22"/>
          <w:rtl/>
          <w:lang w:val="en-US" w:bidi="fa-IR"/>
        </w:rPr>
        <w:t xml:space="preserve"> کودک به عنوان انسان نباید تحت مداخله ی خودسرانه و غیرقانونی در حریم خصوصی به ویژه در مکاتبات قرارگیرد</w:t>
      </w:r>
      <w:r w:rsidR="00176241">
        <w:rPr>
          <w:rStyle w:val="FootnoteReference"/>
          <w:rFonts w:cs="B Mitra"/>
          <w:sz w:val="22"/>
          <w:rtl/>
          <w:lang w:val="en-US" w:bidi="fa-IR"/>
        </w:rPr>
        <w:footnoteReference w:id="3"/>
      </w:r>
      <w:r w:rsidR="007622F7">
        <w:rPr>
          <w:rFonts w:cs="B Mitra" w:hint="cs"/>
          <w:sz w:val="22"/>
          <w:rtl/>
          <w:lang w:val="en-US" w:bidi="fa-IR"/>
        </w:rPr>
        <w:t>. از طرفی دیگر کودکان دارای حق آزادی از استثمار اقتصادی که به ضرر رفاه حال آنان است را دارا می باشد</w:t>
      </w:r>
      <w:r w:rsidR="007622F7">
        <w:rPr>
          <w:rStyle w:val="FootnoteReference"/>
          <w:rFonts w:cs="B Mitra"/>
          <w:sz w:val="22"/>
          <w:rtl/>
          <w:lang w:val="en-US" w:bidi="fa-IR"/>
        </w:rPr>
        <w:footnoteReference w:id="4"/>
      </w:r>
      <w:r w:rsidR="007622F7">
        <w:rPr>
          <w:rFonts w:cs="B Mitra" w:hint="cs"/>
          <w:sz w:val="22"/>
          <w:rtl/>
          <w:lang w:val="en-US" w:bidi="fa-IR"/>
        </w:rPr>
        <w:t>.</w:t>
      </w:r>
      <w:r w:rsidR="001917DD">
        <w:rPr>
          <w:rFonts w:cs="B Mitra" w:hint="cs"/>
          <w:sz w:val="22"/>
          <w:rtl/>
          <w:lang w:val="en-US" w:bidi="fa-IR"/>
        </w:rPr>
        <w:t xml:space="preserve"> </w:t>
      </w:r>
    </w:p>
    <w:p w14:paraId="12E3A16C" w14:textId="284997E1" w:rsidR="001917DD" w:rsidRDefault="001917DD" w:rsidP="001917DD">
      <w:pPr>
        <w:pStyle w:val="BodyText3"/>
        <w:bidi/>
        <w:ind w:left="-2"/>
        <w:rPr>
          <w:rFonts w:cs="B Mitra"/>
          <w:sz w:val="22"/>
          <w:rtl/>
          <w:lang w:val="en-US" w:bidi="fa-IR"/>
        </w:rPr>
      </w:pPr>
      <w:r>
        <w:rPr>
          <w:rFonts w:cs="B Mitra" w:hint="cs"/>
          <w:sz w:val="22"/>
          <w:rtl/>
          <w:lang w:val="en-US" w:bidi="fa-IR"/>
        </w:rPr>
        <w:t xml:space="preserve">تامین حقوق و آزادی های کودکان از طرق متفاوت صورت می پذیرد، یکی از این راه ها می تواند بازی هایی آنلاین باشد زیرا در دسترس و جذاب است و نیز سبب رشد و توسعه ی کودک می شود. </w:t>
      </w:r>
    </w:p>
    <w:p w14:paraId="2038AB38" w14:textId="77777777" w:rsidR="00D23D70" w:rsidRPr="00876C11" w:rsidRDefault="00D23D70" w:rsidP="00302859">
      <w:pPr>
        <w:pStyle w:val="BodyText3"/>
        <w:bidi/>
        <w:ind w:left="-2"/>
        <w:jc w:val="lowKashida"/>
        <w:rPr>
          <w:rFonts w:cs="B Mitra"/>
          <w:sz w:val="22"/>
          <w:szCs w:val="18"/>
          <w:rtl/>
        </w:rPr>
      </w:pPr>
    </w:p>
    <w:p w14:paraId="390D4EA6" w14:textId="7EFB4B87" w:rsidR="007A41CC" w:rsidRPr="001917DD" w:rsidRDefault="001917DD" w:rsidP="00302859">
      <w:pPr>
        <w:pStyle w:val="BodyText3"/>
        <w:bidi/>
        <w:ind w:left="-2"/>
        <w:rPr>
          <w:rFonts w:cs="B Titr"/>
          <w:sz w:val="22"/>
          <w:szCs w:val="22"/>
          <w:rtl/>
        </w:rPr>
      </w:pPr>
      <w:r w:rsidRPr="001917DD">
        <w:rPr>
          <w:rFonts w:cs="B Titr" w:hint="cs"/>
          <w:b/>
          <w:bCs/>
          <w:sz w:val="22"/>
          <w:szCs w:val="22"/>
          <w:rtl/>
          <w:lang w:bidi="fa-IR"/>
        </w:rPr>
        <w:t>1-1-تامین حق کودک از طریق با</w:t>
      </w:r>
      <w:r w:rsidRPr="001917DD">
        <w:rPr>
          <w:rFonts w:cs="B Titr" w:hint="cs"/>
          <w:sz w:val="22"/>
          <w:szCs w:val="22"/>
          <w:rtl/>
        </w:rPr>
        <w:t>زی های آنلاین</w:t>
      </w:r>
    </w:p>
    <w:p w14:paraId="098D77C7" w14:textId="313B29BA" w:rsidR="001917DD" w:rsidRDefault="00EF7AF6" w:rsidP="001917DD">
      <w:pPr>
        <w:pStyle w:val="BodyText3"/>
        <w:bidi/>
        <w:ind w:left="-2"/>
        <w:rPr>
          <w:rFonts w:cs="B Mitra"/>
          <w:sz w:val="22"/>
          <w:rtl/>
          <w:lang w:val="en-US" w:bidi="fa-IR"/>
        </w:rPr>
      </w:pPr>
      <w:r>
        <w:rPr>
          <w:rFonts w:cs="B Mitra" w:hint="cs"/>
          <w:sz w:val="22"/>
          <w:rtl/>
          <w:lang w:val="en-US" w:bidi="fa-IR"/>
        </w:rPr>
        <w:t>طبق تحقیقات صورت</w:t>
      </w:r>
      <w:r w:rsidR="00C344D2">
        <w:rPr>
          <w:rFonts w:cs="B Mitra"/>
          <w:sz w:val="22"/>
          <w:lang w:val="en-US" w:bidi="fa-IR"/>
        </w:rPr>
        <w:t>]</w:t>
      </w:r>
      <w:r w:rsidR="006B5E38">
        <w:rPr>
          <w:rStyle w:val="EndnoteReference"/>
          <w:rFonts w:cs="B Mitra"/>
          <w:sz w:val="22"/>
          <w:rtl/>
          <w:lang w:val="en-US" w:bidi="fa-IR"/>
        </w:rPr>
        <w:endnoteReference w:id="1"/>
      </w:r>
      <w:r w:rsidR="00C344D2">
        <w:rPr>
          <w:rFonts w:cs="B Mitra"/>
          <w:sz w:val="22"/>
          <w:lang w:val="en-US" w:bidi="fa-IR"/>
        </w:rPr>
        <w:t>[</w:t>
      </w:r>
      <w:r>
        <w:rPr>
          <w:rFonts w:cs="B Mitra" w:hint="cs"/>
          <w:sz w:val="22"/>
          <w:rtl/>
          <w:lang w:val="en-US" w:bidi="fa-IR"/>
        </w:rPr>
        <w:t xml:space="preserve"> گرفته در ایالات متحده آمریکا نشان می دهد</w:t>
      </w:r>
      <w:r>
        <w:rPr>
          <w:rFonts w:cs="B Mitra" w:hint="cs"/>
          <w:sz w:val="22"/>
          <w:rtl/>
          <w:lang w:val="en-US" w:bidi="fa-IR"/>
        </w:rPr>
        <w:t xml:space="preserve"> </w:t>
      </w:r>
      <w:r>
        <w:rPr>
          <w:rFonts w:cs="B Mitra" w:hint="cs"/>
          <w:sz w:val="22"/>
          <w:rtl/>
          <w:lang w:val="en-US" w:bidi="fa-IR"/>
        </w:rPr>
        <w:t>که بازی های آنلاین جایگاه دوم پس از شبکه های اجتماعی به عنوان محبوب ترین و رایج ترین مکان دیجیتالی برای ملاقات با دوستان جدید قرار دارد</w:t>
      </w:r>
      <w:r>
        <w:rPr>
          <w:rFonts w:cs="B Mitra" w:hint="cs"/>
          <w:sz w:val="22"/>
          <w:rtl/>
          <w:lang w:val="en-US" w:bidi="fa-IR"/>
        </w:rPr>
        <w:t xml:space="preserve">. </w:t>
      </w:r>
      <w:r w:rsidR="001917DD">
        <w:rPr>
          <w:rFonts w:cs="B Mitra" w:hint="cs"/>
          <w:sz w:val="22"/>
          <w:rtl/>
          <w:lang w:val="en-US" w:bidi="fa-IR"/>
        </w:rPr>
        <w:t xml:space="preserve">پدیده ی اجتماعی شدن و تعامل با سایر افراد در کنار تامین حق بر بازی، تفریح و اوقات فراغت کودکان از طریق بازی های آنلاین امری اجتناب ناپذیر است، </w:t>
      </w:r>
      <w:r>
        <w:rPr>
          <w:rFonts w:cs="B Mitra" w:hint="cs"/>
          <w:sz w:val="22"/>
          <w:rtl/>
          <w:lang w:val="en-US" w:bidi="fa-IR"/>
        </w:rPr>
        <w:t xml:space="preserve">زیرا توسعه ی کار گروهی </w:t>
      </w:r>
      <w:r>
        <w:rPr>
          <w:rFonts w:cs="B Mitra" w:hint="cs"/>
          <w:sz w:val="22"/>
          <w:rtl/>
          <w:lang w:val="en-US" w:bidi="fa-IR"/>
        </w:rPr>
        <w:lastRenderedPageBreak/>
        <w:t>از طریق به اشتراک گذاشتن تجربیات خود میسر می گردد.</w:t>
      </w:r>
      <w:r w:rsidR="00C344D2">
        <w:rPr>
          <w:rFonts w:cs="B Mitra"/>
          <w:sz w:val="22"/>
          <w:lang w:val="en-US" w:bidi="fa-IR"/>
        </w:rPr>
        <w:t>]</w:t>
      </w:r>
      <w:r w:rsidR="00C344D2">
        <w:rPr>
          <w:rStyle w:val="EndnoteReference"/>
          <w:rFonts w:cs="B Mitra"/>
          <w:sz w:val="22"/>
          <w:rtl/>
          <w:lang w:val="en-US" w:bidi="fa-IR"/>
        </w:rPr>
        <w:endnoteReference w:id="2"/>
      </w:r>
      <w:r w:rsidR="00F47656">
        <w:rPr>
          <w:rFonts w:cs="B Mitra" w:hint="cs"/>
          <w:sz w:val="22"/>
          <w:rtl/>
          <w:lang w:val="en-US" w:bidi="fa-IR"/>
        </w:rPr>
        <w:t xml:space="preserve"> </w:t>
      </w:r>
      <w:r w:rsidR="00C344D2">
        <w:rPr>
          <w:rFonts w:cs="B Mitra"/>
          <w:sz w:val="22"/>
          <w:lang w:val="en-US" w:bidi="fa-IR"/>
        </w:rPr>
        <w:t>[</w:t>
      </w:r>
      <w:r w:rsidR="00F47656">
        <w:rPr>
          <w:rFonts w:cs="B Mitra" w:hint="cs"/>
          <w:sz w:val="22"/>
          <w:rtl/>
          <w:lang w:val="en-US" w:bidi="fa-IR"/>
        </w:rPr>
        <w:t>کودک به راحتی می تواند نظر خود را بیان کند و آزادی بیان</w:t>
      </w:r>
      <w:r w:rsidR="00F47656">
        <w:rPr>
          <w:rStyle w:val="FootnoteReference"/>
          <w:rFonts w:cs="B Mitra"/>
          <w:sz w:val="22"/>
          <w:rtl/>
          <w:lang w:val="en-US" w:bidi="fa-IR"/>
        </w:rPr>
        <w:footnoteReference w:id="5"/>
      </w:r>
      <w:r w:rsidR="00F47656">
        <w:rPr>
          <w:rFonts w:cs="B Mitra" w:hint="cs"/>
          <w:sz w:val="22"/>
          <w:rtl/>
          <w:lang w:val="en-US" w:bidi="fa-IR"/>
        </w:rPr>
        <w:t xml:space="preserve"> را از راه بازی و سرگرمی ابراز کند. </w:t>
      </w:r>
      <w:r>
        <w:rPr>
          <w:rFonts w:cs="B Mitra" w:hint="cs"/>
          <w:sz w:val="22"/>
          <w:rtl/>
          <w:lang w:val="en-US" w:bidi="fa-IR"/>
        </w:rPr>
        <w:t xml:space="preserve"> </w:t>
      </w:r>
      <w:r w:rsidR="001917DD">
        <w:rPr>
          <w:rFonts w:cs="B Mitra" w:hint="cs"/>
          <w:sz w:val="22"/>
          <w:rtl/>
          <w:lang w:val="en-US" w:bidi="fa-IR"/>
        </w:rPr>
        <w:t>همچنین احقاق حق آزادی اجتماعات و تشکل ها و پیوستن به گروه های مرتبط با بازی های آنلاین، از این طریق قابل تامل است.</w:t>
      </w:r>
      <w:r w:rsidR="001917DD">
        <w:rPr>
          <w:rFonts w:cs="B Mitra" w:hint="cs"/>
          <w:sz w:val="22"/>
          <w:rtl/>
          <w:lang w:val="en-US" w:bidi="fa-IR"/>
        </w:rPr>
        <w:t xml:space="preserve"> بازی های آنلاین علاوه بر ویژگی سرگرم کننده یک فرصت ارزشمند برای یادگیری و آموزش کودک به شمار می آید، لذا </w:t>
      </w:r>
      <w:r w:rsidR="000A48AF">
        <w:rPr>
          <w:rFonts w:cs="B Mitra" w:hint="cs"/>
          <w:sz w:val="22"/>
          <w:rtl/>
          <w:lang w:val="en-US" w:bidi="fa-IR"/>
        </w:rPr>
        <w:t>بازی های آنلاین می تواند منجر به « حق آموزش و تحصیل »</w:t>
      </w:r>
      <w:r w:rsidR="000A48AF">
        <w:rPr>
          <w:rStyle w:val="FootnoteReference"/>
          <w:rFonts w:cs="B Mitra"/>
          <w:sz w:val="22"/>
          <w:rtl/>
          <w:lang w:val="en-US" w:bidi="fa-IR"/>
        </w:rPr>
        <w:footnoteReference w:id="6"/>
      </w:r>
      <w:r w:rsidR="000A48AF">
        <w:rPr>
          <w:rFonts w:cs="B Mitra" w:hint="cs"/>
          <w:sz w:val="22"/>
          <w:rtl/>
          <w:lang w:val="en-US" w:bidi="fa-IR"/>
        </w:rPr>
        <w:t xml:space="preserve"> کودک گردد و زمینه ی لازم برای ترویج و توسعه ی آن به عنوان پلتفرم یادگیری و آموزش به ویژه در شرایط اضطراری و بحرانی کرونا و قرنطینه های اجباری فراهم کند.</w:t>
      </w:r>
      <w:r w:rsidR="001917DD">
        <w:rPr>
          <w:rFonts w:cs="B Mitra" w:hint="cs"/>
          <w:sz w:val="22"/>
          <w:rtl/>
          <w:lang w:val="en-US" w:bidi="fa-IR"/>
        </w:rPr>
        <w:t xml:space="preserve"> </w:t>
      </w:r>
    </w:p>
    <w:p w14:paraId="48EADD8A" w14:textId="7541C548" w:rsidR="00F47656" w:rsidRDefault="00F47656" w:rsidP="00F47656">
      <w:pPr>
        <w:pStyle w:val="BodyText3"/>
        <w:bidi/>
        <w:ind w:left="-2"/>
        <w:rPr>
          <w:rFonts w:cs="B Mitra"/>
          <w:sz w:val="22"/>
          <w:rtl/>
          <w:lang w:val="en-US" w:bidi="fa-IR"/>
        </w:rPr>
      </w:pPr>
    </w:p>
    <w:p w14:paraId="773A464D" w14:textId="5DEE5C75" w:rsidR="00F47656" w:rsidRDefault="00E87844" w:rsidP="00F47656">
      <w:pPr>
        <w:pStyle w:val="BodyText3"/>
        <w:bidi/>
        <w:ind w:left="-2"/>
        <w:rPr>
          <w:rFonts w:cs="B Titr"/>
          <w:sz w:val="22"/>
          <w:szCs w:val="22"/>
          <w:rtl/>
          <w:lang w:val="en-US" w:bidi="fa-IR"/>
        </w:rPr>
      </w:pPr>
      <w:r>
        <w:rPr>
          <w:rFonts w:cs="B Titr" w:hint="cs"/>
          <w:sz w:val="22"/>
          <w:szCs w:val="22"/>
          <w:rtl/>
          <w:lang w:val="en-US" w:bidi="fa-IR"/>
        </w:rPr>
        <w:t>1</w:t>
      </w:r>
      <w:r w:rsidRPr="00E87844">
        <w:rPr>
          <w:rFonts w:cs="B Titr" w:hint="cs"/>
          <w:sz w:val="22"/>
          <w:szCs w:val="22"/>
          <w:rtl/>
          <w:lang w:val="en-US" w:bidi="fa-IR"/>
        </w:rPr>
        <w:t>-2- حفاظت از حقوق و آزادی های کودک در بازی های آنلاین</w:t>
      </w:r>
    </w:p>
    <w:p w14:paraId="1C5DEA12" w14:textId="7822373B" w:rsidR="00E87844" w:rsidRDefault="0068095A" w:rsidP="00E87844">
      <w:pPr>
        <w:pStyle w:val="BodyText3"/>
        <w:bidi/>
        <w:ind w:left="-2"/>
        <w:rPr>
          <w:rFonts w:cs="B Mitra"/>
          <w:rtl/>
          <w:lang w:val="en-US" w:bidi="fa-IR"/>
        </w:rPr>
      </w:pPr>
      <w:r>
        <w:rPr>
          <w:rFonts w:cs="B Mitra" w:hint="cs"/>
          <w:rtl/>
          <w:lang w:val="en-US" w:bidi="fa-IR"/>
        </w:rPr>
        <w:t>بر اساس تحقیق علمی که در سال 2014</w:t>
      </w:r>
      <w:r w:rsidR="00C344D2">
        <w:rPr>
          <w:rFonts w:cs="B Mitra"/>
          <w:lang w:val="en-US" w:bidi="fa-IR"/>
        </w:rPr>
        <w:t>]</w:t>
      </w:r>
      <w:r w:rsidR="00C344D2">
        <w:rPr>
          <w:rStyle w:val="EndnoteReference"/>
          <w:rFonts w:cs="B Mitra"/>
          <w:rtl/>
          <w:lang w:val="en-US" w:bidi="fa-IR"/>
        </w:rPr>
        <w:endnoteReference w:id="3"/>
      </w:r>
      <w:r w:rsidR="00C344D2">
        <w:rPr>
          <w:rFonts w:cs="B Mitra"/>
          <w:lang w:val="en-US" w:bidi="fa-IR"/>
        </w:rPr>
        <w:t>[</w:t>
      </w:r>
      <w:r>
        <w:rPr>
          <w:rFonts w:cs="B Mitra" w:hint="cs"/>
          <w:rtl/>
          <w:lang w:val="en-US" w:bidi="fa-IR"/>
        </w:rPr>
        <w:t>صورت گرفت، از طریق بازی های کامپیوتری حجم عظیمی از داده ها و اطلاعات در خصوص بازیکنان تولید می گردد که شامل اطلاعاتی در مورد دنیای واقعی اعم از صدا، موقعیت جغرافیایی بازیکنان و حتی شکل ظاهری آنان را در بر می گیرد.</w:t>
      </w:r>
      <w:r w:rsidR="00340E48">
        <w:rPr>
          <w:rFonts w:cs="B Mitra" w:hint="cs"/>
          <w:rtl/>
          <w:lang w:val="en-US" w:bidi="fa-IR"/>
        </w:rPr>
        <w:t xml:space="preserve"> اطلاعات جمع آوری شده اهمیت زیادی در اکوسیستم بازی های دارد زیرا آنها سوخت هوش مصنوعی قلمداد می گردد و از این طریق می توانند فروش بازی ها و تعداد کاربران را افزایش بدهند.</w:t>
      </w:r>
    </w:p>
    <w:p w14:paraId="2368F6B7" w14:textId="06B2FD60" w:rsidR="00340E48" w:rsidRDefault="00340E48" w:rsidP="00340E48">
      <w:pPr>
        <w:pStyle w:val="BodyText3"/>
        <w:bidi/>
        <w:ind w:left="-2"/>
        <w:rPr>
          <w:rFonts w:cs="B Mitra"/>
          <w:rtl/>
          <w:lang w:val="en-US" w:bidi="fa-IR"/>
        </w:rPr>
      </w:pPr>
      <w:r>
        <w:rPr>
          <w:rFonts w:cs="B Mitra" w:hint="cs"/>
          <w:rtl/>
          <w:lang w:val="en-US" w:bidi="fa-IR"/>
        </w:rPr>
        <w:t>تجزیه و تحلیل داده ها اطلاعات زیادی در اختیار توسعه دهندگان بازی های آنلاین قرار می دهد</w:t>
      </w:r>
      <w:r w:rsidR="00F91DA9">
        <w:rPr>
          <w:rFonts w:cs="B Mitra" w:hint="cs"/>
          <w:rtl/>
          <w:lang w:val="en-US" w:bidi="fa-IR"/>
        </w:rPr>
        <w:t>، آنها از این طریق می توانند فروش درون برنامه ای که مربوط به جریان بازی می شود را افزایش دهند و با شناسایی تیپ شخصتی کاربر و شناخت علایق وی فناوری کسب و کار دیجیتالی خود را توسعه ببخشند.</w:t>
      </w:r>
    </w:p>
    <w:p w14:paraId="1BAF10F6" w14:textId="43361C60" w:rsidR="00660590" w:rsidRDefault="00D817D8" w:rsidP="00660590">
      <w:pPr>
        <w:pStyle w:val="BodyText3"/>
        <w:bidi/>
        <w:ind w:left="-2"/>
        <w:rPr>
          <w:rFonts w:cs="B Mitra"/>
          <w:rtl/>
          <w:lang w:val="en-US" w:bidi="fa-IR"/>
        </w:rPr>
      </w:pPr>
      <w:r>
        <w:rPr>
          <w:rFonts w:cs="B Mitra" w:hint="cs"/>
          <w:rtl/>
          <w:lang w:val="en-US" w:bidi="fa-IR"/>
        </w:rPr>
        <w:t xml:space="preserve">بر اساس گزارش « </w:t>
      </w:r>
      <w:r w:rsidRPr="00D817D8">
        <w:rPr>
          <w:rFonts w:asciiTheme="majorBidi" w:hAnsiTheme="majorBidi" w:cstheme="majorBidi"/>
          <w:color w:val="000000"/>
          <w:lang w:val="en-US" w:bidi="fa-IR"/>
        </w:rPr>
        <w:t>Connected Kids</w:t>
      </w:r>
      <w:r w:rsidRPr="00D817D8">
        <w:rPr>
          <w:rFonts w:asciiTheme="majorBidi" w:hAnsiTheme="majorBidi" w:cs="B Mitra" w:hint="cs"/>
          <w:color w:val="000000"/>
          <w:rtl/>
          <w:lang w:val="en-US" w:bidi="fa-IR"/>
        </w:rPr>
        <w:t>» کودکان</w:t>
      </w:r>
      <w:r w:rsidR="00C064E4">
        <w:rPr>
          <w:rFonts w:cs="B Mitra" w:hint="cs"/>
          <w:rtl/>
          <w:lang w:val="en-US" w:bidi="fa-IR"/>
        </w:rPr>
        <w:t xml:space="preserve"> بین سنین پنج تا 16 سال حداکثر شش ساعت و نیم در روز را به تلویزیون، کنسول بازی، تلفن همراه ، رایانه و یا تبلت اختصاص می دهند.</w:t>
      </w:r>
      <w:r w:rsidR="00C344D2">
        <w:rPr>
          <w:rFonts w:cs="B Mitra"/>
          <w:lang w:val="en-US" w:bidi="fa-IR"/>
        </w:rPr>
        <w:t>]</w:t>
      </w:r>
      <w:r w:rsidR="00C344D2">
        <w:rPr>
          <w:rStyle w:val="EndnoteReference"/>
          <w:rFonts w:cs="B Mitra"/>
          <w:rtl/>
          <w:lang w:val="en-US" w:bidi="fa-IR"/>
        </w:rPr>
        <w:endnoteReference w:id="4"/>
      </w:r>
      <w:r w:rsidR="00C344D2">
        <w:rPr>
          <w:rFonts w:cs="B Mitra"/>
          <w:lang w:val="en-US" w:bidi="fa-IR"/>
        </w:rPr>
        <w:t>[</w:t>
      </w:r>
      <w:r w:rsidRPr="00D817D8">
        <w:rPr>
          <w:rFonts w:cs="B Mitra" w:hint="cs"/>
          <w:rtl/>
          <w:lang w:val="en-US" w:bidi="fa-IR"/>
        </w:rPr>
        <w:t xml:space="preserve"> </w:t>
      </w:r>
      <w:r w:rsidR="00660590">
        <w:rPr>
          <w:rFonts w:cs="B Mitra" w:hint="cs"/>
          <w:rtl/>
          <w:lang w:val="en-US" w:bidi="fa-IR"/>
        </w:rPr>
        <w:t>بازی های رایگان آنلاین از طریق تبلیغات، فروش درون برنامه ای و فروش داده های کاربران کسب درآمد می کنند.</w:t>
      </w:r>
      <w:r w:rsidR="00542C34">
        <w:rPr>
          <w:rFonts w:cs="B Mitra"/>
          <w:lang w:val="en-US" w:bidi="fa-IR"/>
        </w:rPr>
        <w:t xml:space="preserve"> </w:t>
      </w:r>
      <w:r w:rsidR="00542C34">
        <w:rPr>
          <w:rFonts w:cs="B Mitra" w:hint="cs"/>
          <w:rtl/>
          <w:lang w:val="en-US" w:bidi="fa-IR"/>
        </w:rPr>
        <w:t>فروش داده های کاربران توسط</w:t>
      </w:r>
      <w:r w:rsidR="00E9712B">
        <w:rPr>
          <w:rFonts w:cs="B Mitra" w:hint="cs"/>
          <w:rtl/>
          <w:lang w:val="en-US" w:bidi="fa-IR"/>
        </w:rPr>
        <w:t xml:space="preserve"> شرکت های توسعه دهنده و ارائه کننده ی بازی های آنلاین</w:t>
      </w:r>
      <w:r w:rsidR="00542C34">
        <w:rPr>
          <w:rFonts w:cs="B Mitra" w:hint="cs"/>
          <w:rtl/>
          <w:lang w:val="en-US" w:bidi="fa-IR"/>
        </w:rPr>
        <w:t xml:space="preserve"> به ثالث از رایج ترین روش های درآمدزایی محسوب می گردد، همچنین </w:t>
      </w:r>
      <w:r w:rsidR="007C0529">
        <w:rPr>
          <w:rFonts w:cs="B Mitra" w:hint="cs"/>
          <w:rtl/>
          <w:lang w:val="en-US" w:bidi="fa-IR"/>
        </w:rPr>
        <w:t>کنسول های بازی نیز علاوه بر اطلاعات کمی مانند مدت زمان بازی توسط کاربر، برخی از طلاعات مربوط به هویت وی از طریق نحوه ی نگهداشتن کنترلر از طریق حسگرهای نصب شده در آن جمع آوری می نماید.</w:t>
      </w:r>
    </w:p>
    <w:p w14:paraId="7ED23C6A" w14:textId="0BC69204" w:rsidR="00751F97" w:rsidRDefault="00542C34" w:rsidP="00751F97">
      <w:pPr>
        <w:pStyle w:val="BodyText3"/>
        <w:bidi/>
        <w:ind w:left="-2"/>
        <w:rPr>
          <w:rFonts w:cs="B Mitra"/>
          <w:rtl/>
          <w:lang w:val="en-US" w:bidi="fa-IR"/>
        </w:rPr>
      </w:pPr>
      <w:r>
        <w:rPr>
          <w:rFonts w:cs="B Mitra" w:hint="cs"/>
          <w:rtl/>
          <w:lang w:val="en-US" w:bidi="fa-IR"/>
        </w:rPr>
        <w:t xml:space="preserve">تبلیغات مخفیانه مانند قرار دادن یا نشان دادن محصول خاصی در جریان بازی و یا جمع آوری داده های حیاتی و بیش از حد کودکان از اشکال استثمار اقتصادی مرتبط در بازی های آنلاین بشمار می آید. ماده ی 36 کنوانسیون حقوق کودک، کودکان را از بهره کشی تجاری در مقابل فروش داده های دیجیتالی کودکان و </w:t>
      </w:r>
      <w:r w:rsidR="00751F97">
        <w:rPr>
          <w:rFonts w:cs="B Mitra" w:hint="cs"/>
          <w:rtl/>
          <w:lang w:val="en-US" w:bidi="fa-IR"/>
        </w:rPr>
        <w:t>شیوه های</w:t>
      </w:r>
      <w:r>
        <w:rPr>
          <w:rFonts w:cs="B Mitra" w:hint="cs"/>
          <w:rtl/>
          <w:lang w:val="en-US" w:bidi="fa-IR"/>
        </w:rPr>
        <w:t xml:space="preserve"> تبلیغات</w:t>
      </w:r>
      <w:r w:rsidR="00751F97">
        <w:rPr>
          <w:rFonts w:cs="B Mitra" w:hint="cs"/>
          <w:rtl/>
          <w:lang w:val="en-US" w:bidi="fa-IR"/>
        </w:rPr>
        <w:t>ی</w:t>
      </w:r>
      <w:r>
        <w:rPr>
          <w:rFonts w:cs="B Mitra" w:hint="cs"/>
          <w:rtl/>
          <w:lang w:val="en-US" w:bidi="fa-IR"/>
        </w:rPr>
        <w:t xml:space="preserve"> ناصحیح و آزاردهنده محافظت می کند.</w:t>
      </w:r>
      <w:r w:rsidR="00751F97">
        <w:rPr>
          <w:rFonts w:cs="B Mitra" w:hint="cs"/>
          <w:rtl/>
          <w:lang w:val="en-US" w:bidi="fa-IR"/>
        </w:rPr>
        <w:t xml:space="preserve"> برخی از روش های متقاعد کردن کودک مانند موسیقی یا صداهایی بلند سبب توجه کودک به صفحه نمایش و بی توجهی وی به اط</w:t>
      </w:r>
      <w:r w:rsidR="00886E8B">
        <w:rPr>
          <w:rFonts w:cs="B Mitra" w:hint="cs"/>
          <w:rtl/>
          <w:lang w:val="en-US" w:bidi="fa-IR"/>
        </w:rPr>
        <w:t>راف</w:t>
      </w:r>
      <w:r w:rsidR="00751F97">
        <w:rPr>
          <w:rFonts w:cs="B Mitra" w:hint="cs"/>
          <w:rtl/>
          <w:lang w:val="en-US" w:bidi="fa-IR"/>
        </w:rPr>
        <w:t xml:space="preserve"> می گردد و این امر در گذراندن مدت زمانی بیشتر در بازی که منجر به تولید داده های بیشتر می </w:t>
      </w:r>
      <w:r w:rsidR="00886E8B">
        <w:rPr>
          <w:rFonts w:cs="B Mitra" w:hint="cs"/>
          <w:rtl/>
          <w:lang w:val="en-US" w:bidi="fa-IR"/>
        </w:rPr>
        <w:t>شود</w:t>
      </w:r>
      <w:r w:rsidR="00751F97">
        <w:rPr>
          <w:rFonts w:cs="B Mitra" w:hint="cs"/>
          <w:rtl/>
          <w:lang w:val="en-US" w:bidi="fa-IR"/>
        </w:rPr>
        <w:t xml:space="preserve">، کمک </w:t>
      </w:r>
      <w:r w:rsidR="00886E8B">
        <w:rPr>
          <w:rFonts w:cs="B Mitra" w:hint="cs"/>
          <w:rtl/>
          <w:lang w:val="en-US" w:bidi="fa-IR"/>
        </w:rPr>
        <w:t xml:space="preserve">شایانی </w:t>
      </w:r>
      <w:r w:rsidR="00751F97">
        <w:rPr>
          <w:rFonts w:cs="B Mitra" w:hint="cs"/>
          <w:rtl/>
          <w:lang w:val="en-US" w:bidi="fa-IR"/>
        </w:rPr>
        <w:t xml:space="preserve">می کند. برخی از بازی ها امکان ذخیره سازی بازی توسط کودک را تا زمانی که هوش مصنوعی تعیین کرده است، نمی دهد و اگر کودک تمایل به ترک بازی داشته باشد، پاک شده دستاورد کودک در بازی در صورت ترک وی، مانع از خارج شدن کودک از محیط بازی گردد. گاهی اوقات برای طولانی تر کردن زمان بازی و تولید داده های بیشتر، </w:t>
      </w:r>
      <w:r w:rsidR="00457711">
        <w:rPr>
          <w:rFonts w:cs="B Mitra" w:hint="cs"/>
          <w:rtl/>
          <w:lang w:val="en-US" w:bidi="fa-IR"/>
        </w:rPr>
        <w:t>کودک ملزم به دیدن تبلیغاتی خاص در جریان بازی آنلاین می باشد و مجبور است تا پایان تبلیغ و ادامه بازی صبر کند.</w:t>
      </w:r>
      <w:r w:rsidR="00EA2D01">
        <w:rPr>
          <w:rFonts w:cs="B Mitra" w:hint="cs"/>
          <w:rtl/>
          <w:lang w:val="en-US" w:bidi="fa-IR"/>
        </w:rPr>
        <w:t xml:space="preserve"> </w:t>
      </w:r>
    </w:p>
    <w:p w14:paraId="0F8F4392" w14:textId="1ACC89C7" w:rsidR="00EA2D01" w:rsidRDefault="00EA2D01" w:rsidP="00EA2D01">
      <w:pPr>
        <w:pStyle w:val="BodyText3"/>
        <w:bidi/>
        <w:ind w:left="-2"/>
        <w:rPr>
          <w:rFonts w:cs="B Mitra"/>
          <w:rtl/>
          <w:lang w:val="en-US" w:bidi="fa-IR"/>
        </w:rPr>
      </w:pPr>
      <w:r>
        <w:rPr>
          <w:rFonts w:cs="B Mitra" w:hint="cs"/>
          <w:rtl/>
          <w:lang w:val="en-US" w:bidi="fa-IR"/>
        </w:rPr>
        <w:t>یکی دیگر از خطراتی که داده های کودکان را تهدید می کند، افشای اطلاعات وارد شده از طریق هک و یا حتی به طور تصادفی و به دلیل ضعف امنیت داخلی برنامه نویسی باز</w:t>
      </w:r>
      <w:r w:rsidR="00886E8B">
        <w:rPr>
          <w:rFonts w:cs="B Mitra" w:hint="cs"/>
          <w:rtl/>
          <w:lang w:val="en-US" w:bidi="fa-IR"/>
        </w:rPr>
        <w:t>ی</w:t>
      </w:r>
      <w:r>
        <w:rPr>
          <w:rFonts w:cs="B Mitra" w:hint="cs"/>
          <w:rtl/>
          <w:lang w:val="en-US" w:bidi="fa-IR"/>
        </w:rPr>
        <w:t xml:space="preserve"> باشد. همانطور که ایمیل و آدرس هزاران مشتری « ایکس باکس لایو» در سال 2013 به طور تصادفی لو رفت.</w:t>
      </w:r>
      <w:r w:rsidR="00C344D2">
        <w:rPr>
          <w:rFonts w:cs="B Mitra"/>
          <w:lang w:val="en-US" w:bidi="fa-IR"/>
        </w:rPr>
        <w:t>]</w:t>
      </w:r>
      <w:r w:rsidR="00C344D2">
        <w:rPr>
          <w:rStyle w:val="EndnoteReference"/>
          <w:rFonts w:cs="B Mitra"/>
          <w:rtl/>
          <w:lang w:val="en-US" w:bidi="fa-IR"/>
        </w:rPr>
        <w:endnoteReference w:id="5"/>
      </w:r>
      <w:r w:rsidR="00C344D2">
        <w:rPr>
          <w:rFonts w:cs="B Mitra"/>
          <w:lang w:val="en-US" w:bidi="fa-IR"/>
        </w:rPr>
        <w:t>[</w:t>
      </w:r>
    </w:p>
    <w:p w14:paraId="41023F0C" w14:textId="4ADEE44C" w:rsidR="00457711" w:rsidRDefault="00886E8B" w:rsidP="00457711">
      <w:pPr>
        <w:pStyle w:val="BodyText3"/>
        <w:bidi/>
        <w:ind w:left="-2"/>
        <w:rPr>
          <w:rFonts w:cs="B Mitra"/>
          <w:lang w:val="en-US" w:bidi="fa-IR"/>
        </w:rPr>
      </w:pPr>
      <w:r>
        <w:rPr>
          <w:rFonts w:cs="B Mitra" w:hint="cs"/>
          <w:rtl/>
          <w:lang w:val="en-US" w:bidi="fa-IR"/>
        </w:rPr>
        <w:lastRenderedPageBreak/>
        <w:t>به طور کلی هدف گیری کودکان</w:t>
      </w:r>
      <w:r w:rsidR="00F74FB5">
        <w:rPr>
          <w:rFonts w:cs="B Mitra" w:hint="cs"/>
          <w:rtl/>
          <w:lang w:val="en-US" w:bidi="fa-IR"/>
        </w:rPr>
        <w:t xml:space="preserve"> و استفاده از داده های شخصی آنان</w:t>
      </w:r>
      <w:r>
        <w:rPr>
          <w:rFonts w:cs="B Mitra" w:hint="cs"/>
          <w:rtl/>
          <w:lang w:val="en-US" w:bidi="fa-IR"/>
        </w:rPr>
        <w:t xml:space="preserve"> به منظور تبلیغات</w:t>
      </w:r>
      <w:r w:rsidR="00F74FB5">
        <w:rPr>
          <w:rFonts w:cs="B Mitra" w:hint="cs"/>
          <w:rtl/>
          <w:lang w:val="en-US" w:bidi="fa-IR"/>
        </w:rPr>
        <w:t xml:space="preserve"> و کسب و کار دیجیتالی، نگران کننده است. اغلب، مفاد دستورالعمل ها به صورت شفاف و قابل فهم برای کودک بیان نمی شود و ممکن است کودک با تکنینک های تهاجمی مانند درخواست تصویر از طریق روشن کردن وبکم و یا تکنیک های مخفی مانند ترغیب ناعادلانه برای افشای اطلاعات مواجه گردد.</w:t>
      </w:r>
    </w:p>
    <w:p w14:paraId="63E92348" w14:textId="77777777" w:rsidR="00E02046" w:rsidRPr="00E87844" w:rsidRDefault="00E02046" w:rsidP="00E02046">
      <w:pPr>
        <w:pStyle w:val="BodyText3"/>
        <w:bidi/>
        <w:ind w:left="-2"/>
        <w:rPr>
          <w:rFonts w:cs="B Mitra" w:hint="cs"/>
          <w:lang w:val="en-US" w:bidi="fa-IR"/>
        </w:rPr>
      </w:pPr>
    </w:p>
    <w:p w14:paraId="0EB56A61" w14:textId="190643C0" w:rsidR="00F47656" w:rsidRDefault="00457711" w:rsidP="00F47656">
      <w:pPr>
        <w:pStyle w:val="BodyText3"/>
        <w:bidi/>
        <w:ind w:left="-2"/>
        <w:rPr>
          <w:rFonts w:cs="B Titr"/>
          <w:sz w:val="22"/>
          <w:szCs w:val="22"/>
          <w:rtl/>
          <w:lang w:val="en-US" w:bidi="fa-IR"/>
        </w:rPr>
      </w:pPr>
      <w:r w:rsidRPr="00457711">
        <w:rPr>
          <w:rFonts w:cs="B Titr" w:hint="cs"/>
          <w:sz w:val="22"/>
          <w:szCs w:val="22"/>
          <w:rtl/>
          <w:lang w:val="en-US" w:bidi="fa-IR"/>
        </w:rPr>
        <w:t xml:space="preserve">1-3-تعریف </w:t>
      </w:r>
      <w:r w:rsidR="00A52A14">
        <w:rPr>
          <w:rFonts w:cs="B Titr" w:hint="cs"/>
          <w:sz w:val="22"/>
          <w:szCs w:val="22"/>
          <w:rtl/>
          <w:lang w:val="en-US" w:bidi="fa-IR"/>
        </w:rPr>
        <w:t>حق بر</w:t>
      </w:r>
      <w:r w:rsidRPr="00457711">
        <w:rPr>
          <w:rFonts w:cs="B Titr" w:hint="cs"/>
          <w:sz w:val="22"/>
          <w:szCs w:val="22"/>
          <w:rtl/>
          <w:lang w:val="en-US" w:bidi="fa-IR"/>
        </w:rPr>
        <w:t>حریم خصوصی</w:t>
      </w:r>
      <w:r w:rsidR="006E2E4E">
        <w:rPr>
          <w:rFonts w:cs="B Titr"/>
          <w:sz w:val="22"/>
          <w:szCs w:val="22"/>
          <w:lang w:val="en-US" w:bidi="fa-IR"/>
        </w:rPr>
        <w:t xml:space="preserve"> </w:t>
      </w:r>
      <w:r w:rsidR="006E2E4E">
        <w:rPr>
          <w:rFonts w:cs="B Titr" w:hint="cs"/>
          <w:sz w:val="22"/>
          <w:szCs w:val="22"/>
          <w:rtl/>
          <w:lang w:val="en-US" w:bidi="fa-IR"/>
        </w:rPr>
        <w:t>دیجیتال</w:t>
      </w:r>
      <w:r w:rsidR="00DE0389">
        <w:rPr>
          <w:rFonts w:cs="B Titr" w:hint="cs"/>
          <w:sz w:val="22"/>
          <w:szCs w:val="22"/>
          <w:rtl/>
          <w:lang w:val="en-US" w:bidi="fa-IR"/>
        </w:rPr>
        <w:t xml:space="preserve"> کودک</w:t>
      </w:r>
    </w:p>
    <w:p w14:paraId="728E39DE" w14:textId="5DEC81C5" w:rsidR="00A52A14" w:rsidRDefault="00A52A14" w:rsidP="00DE0389">
      <w:pPr>
        <w:pStyle w:val="BodyText3"/>
        <w:bidi/>
        <w:ind w:left="-2"/>
        <w:rPr>
          <w:rFonts w:cs="B Mitra"/>
          <w:rtl/>
          <w:lang w:val="en-US" w:bidi="fa-IR"/>
        </w:rPr>
      </w:pPr>
      <w:r>
        <w:rPr>
          <w:rFonts w:cs="B Mitra" w:hint="cs"/>
          <w:rtl/>
          <w:lang w:val="en-US" w:bidi="fa-IR"/>
        </w:rPr>
        <w:t>اعلامیه جهانی حقوق بشر به عنوان سندی مهم در تاریخ بشریت، حافظ حقوق و آزادی های انسان ها بوده است. ماده ی 12 اعلامیه از مداخله ی خودسرانه در حریم خصوصی افراد جلوگیری می نماید و حق بر حریم خصوصی را در مکاتبات تامین و حفظ آبرو و کرامت انسانی را تضمین می کند. این حق بعدا در ماده ی 17 میثاق بین المللی حقوق مدنی و سیاسی مصوب 1966 نهادینه گشت تا از حق بر حریم خصوصی افراد حفاظت کند.</w:t>
      </w:r>
      <w:r w:rsidR="00DE0389">
        <w:rPr>
          <w:rFonts w:cs="B Mitra" w:hint="cs"/>
          <w:rtl/>
          <w:lang w:val="en-US" w:bidi="fa-IR"/>
        </w:rPr>
        <w:t xml:space="preserve"> </w:t>
      </w:r>
    </w:p>
    <w:p w14:paraId="5ED32AFC" w14:textId="69EF016E" w:rsidR="00FA364A" w:rsidRDefault="00DE0389" w:rsidP="00DE0389">
      <w:pPr>
        <w:pStyle w:val="BodyText3"/>
        <w:bidi/>
        <w:ind w:left="-2"/>
        <w:rPr>
          <w:rFonts w:cs="B Mitra"/>
          <w:rtl/>
          <w:lang w:val="en-US" w:bidi="fa-IR"/>
        </w:rPr>
      </w:pPr>
      <w:r>
        <w:rPr>
          <w:rFonts w:cs="B Mitra" w:hint="cs"/>
          <w:rtl/>
          <w:lang w:val="en-US" w:bidi="fa-IR"/>
        </w:rPr>
        <w:t>حمایت از کودکان در درجه ی اول با والدین و یا قیم قانونی ایشان می باشد.  بنابر ماده ی 25 اعلامیه جهانی حقوق بشر، کودکان از مراقب و مساعدت ویژه برخوردار هستند</w:t>
      </w:r>
      <w:r w:rsidR="00DE7322">
        <w:rPr>
          <w:rFonts w:cs="B Mitra" w:hint="cs"/>
          <w:rtl/>
          <w:lang w:val="en-US" w:bidi="fa-IR"/>
        </w:rPr>
        <w:t xml:space="preserve">، </w:t>
      </w:r>
      <w:r>
        <w:rPr>
          <w:rFonts w:cs="B Mitra" w:hint="cs"/>
          <w:rtl/>
          <w:lang w:val="en-US" w:bidi="fa-IR"/>
        </w:rPr>
        <w:t>این ماده مسیر حمایت و تصویب کنوانسیون حقوق کودک را هموار نمود.</w:t>
      </w:r>
      <w:r w:rsidR="006403EC">
        <w:rPr>
          <w:rFonts w:cs="B Mitra" w:hint="cs"/>
          <w:rtl/>
          <w:lang w:val="en-US" w:bidi="fa-IR"/>
        </w:rPr>
        <w:t xml:space="preserve"> در بند یک ماده 16 کنوانسیون حقوق کودک آمده است : « در امور خصوصی، خانوادگی و مکاتبات هیچ کودکی نمی توان خودسرانه و غیرقانونی مداخله نمود و یا هتک حرمت کرد.»</w:t>
      </w:r>
      <w:r w:rsidR="00DE7322">
        <w:rPr>
          <w:rFonts w:cs="B Mitra" w:hint="cs"/>
          <w:rtl/>
          <w:lang w:val="en-US" w:bidi="fa-IR"/>
        </w:rPr>
        <w:t xml:space="preserve"> </w:t>
      </w:r>
    </w:p>
    <w:p w14:paraId="1116C95B" w14:textId="286ACE31" w:rsidR="006E2E4E" w:rsidRDefault="006E2E4E" w:rsidP="006E2E4E">
      <w:pPr>
        <w:pStyle w:val="BodyText3"/>
        <w:bidi/>
        <w:ind w:left="-2"/>
        <w:rPr>
          <w:rFonts w:cs="B Mitra" w:hint="cs"/>
          <w:rtl/>
          <w:lang w:val="en-US" w:bidi="fa-IR"/>
        </w:rPr>
      </w:pPr>
      <w:r>
        <w:rPr>
          <w:rFonts w:cs="B Mitra" w:hint="cs"/>
          <w:rtl/>
          <w:lang w:val="en-US" w:bidi="fa-IR"/>
        </w:rPr>
        <w:t>کنوانسیون اروپایی حقوق بشر، در ماده ی 8 با الهام از اعلامیه جهانی حقوق بشر از حق احترام به زندگی خصوصی و خانوادگی و نیز مکاتبات افراد در کشورهای عضو حمایت میکند.</w:t>
      </w:r>
      <w:r w:rsidR="00C344D2">
        <w:rPr>
          <w:rFonts w:cs="B Mitra"/>
          <w:lang w:val="en-US" w:bidi="fa-IR"/>
        </w:rPr>
        <w:t>]</w:t>
      </w:r>
      <w:r w:rsidR="00C344D2">
        <w:rPr>
          <w:rStyle w:val="EndnoteReference"/>
          <w:rFonts w:cs="B Mitra"/>
          <w:rtl/>
          <w:lang w:val="en-US" w:bidi="fa-IR"/>
        </w:rPr>
        <w:endnoteReference w:id="6"/>
      </w:r>
      <w:r w:rsidR="009A4F26">
        <w:rPr>
          <w:rFonts w:cs="B Mitra" w:hint="cs"/>
          <w:rtl/>
          <w:lang w:val="en-US" w:bidi="fa-IR"/>
        </w:rPr>
        <w:t xml:space="preserve"> </w:t>
      </w:r>
      <w:r w:rsidR="00C344D2">
        <w:rPr>
          <w:rFonts w:cs="B Mitra"/>
          <w:lang w:val="en-US" w:bidi="fa-IR"/>
        </w:rPr>
        <w:t>[</w:t>
      </w:r>
      <w:r w:rsidR="009A4F26">
        <w:rPr>
          <w:rFonts w:cs="B Mitra" w:hint="cs"/>
          <w:rtl/>
          <w:lang w:val="en-US" w:bidi="fa-IR"/>
        </w:rPr>
        <w:t xml:space="preserve">رویکرد دادگاه اروپایی حقوق بشر در قضیه ی </w:t>
      </w:r>
      <w:r w:rsidR="00D817D8">
        <w:rPr>
          <w:rFonts w:cs="B Mitra" w:hint="cs"/>
          <w:rtl/>
          <w:lang w:val="en-US" w:bidi="fa-IR"/>
        </w:rPr>
        <w:t xml:space="preserve">« </w:t>
      </w:r>
      <w:r w:rsidR="00D817D8">
        <w:rPr>
          <w:rFonts w:cs="B Mitra"/>
          <w:lang w:val="en-US" w:bidi="fa-IR"/>
        </w:rPr>
        <w:t>Gaskin v. UK</w:t>
      </w:r>
      <w:r w:rsidR="00D817D8">
        <w:rPr>
          <w:rFonts w:cs="B Mitra" w:hint="cs"/>
          <w:rtl/>
          <w:lang w:val="en-US" w:bidi="fa-IR"/>
        </w:rPr>
        <w:t>» منجر به تفسیر مستقل حریم خصوصی، قانئن خانواده و قانون مالکیت شده است.</w:t>
      </w:r>
      <w:r w:rsidR="00C344D2">
        <w:rPr>
          <w:rFonts w:cs="B Mitra"/>
          <w:lang w:val="en-US" w:bidi="fa-IR"/>
        </w:rPr>
        <w:t>]</w:t>
      </w:r>
      <w:r w:rsidR="00C344D2">
        <w:rPr>
          <w:rStyle w:val="EndnoteReference"/>
          <w:rFonts w:cs="B Mitra"/>
          <w:rtl/>
          <w:lang w:val="en-US" w:bidi="fa-IR"/>
        </w:rPr>
        <w:endnoteReference w:id="7"/>
      </w:r>
      <w:r w:rsidR="00C344D2">
        <w:rPr>
          <w:rFonts w:cs="B Mitra"/>
          <w:lang w:val="en-US" w:bidi="fa-IR"/>
        </w:rPr>
        <w:t>[</w:t>
      </w:r>
    </w:p>
    <w:p w14:paraId="268D5375" w14:textId="24690431" w:rsidR="00DE7322" w:rsidRPr="00DE0389" w:rsidRDefault="0033410D" w:rsidP="00C344D2">
      <w:pPr>
        <w:pStyle w:val="BodyText3"/>
        <w:bidi/>
        <w:ind w:left="-2"/>
        <w:rPr>
          <w:rFonts w:cs="B Mitra" w:hint="cs"/>
          <w:rtl/>
          <w:lang w:val="en-US" w:bidi="fa-IR"/>
        </w:rPr>
      </w:pPr>
      <w:r>
        <w:rPr>
          <w:rFonts w:cs="B Mitra" w:hint="cs"/>
          <w:rtl/>
          <w:lang w:val="en-US" w:bidi="fa-IR"/>
        </w:rPr>
        <w:t xml:space="preserve">مفهوم </w:t>
      </w:r>
      <w:r w:rsidR="00DE7322">
        <w:rPr>
          <w:rFonts w:cs="B Mitra" w:hint="cs"/>
          <w:rtl/>
          <w:lang w:val="en-US" w:bidi="fa-IR"/>
        </w:rPr>
        <w:t xml:space="preserve">حریم خصوصی دیجیتال کودک </w:t>
      </w:r>
      <w:r>
        <w:rPr>
          <w:rFonts w:cs="B Mitra" w:hint="cs"/>
          <w:rtl/>
          <w:lang w:val="en-US" w:bidi="fa-IR"/>
        </w:rPr>
        <w:t xml:space="preserve">گسترده و مبهم است ولی می توان آن را </w:t>
      </w:r>
      <w:r w:rsidR="00DE7322">
        <w:rPr>
          <w:rFonts w:cs="B Mitra" w:hint="cs"/>
          <w:rtl/>
          <w:lang w:val="en-US" w:bidi="fa-IR"/>
        </w:rPr>
        <w:t xml:space="preserve">مجموعه ای از حقوق مدنی وسیاسی، اقتصادی، فرهنگی و اجتماعی کودک </w:t>
      </w:r>
      <w:r>
        <w:rPr>
          <w:rFonts w:cs="B Mitra" w:hint="cs"/>
          <w:rtl/>
          <w:lang w:val="en-US" w:bidi="fa-IR"/>
        </w:rPr>
        <w:t>تعریف نمود</w:t>
      </w:r>
      <w:r w:rsidR="00DE7322">
        <w:rPr>
          <w:rFonts w:cs="B Mitra" w:hint="cs"/>
          <w:rtl/>
          <w:lang w:val="en-US" w:bidi="fa-IR"/>
        </w:rPr>
        <w:t xml:space="preserve"> که باید به شیوه ای دو گانه تضمین گردد، یعنی باید با کودک به عنوان یک فرد مستقل</w:t>
      </w:r>
      <w:r w:rsidR="002A1283">
        <w:rPr>
          <w:rFonts w:cs="B Mitra" w:hint="cs"/>
          <w:rtl/>
          <w:lang w:val="en-US" w:bidi="fa-IR"/>
        </w:rPr>
        <w:t xml:space="preserve"> و موضوع اصلی حق برخورد کرد و نیز به عنوان فردی آسیب پذیر که نیازمند حمایت ویژه است</w:t>
      </w:r>
      <w:r w:rsidR="006E2E4E">
        <w:rPr>
          <w:rFonts w:cs="B Mitra" w:hint="cs"/>
          <w:rtl/>
          <w:lang w:val="en-US" w:bidi="fa-IR"/>
        </w:rPr>
        <w:t>، رفتار نمو</w:t>
      </w:r>
      <w:r w:rsidR="00C344D2">
        <w:rPr>
          <w:rFonts w:cs="B Mitra" w:hint="cs"/>
          <w:rtl/>
          <w:lang w:val="en-US" w:bidi="fa-IR"/>
        </w:rPr>
        <w:t>د.</w:t>
      </w:r>
      <w:r w:rsidR="00883966">
        <w:rPr>
          <w:rFonts w:cs="B Mitra"/>
          <w:lang w:val="en-US" w:bidi="fa-IR"/>
        </w:rPr>
        <w:t>]</w:t>
      </w:r>
      <w:r w:rsidR="00C344D2">
        <w:rPr>
          <w:rStyle w:val="EndnoteReference"/>
          <w:rFonts w:cs="B Mitra"/>
          <w:rtl/>
          <w:lang w:val="en-US" w:bidi="fa-IR"/>
        </w:rPr>
        <w:endnoteReference w:id="8"/>
      </w:r>
      <w:r w:rsidR="00883966">
        <w:rPr>
          <w:rFonts w:cs="B Mitra"/>
          <w:lang w:val="en-US" w:bidi="fa-IR"/>
        </w:rPr>
        <w:t>[</w:t>
      </w:r>
    </w:p>
    <w:p w14:paraId="669D09AA" w14:textId="77777777" w:rsidR="00FA364A" w:rsidRPr="00876C11" w:rsidRDefault="00FA364A" w:rsidP="00302859">
      <w:pPr>
        <w:pStyle w:val="BodyText3"/>
        <w:bidi/>
        <w:ind w:left="-2"/>
        <w:jc w:val="lowKashida"/>
        <w:rPr>
          <w:rFonts w:cs="B Mitra"/>
          <w:sz w:val="22"/>
          <w:szCs w:val="18"/>
          <w:rtl/>
        </w:rPr>
      </w:pPr>
    </w:p>
    <w:p w14:paraId="3188B3DF" w14:textId="6451F5D9" w:rsidR="007A41CC" w:rsidRPr="00876C11" w:rsidRDefault="007A41CC" w:rsidP="00302859">
      <w:pPr>
        <w:pStyle w:val="BodyText"/>
        <w:tabs>
          <w:tab w:val="right" w:pos="567"/>
        </w:tabs>
        <w:bidi/>
        <w:ind w:left="-2"/>
        <w:jc w:val="left"/>
        <w:rPr>
          <w:rFonts w:cs="B Titr"/>
          <w:b/>
          <w:bCs/>
          <w:sz w:val="22"/>
          <w:szCs w:val="24"/>
          <w:rtl/>
          <w:lang w:bidi="fa-IR"/>
        </w:rPr>
      </w:pPr>
      <w:r w:rsidRPr="00876C11">
        <w:rPr>
          <w:rFonts w:cs="B Titr" w:hint="cs"/>
          <w:b/>
          <w:bCs/>
          <w:sz w:val="22"/>
          <w:szCs w:val="24"/>
          <w:rtl/>
          <w:lang w:bidi="fa-IR"/>
        </w:rPr>
        <w:t>4</w:t>
      </w:r>
      <w:r w:rsidR="00FA364A" w:rsidRPr="00876C11">
        <w:rPr>
          <w:rFonts w:cs="B Titr" w:hint="cs"/>
          <w:b/>
          <w:bCs/>
          <w:sz w:val="22"/>
          <w:szCs w:val="24"/>
          <w:rtl/>
          <w:lang w:bidi="fa-IR"/>
        </w:rPr>
        <w:t>-</w:t>
      </w:r>
      <w:r w:rsidR="00C064E4">
        <w:rPr>
          <w:rFonts w:cs="B Titr" w:hint="cs"/>
          <w:b/>
          <w:bCs/>
          <w:sz w:val="22"/>
          <w:szCs w:val="24"/>
          <w:rtl/>
          <w:lang w:bidi="fa-IR"/>
        </w:rPr>
        <w:t>حفاظت از داده های کودکان در اتحادیه اروپا</w:t>
      </w:r>
      <w:r w:rsidRPr="00876C11">
        <w:rPr>
          <w:rFonts w:cs="B Titr" w:hint="cs"/>
          <w:b/>
          <w:bCs/>
          <w:sz w:val="22"/>
          <w:szCs w:val="24"/>
          <w:rtl/>
          <w:lang w:bidi="fa-IR"/>
        </w:rPr>
        <w:t xml:space="preserve"> </w:t>
      </w:r>
    </w:p>
    <w:p w14:paraId="6469482D" w14:textId="7185C95A" w:rsidR="007A41CC" w:rsidRDefault="00C1784A" w:rsidP="00302859">
      <w:pPr>
        <w:pStyle w:val="BodyText3"/>
        <w:bidi/>
        <w:ind w:left="-2"/>
        <w:rPr>
          <w:rFonts w:cs="B Mitra"/>
          <w:sz w:val="22"/>
          <w:szCs w:val="26"/>
          <w:rtl/>
        </w:rPr>
      </w:pPr>
      <w:r>
        <w:rPr>
          <w:rFonts w:cs="B Mitra" w:hint="cs"/>
          <w:sz w:val="22"/>
          <w:szCs w:val="26"/>
          <w:rtl/>
        </w:rPr>
        <w:t xml:space="preserve">انقلاب و توسعه ی فناوری علاوه بر فراهم نمودن امکانات، زمینه را برای سرقت هویت و داده ها ونیز حملات سایبری ایجاد کرده است. این وضعت برای افراد به ویژه کودکان به عنوان گروه بزرگ از استفاده کنندگان بازی های آنلاین حایز اهمیت است. از این رو قوانینی خاص در اتحادیه اروپا برای حفاظت از کودکان به عمل آمده است. </w:t>
      </w:r>
      <w:r w:rsidR="00C064E4">
        <w:rPr>
          <w:rFonts w:cs="B Mitra" w:hint="cs"/>
          <w:sz w:val="22"/>
          <w:szCs w:val="26"/>
          <w:rtl/>
        </w:rPr>
        <w:t xml:space="preserve">اتحادیه اروپا در دسامبر 2000 منشور حقوق اساسی اتحادیه اروپا را تصویب نمود. طبق بند دوم ماده ی 24 منشور حقوق اساسی اروپا: « </w:t>
      </w:r>
      <w:r>
        <w:rPr>
          <w:rFonts w:cs="B Mitra" w:hint="cs"/>
          <w:sz w:val="22"/>
          <w:szCs w:val="26"/>
          <w:rtl/>
        </w:rPr>
        <w:t>در کلیه اقداماتی که توسط مقامات عمومی یا خصوصی در قبال کودکان انجام می پذیرد، تامین منافع عالیه از اولویت برخوردار است.» همچنین در بند سوم از ماده سه معاهده ی اتحادیه اروپا مقرر می دارد که اتحادیه باید از حقوق کودک حمایت کند و با طرد اجتماعی مبارزه نماید.</w:t>
      </w:r>
    </w:p>
    <w:p w14:paraId="348A7383" w14:textId="1B968FF2" w:rsidR="00F74FB5" w:rsidRPr="008C4036" w:rsidRDefault="00F74FB5" w:rsidP="00F74FB5">
      <w:pPr>
        <w:pStyle w:val="BodyText3"/>
        <w:bidi/>
        <w:ind w:left="-2"/>
        <w:rPr>
          <w:rFonts w:cs="B Mitra"/>
          <w:sz w:val="22"/>
          <w:szCs w:val="26"/>
          <w:lang w:val="en-US" w:bidi="fa-IR"/>
        </w:rPr>
      </w:pPr>
      <w:r>
        <w:rPr>
          <w:rFonts w:cs="B Mitra" w:hint="cs"/>
          <w:sz w:val="22"/>
          <w:szCs w:val="26"/>
          <w:rtl/>
        </w:rPr>
        <w:t xml:space="preserve">برخی از نظریه پردازان </w:t>
      </w:r>
      <w:r w:rsidR="00883966">
        <w:rPr>
          <w:rFonts w:cs="B Mitra"/>
          <w:sz w:val="22"/>
          <w:szCs w:val="26"/>
          <w:lang w:val="en-US"/>
        </w:rPr>
        <w:t>]</w:t>
      </w:r>
      <w:r w:rsidR="00883966">
        <w:rPr>
          <w:rStyle w:val="EndnoteReference"/>
          <w:rFonts w:cs="B Mitra"/>
          <w:sz w:val="22"/>
          <w:szCs w:val="26"/>
          <w:rtl/>
        </w:rPr>
        <w:endnoteReference w:id="9"/>
      </w:r>
      <w:r w:rsidR="00883966">
        <w:rPr>
          <w:rFonts w:cs="B Mitra"/>
          <w:sz w:val="22"/>
          <w:szCs w:val="26"/>
          <w:lang w:val="en-US"/>
        </w:rPr>
        <w:t>[</w:t>
      </w:r>
      <w:r w:rsidR="008C4036">
        <w:rPr>
          <w:rFonts w:cs="B Mitra" w:hint="cs"/>
          <w:sz w:val="22"/>
          <w:szCs w:val="26"/>
          <w:rtl/>
        </w:rPr>
        <w:t>حق بر حریم خصوصی و حق بر حفاظت از داده ها را از یک دیگر متمایز دانسته و</w:t>
      </w:r>
      <w:r>
        <w:rPr>
          <w:rFonts w:cs="B Mitra" w:hint="cs"/>
          <w:sz w:val="22"/>
          <w:szCs w:val="26"/>
          <w:rtl/>
        </w:rPr>
        <w:t>حفاظت از داده ها</w:t>
      </w:r>
      <w:r w:rsidR="008C4036">
        <w:rPr>
          <w:rFonts w:cs="B Mitra" w:hint="cs"/>
          <w:sz w:val="22"/>
          <w:szCs w:val="26"/>
          <w:rtl/>
        </w:rPr>
        <w:t xml:space="preserve"> را</w:t>
      </w:r>
      <w:r>
        <w:rPr>
          <w:rFonts w:cs="B Mitra" w:hint="cs"/>
          <w:sz w:val="22"/>
          <w:szCs w:val="26"/>
          <w:rtl/>
        </w:rPr>
        <w:t xml:space="preserve"> به عنوان «حقی مدرن» در مقابل حریم خصوصی به عنوان «حقی کلاسیک» در نظر گرفته </w:t>
      </w:r>
      <w:r w:rsidR="008C4036">
        <w:rPr>
          <w:rFonts w:cs="B Mitra" w:hint="cs"/>
          <w:sz w:val="22"/>
          <w:szCs w:val="26"/>
          <w:rtl/>
        </w:rPr>
        <w:t>اند</w:t>
      </w:r>
      <w:r>
        <w:rPr>
          <w:rFonts w:cs="B Mitra" w:hint="cs"/>
          <w:sz w:val="22"/>
          <w:szCs w:val="26"/>
          <w:rtl/>
        </w:rPr>
        <w:t>.</w:t>
      </w:r>
      <w:r w:rsidR="008C4036">
        <w:rPr>
          <w:rFonts w:cs="B Mitra" w:hint="cs"/>
          <w:sz w:val="22"/>
          <w:szCs w:val="26"/>
          <w:rtl/>
        </w:rPr>
        <w:t xml:space="preserve"> آنها معتقد هستند که حق بر حریم خصوصی تنها با حریم خصوصی افراد سر و کار دارد در حالی که حق بر حفاظت داده ها به پردازش داده های شخصی مربوط می شود. دادگاه اروپایی در قضیه ی «</w:t>
      </w:r>
      <w:r w:rsidR="008C4036">
        <w:rPr>
          <w:rFonts w:cs="B Mitra"/>
          <w:sz w:val="22"/>
          <w:szCs w:val="26"/>
          <w:lang w:val="en-US"/>
        </w:rPr>
        <w:t>Godwin v. UK</w:t>
      </w:r>
      <w:r w:rsidR="008C4036">
        <w:rPr>
          <w:rFonts w:cs="B Mitra" w:hint="cs"/>
          <w:sz w:val="22"/>
          <w:szCs w:val="26"/>
          <w:rtl/>
          <w:lang w:val="en-US" w:bidi="fa-IR"/>
        </w:rPr>
        <w:t>» اعلام کرد، حفظ حریم خصوصی به طور بالقوه از مرزهای شخصی فرد صرف نظر از اینکه پردازش داده ها در آن دخیل است یا خیر محافظت می کند.</w:t>
      </w:r>
      <w:r w:rsidR="005C7E50">
        <w:rPr>
          <w:rStyle w:val="EndnoteReference"/>
          <w:rFonts w:cs="B Mitra"/>
          <w:sz w:val="22"/>
          <w:szCs w:val="26"/>
          <w:rtl/>
          <w:lang w:val="en-US" w:bidi="fa-IR"/>
        </w:rPr>
        <w:endnoteReference w:id="10"/>
      </w:r>
    </w:p>
    <w:p w14:paraId="3602E234" w14:textId="682B4460" w:rsidR="00FA364A" w:rsidRDefault="00FA364A" w:rsidP="00302859">
      <w:pPr>
        <w:pStyle w:val="BodyText3"/>
        <w:bidi/>
        <w:ind w:left="-2"/>
        <w:jc w:val="lowKashida"/>
        <w:rPr>
          <w:rFonts w:cs="B Mitra"/>
          <w:sz w:val="22"/>
          <w:szCs w:val="18"/>
          <w:rtl/>
          <w:lang w:val="en-US"/>
        </w:rPr>
      </w:pPr>
    </w:p>
    <w:p w14:paraId="5EEB0937" w14:textId="6A78E137" w:rsidR="00B31E10" w:rsidRPr="008864EB" w:rsidRDefault="00B31E10" w:rsidP="007C121F">
      <w:pPr>
        <w:pStyle w:val="BodyText3"/>
        <w:bidi/>
        <w:ind w:left="-2"/>
        <w:jc w:val="lowKashida"/>
        <w:rPr>
          <w:rFonts w:cs="B Titr"/>
          <w:sz w:val="22"/>
          <w:szCs w:val="18"/>
          <w:lang w:val="en-US"/>
        </w:rPr>
      </w:pPr>
      <w:r w:rsidRPr="008864EB">
        <w:rPr>
          <w:rFonts w:cs="B Titr" w:hint="cs"/>
          <w:sz w:val="22"/>
          <w:szCs w:val="22"/>
          <w:rtl/>
          <w:lang w:val="en-US"/>
        </w:rPr>
        <w:lastRenderedPageBreak/>
        <w:t>1-4-دستورالعمل حفاظت از داده ه</w:t>
      </w:r>
      <w:r w:rsidR="00883966">
        <w:rPr>
          <w:rFonts w:cs="B Titr" w:hint="cs"/>
          <w:sz w:val="22"/>
          <w:szCs w:val="22"/>
          <w:rtl/>
          <w:lang w:val="en-US"/>
        </w:rPr>
        <w:t>ا</w:t>
      </w:r>
      <w:r w:rsidR="00883966">
        <w:rPr>
          <w:rFonts w:cs="B Titr"/>
          <w:sz w:val="22"/>
          <w:szCs w:val="22"/>
          <w:lang w:val="en-US"/>
        </w:rPr>
        <w:t>]</w:t>
      </w:r>
      <w:r w:rsidR="00883966">
        <w:rPr>
          <w:rStyle w:val="EndnoteReference"/>
          <w:rFonts w:cs="B Titr"/>
          <w:sz w:val="22"/>
          <w:szCs w:val="22"/>
          <w:rtl/>
          <w:lang w:val="en-US"/>
        </w:rPr>
        <w:endnoteReference w:id="11"/>
      </w:r>
      <w:r w:rsidR="00883966">
        <w:rPr>
          <w:rFonts w:cs="B Titr"/>
          <w:sz w:val="22"/>
          <w:szCs w:val="22"/>
          <w:lang w:val="en-US"/>
        </w:rPr>
        <w:t>EC/46/95[</w:t>
      </w:r>
    </w:p>
    <w:p w14:paraId="2B717FEE" w14:textId="77777777" w:rsidR="007C121F" w:rsidRDefault="007C121F" w:rsidP="007C121F">
      <w:pPr>
        <w:pStyle w:val="BodyText3"/>
        <w:bidi/>
        <w:ind w:left="-2"/>
        <w:jc w:val="lowKashida"/>
        <w:rPr>
          <w:rFonts w:cs="B Mitra"/>
          <w:sz w:val="26"/>
          <w:szCs w:val="26"/>
          <w:rtl/>
          <w:lang w:val="en-US" w:bidi="fa-IR"/>
        </w:rPr>
      </w:pPr>
      <w:r w:rsidRPr="007C121F">
        <w:rPr>
          <w:rFonts w:cs="B Mitra" w:hint="cs"/>
          <w:sz w:val="26"/>
          <w:szCs w:val="26"/>
          <w:rtl/>
          <w:lang w:val="en-US" w:bidi="fa-IR"/>
        </w:rPr>
        <w:t>برای</w:t>
      </w:r>
      <w:r>
        <w:rPr>
          <w:rFonts w:cs="B Mitra" w:hint="cs"/>
          <w:sz w:val="26"/>
          <w:szCs w:val="26"/>
          <w:rtl/>
          <w:lang w:val="en-US" w:bidi="fa-IR"/>
        </w:rPr>
        <w:t xml:space="preserve"> رسیدگی به نگرانی های ایجاد شده مبنی بر حفظ اطلاعات و حریم خصوصی افراد ناشی از رشد شبکه های اجتماعی، دستورالعمل حفاظت از داده برای محافظت از پردازش داده های شخصی شهروندان مستقر در اتحادیه اروپا تصوب شد. بر این اساس جمع آوری، نگهداری، به روزرسانی، محافظت و حذف داده ها باید به این روش صورت می پذیرفت.</w:t>
      </w:r>
    </w:p>
    <w:p w14:paraId="69A33A57" w14:textId="3A3EE134" w:rsidR="008864EB" w:rsidRDefault="007C121F" w:rsidP="008864EB">
      <w:pPr>
        <w:pStyle w:val="BodyText3"/>
        <w:bidi/>
        <w:ind w:left="-2"/>
        <w:jc w:val="lowKashida"/>
        <w:rPr>
          <w:rFonts w:cs="B Mitra"/>
          <w:sz w:val="26"/>
          <w:szCs w:val="26"/>
          <w:rtl/>
          <w:lang w:val="en-US" w:bidi="fa-IR"/>
        </w:rPr>
      </w:pPr>
      <w:r>
        <w:rPr>
          <w:rFonts w:cs="B Mitra" w:hint="cs"/>
          <w:sz w:val="26"/>
          <w:szCs w:val="26"/>
          <w:rtl/>
          <w:lang w:val="en-US" w:bidi="fa-IR"/>
        </w:rPr>
        <w:t>از ایرادات وارده بر دستورالعمل حفاظت از داده ها، عدم توجه به کودکان به عنوان گروه نیازمند به حمایت ویژه بود که سبب شد کمیسیون اروپ</w:t>
      </w:r>
      <w:r w:rsidR="008864EB">
        <w:rPr>
          <w:rFonts w:cs="B Mitra" w:hint="cs"/>
          <w:sz w:val="26"/>
          <w:szCs w:val="26"/>
          <w:rtl/>
          <w:lang w:val="en-US" w:bidi="fa-IR"/>
        </w:rPr>
        <w:t>ا مقررات عمومی حفاظت از داده ها</w:t>
      </w:r>
      <w:r w:rsidR="008864EB">
        <w:rPr>
          <w:rStyle w:val="FootnoteReference"/>
          <w:rFonts w:cs="B Mitra"/>
          <w:sz w:val="26"/>
          <w:szCs w:val="26"/>
          <w:rtl/>
          <w:lang w:val="en-US" w:bidi="fa-IR"/>
        </w:rPr>
        <w:footnoteReference w:id="7"/>
      </w:r>
      <w:r w:rsidR="008864EB">
        <w:rPr>
          <w:rFonts w:cs="B Mitra" w:hint="cs"/>
          <w:sz w:val="26"/>
          <w:szCs w:val="26"/>
          <w:rtl/>
          <w:lang w:val="en-US" w:bidi="fa-IR"/>
        </w:rPr>
        <w:t xml:space="preserve"> را در سال 2018 پیش بینی نماید.</w:t>
      </w:r>
      <w:r w:rsidRPr="007C121F">
        <w:rPr>
          <w:rFonts w:cs="B Mitra" w:hint="cs"/>
          <w:sz w:val="26"/>
          <w:szCs w:val="26"/>
          <w:rtl/>
          <w:lang w:val="en-US" w:bidi="fa-IR"/>
        </w:rPr>
        <w:t xml:space="preserve"> </w:t>
      </w:r>
    </w:p>
    <w:p w14:paraId="19524EB3" w14:textId="0393343C" w:rsidR="008864EB" w:rsidRDefault="008864EB" w:rsidP="008864EB">
      <w:pPr>
        <w:pStyle w:val="BodyText3"/>
        <w:bidi/>
        <w:ind w:left="-2"/>
        <w:jc w:val="lowKashida"/>
        <w:rPr>
          <w:rFonts w:cs="B Mitra"/>
          <w:sz w:val="26"/>
          <w:szCs w:val="26"/>
          <w:rtl/>
          <w:lang w:val="en-US" w:bidi="fa-IR"/>
        </w:rPr>
      </w:pPr>
    </w:p>
    <w:p w14:paraId="414791FA" w14:textId="0A615C57" w:rsidR="008864EB" w:rsidRDefault="008864EB" w:rsidP="008864EB">
      <w:pPr>
        <w:pStyle w:val="BodyText3"/>
        <w:bidi/>
        <w:ind w:left="-2"/>
        <w:jc w:val="lowKashida"/>
        <w:rPr>
          <w:rFonts w:cs="B Titr"/>
          <w:sz w:val="22"/>
          <w:szCs w:val="22"/>
          <w:rtl/>
          <w:lang w:val="en-US"/>
        </w:rPr>
      </w:pPr>
      <w:r w:rsidRPr="008864EB">
        <w:rPr>
          <w:rFonts w:cs="B Titr" w:hint="cs"/>
          <w:sz w:val="22"/>
          <w:szCs w:val="22"/>
          <w:rtl/>
          <w:lang w:val="en-US"/>
        </w:rPr>
        <w:t>2</w:t>
      </w:r>
      <w:r w:rsidRPr="008864EB">
        <w:rPr>
          <w:rFonts w:cs="B Titr" w:hint="cs"/>
          <w:sz w:val="22"/>
          <w:szCs w:val="22"/>
          <w:rtl/>
          <w:lang w:val="en-US"/>
        </w:rPr>
        <w:t>-4-</w:t>
      </w:r>
      <w:r>
        <w:rPr>
          <w:rFonts w:cs="B Titr" w:hint="cs"/>
          <w:sz w:val="22"/>
          <w:szCs w:val="22"/>
          <w:rtl/>
          <w:lang w:val="en-US"/>
        </w:rPr>
        <w:t>مقررات عمومی حفاظت از داده ها</w:t>
      </w:r>
    </w:p>
    <w:p w14:paraId="0FD5C056" w14:textId="77777777" w:rsidR="003872D4" w:rsidRDefault="003872D4" w:rsidP="008864EB">
      <w:pPr>
        <w:pStyle w:val="BodyText3"/>
        <w:bidi/>
        <w:ind w:left="-2"/>
        <w:jc w:val="lowKashida"/>
        <w:rPr>
          <w:rFonts w:cs="B Mitra"/>
          <w:sz w:val="26"/>
          <w:szCs w:val="26"/>
          <w:rtl/>
          <w:lang w:val="en-US"/>
        </w:rPr>
      </w:pPr>
      <w:r>
        <w:rPr>
          <w:rFonts w:cs="B Mitra" w:hint="cs"/>
          <w:sz w:val="26"/>
          <w:szCs w:val="26"/>
          <w:rtl/>
          <w:lang w:val="en-US"/>
        </w:rPr>
        <w:t>کمیسیون اروپا قوانین قبلی را مورد بازنگری قرار داد و در نهایت در سال 2018 مقررات عمومی حفاظت از داده را با گنجاندن مواردی برای حمایت از کودکان در دنیای دیجیتال ارائه کرد. و کشورهای عضو در 25 می 2018 آن را تصویب کردند. این امر سبب شد تا اتحادیه اروپا« حفاظت از داده های کودکان» را به رسمیت بشناسد و بر محافظت ویژه آنان تاکید ورزد.</w:t>
      </w:r>
    </w:p>
    <w:p w14:paraId="54203931" w14:textId="069BDCEC" w:rsidR="008864EB" w:rsidRDefault="003872D4" w:rsidP="003872D4">
      <w:pPr>
        <w:pStyle w:val="BodyText3"/>
        <w:bidi/>
        <w:ind w:left="-2"/>
        <w:jc w:val="lowKashida"/>
        <w:rPr>
          <w:rFonts w:cs="B Mitra"/>
          <w:sz w:val="26"/>
          <w:szCs w:val="26"/>
          <w:rtl/>
          <w:lang w:val="en-US"/>
        </w:rPr>
      </w:pPr>
      <w:r>
        <w:rPr>
          <w:rFonts w:cs="B Mitra" w:hint="cs"/>
          <w:sz w:val="26"/>
          <w:szCs w:val="26"/>
          <w:rtl/>
          <w:lang w:val="en-US"/>
        </w:rPr>
        <w:t xml:space="preserve"> بر این اساس کودک زیر16 سال نیازبه رضایت قانونی والدین در دنیای دیجیتال دارد</w:t>
      </w:r>
      <w:r>
        <w:rPr>
          <w:rStyle w:val="FootnoteReference"/>
          <w:rFonts w:cs="B Mitra"/>
          <w:sz w:val="26"/>
          <w:szCs w:val="26"/>
          <w:rtl/>
          <w:lang w:val="en-US"/>
        </w:rPr>
        <w:footnoteReference w:id="8"/>
      </w:r>
      <w:r>
        <w:rPr>
          <w:rFonts w:cs="B Mitra" w:hint="cs"/>
          <w:sz w:val="26"/>
          <w:szCs w:val="26"/>
          <w:rtl/>
          <w:lang w:val="en-US"/>
        </w:rPr>
        <w:t xml:space="preserve"> اما نکته ی قابل توجه این است که کشورهای عضو مجاز هستند تا این سن را به 13 سال کاهش دهند.</w:t>
      </w:r>
    </w:p>
    <w:p w14:paraId="2477083A" w14:textId="77777777" w:rsidR="00886E8B" w:rsidRPr="008864EB" w:rsidRDefault="00886E8B" w:rsidP="00886E8B">
      <w:pPr>
        <w:pStyle w:val="BodyText3"/>
        <w:bidi/>
        <w:ind w:left="-2"/>
        <w:jc w:val="lowKashida"/>
        <w:rPr>
          <w:rFonts w:cs="B Mitra"/>
          <w:sz w:val="26"/>
          <w:szCs w:val="26"/>
          <w:rtl/>
          <w:lang w:val="en-US"/>
        </w:rPr>
      </w:pPr>
    </w:p>
    <w:p w14:paraId="46854328" w14:textId="149EBCA5" w:rsidR="008864EB" w:rsidRDefault="003872D4" w:rsidP="008864EB">
      <w:pPr>
        <w:pStyle w:val="BodyText3"/>
        <w:bidi/>
        <w:ind w:left="-2"/>
        <w:jc w:val="lowKashida"/>
        <w:rPr>
          <w:rFonts w:cs="B Mitra"/>
          <w:sz w:val="26"/>
          <w:szCs w:val="26"/>
          <w:rtl/>
          <w:lang w:val="en-US" w:bidi="fa-IR"/>
        </w:rPr>
      </w:pPr>
      <w:r>
        <w:rPr>
          <w:rFonts w:cs="B Mitra" w:hint="cs"/>
          <w:sz w:val="26"/>
          <w:szCs w:val="26"/>
          <w:rtl/>
          <w:lang w:val="en-US" w:bidi="fa-IR"/>
        </w:rPr>
        <w:t>همچنین در مقررات عمومی حفاظت از داده ها تاک</w:t>
      </w:r>
      <w:r w:rsidR="004C21E6">
        <w:rPr>
          <w:rFonts w:cs="B Mitra" w:hint="cs"/>
          <w:sz w:val="26"/>
          <w:szCs w:val="26"/>
          <w:rtl/>
          <w:lang w:val="en-US" w:bidi="fa-IR"/>
        </w:rPr>
        <w:t>ی</w:t>
      </w:r>
      <w:r>
        <w:rPr>
          <w:rFonts w:cs="B Mitra" w:hint="cs"/>
          <w:sz w:val="26"/>
          <w:szCs w:val="26"/>
          <w:rtl/>
          <w:lang w:val="en-US" w:bidi="fa-IR"/>
        </w:rPr>
        <w:t xml:space="preserve">د شده است تا </w:t>
      </w:r>
      <w:r w:rsidR="004C21E6">
        <w:rPr>
          <w:rFonts w:cs="B Mitra" w:hint="cs"/>
          <w:sz w:val="26"/>
          <w:szCs w:val="26"/>
          <w:rtl/>
          <w:lang w:val="en-US" w:bidi="fa-IR"/>
        </w:rPr>
        <w:t>اطلاعات به صورت شفاف، مختصر و ساده به کودکان ارائه گردد</w:t>
      </w:r>
      <w:r w:rsidR="004C21E6">
        <w:rPr>
          <w:rStyle w:val="FootnoteReference"/>
          <w:rFonts w:cs="B Mitra"/>
          <w:sz w:val="26"/>
          <w:szCs w:val="26"/>
          <w:rtl/>
          <w:lang w:val="en-US" w:bidi="fa-IR"/>
        </w:rPr>
        <w:footnoteReference w:id="9"/>
      </w:r>
      <w:r w:rsidR="004C21E6">
        <w:rPr>
          <w:rFonts w:cs="B Mitra" w:hint="cs"/>
          <w:sz w:val="26"/>
          <w:szCs w:val="26"/>
          <w:rtl/>
          <w:lang w:val="en-US" w:bidi="fa-IR"/>
        </w:rPr>
        <w:t xml:space="preserve"> و تا حد ممکن مبهم نباشد.</w:t>
      </w:r>
    </w:p>
    <w:p w14:paraId="28B7C170" w14:textId="4D951C4D" w:rsidR="006341F8" w:rsidRDefault="006341F8" w:rsidP="006341F8">
      <w:pPr>
        <w:pStyle w:val="BodyText3"/>
        <w:bidi/>
        <w:ind w:left="-2"/>
        <w:jc w:val="lowKashida"/>
        <w:rPr>
          <w:rFonts w:cs="B Mitra"/>
          <w:sz w:val="26"/>
          <w:szCs w:val="26"/>
          <w:lang w:val="en-US" w:bidi="fa-IR"/>
        </w:rPr>
      </w:pPr>
      <w:r>
        <w:rPr>
          <w:rFonts w:cs="B Mitra" w:hint="cs"/>
          <w:sz w:val="26"/>
          <w:szCs w:val="26"/>
          <w:rtl/>
          <w:lang w:val="en-US" w:bidi="fa-IR"/>
        </w:rPr>
        <w:t>نکته ی قابل توجه اثر فراسرزمینی «</w:t>
      </w:r>
      <w:r>
        <w:rPr>
          <w:rFonts w:cs="B Mitra"/>
          <w:sz w:val="26"/>
          <w:szCs w:val="26"/>
          <w:lang w:val="en-US" w:bidi="fa-IR"/>
        </w:rPr>
        <w:t>GDPR</w:t>
      </w:r>
      <w:r>
        <w:rPr>
          <w:rFonts w:cs="B Mitra" w:hint="cs"/>
          <w:sz w:val="26"/>
          <w:szCs w:val="26"/>
          <w:rtl/>
          <w:lang w:val="en-US" w:bidi="fa-IR"/>
        </w:rPr>
        <w:t>» است زیرا، پس از جدایی بریتانیا از اتحادیه اروپا، همچنان مقررات عمومی حفاظت از داده بر بریتانیا تحمیل می گردد.</w:t>
      </w:r>
      <w:r w:rsidR="00883966">
        <w:rPr>
          <w:rFonts w:cs="B Mitra"/>
          <w:sz w:val="26"/>
          <w:szCs w:val="26"/>
          <w:lang w:val="en-US" w:bidi="fa-IR"/>
        </w:rPr>
        <w:t>]</w:t>
      </w:r>
      <w:r w:rsidR="00883966">
        <w:rPr>
          <w:rStyle w:val="EndnoteReference"/>
          <w:rFonts w:cs="B Mitra"/>
          <w:sz w:val="26"/>
          <w:szCs w:val="26"/>
          <w:rtl/>
          <w:lang w:val="en-US" w:bidi="fa-IR"/>
        </w:rPr>
        <w:endnoteReference w:id="12"/>
      </w:r>
      <w:r w:rsidR="00883966">
        <w:rPr>
          <w:rFonts w:cs="B Mitra"/>
          <w:sz w:val="26"/>
          <w:szCs w:val="26"/>
          <w:lang w:val="en-US" w:bidi="fa-IR"/>
        </w:rPr>
        <w:t>[</w:t>
      </w:r>
    </w:p>
    <w:p w14:paraId="018D1DDE" w14:textId="74246FB4" w:rsidR="006341F8" w:rsidRDefault="006341F8" w:rsidP="00BC7689">
      <w:pPr>
        <w:pStyle w:val="BodyText3"/>
        <w:bidi/>
        <w:jc w:val="lowKashida"/>
        <w:rPr>
          <w:rFonts w:cs="B Mitra"/>
          <w:sz w:val="26"/>
          <w:szCs w:val="26"/>
          <w:rtl/>
          <w:lang w:val="en-US" w:bidi="fa-IR"/>
        </w:rPr>
      </w:pPr>
    </w:p>
    <w:p w14:paraId="06E38EAB" w14:textId="4BF91C60" w:rsidR="00BC7689" w:rsidRDefault="00BC7689" w:rsidP="00BC7689">
      <w:pPr>
        <w:pStyle w:val="BodyText3"/>
        <w:bidi/>
        <w:ind w:left="-2"/>
        <w:jc w:val="lowKashida"/>
        <w:rPr>
          <w:rFonts w:cs="B Titr"/>
          <w:sz w:val="22"/>
          <w:szCs w:val="22"/>
          <w:rtl/>
          <w:lang w:val="en-US" w:bidi="fa-IR"/>
        </w:rPr>
      </w:pPr>
      <w:r>
        <w:rPr>
          <w:rFonts w:cs="B Titr"/>
          <w:sz w:val="22"/>
          <w:szCs w:val="22"/>
          <w:lang w:val="en-US"/>
        </w:rPr>
        <w:t>3</w:t>
      </w:r>
      <w:r w:rsidRPr="008864EB">
        <w:rPr>
          <w:rFonts w:cs="B Titr" w:hint="cs"/>
          <w:sz w:val="22"/>
          <w:szCs w:val="22"/>
          <w:rtl/>
          <w:lang w:val="en-US"/>
        </w:rPr>
        <w:t>-4-</w:t>
      </w:r>
      <w:r w:rsidR="00913D3F">
        <w:rPr>
          <w:rFonts w:cs="B Titr" w:hint="cs"/>
          <w:sz w:val="22"/>
          <w:szCs w:val="22"/>
          <w:rtl/>
          <w:lang w:val="en-US" w:bidi="fa-IR"/>
        </w:rPr>
        <w:t>شرط سنی</w:t>
      </w:r>
      <w:r>
        <w:rPr>
          <w:rFonts w:cs="B Titr" w:hint="cs"/>
          <w:sz w:val="22"/>
          <w:szCs w:val="22"/>
          <w:rtl/>
          <w:lang w:val="en-US" w:bidi="fa-IR"/>
        </w:rPr>
        <w:t xml:space="preserve"> در اتحادیه اروپا</w:t>
      </w:r>
    </w:p>
    <w:p w14:paraId="0D85EBAC" w14:textId="19A5925B" w:rsidR="00BC7689" w:rsidRDefault="00BC7689" w:rsidP="00A50B4F">
      <w:pPr>
        <w:pStyle w:val="BodyText3"/>
        <w:bidi/>
        <w:jc w:val="lowKashida"/>
        <w:rPr>
          <w:rFonts w:cs="B Mitra"/>
          <w:sz w:val="26"/>
          <w:szCs w:val="26"/>
          <w:lang w:val="en-US" w:bidi="fa-IR"/>
        </w:rPr>
      </w:pPr>
      <w:r>
        <w:rPr>
          <w:rFonts w:cs="B Mitra" w:hint="cs"/>
          <w:sz w:val="26"/>
          <w:szCs w:val="26"/>
          <w:rtl/>
          <w:lang w:val="en-US" w:bidi="fa-IR"/>
        </w:rPr>
        <w:t xml:space="preserve">علیرغم انتخاب سن 18 سال در کنوانسیون حقوق کودک، مقررات عمومی حفاظت از داده سن مطلوب برای رضایت را 16 سال تعیین کرده است و به کشورهای عضو اختیار کاهش آن را تا 13 سال داده است.  </w:t>
      </w:r>
    </w:p>
    <w:p w14:paraId="52F4B2B3" w14:textId="741C36D7" w:rsidR="00335B52" w:rsidRDefault="00BC7689" w:rsidP="00335B52">
      <w:pPr>
        <w:pStyle w:val="BodyText3"/>
        <w:bidi/>
        <w:jc w:val="lowKashida"/>
        <w:rPr>
          <w:rFonts w:cs="B Mitra"/>
          <w:sz w:val="26"/>
          <w:szCs w:val="26"/>
          <w:rtl/>
          <w:lang w:val="en-US" w:bidi="fa-IR"/>
        </w:rPr>
      </w:pPr>
      <w:r>
        <w:rPr>
          <w:rFonts w:cs="B Mitra" w:hint="cs"/>
          <w:sz w:val="26"/>
          <w:szCs w:val="26"/>
          <w:rtl/>
          <w:lang w:val="en-US" w:bidi="fa-IR"/>
        </w:rPr>
        <w:t>آژانس حفاظت از داده های دانمارک</w:t>
      </w:r>
      <w:r>
        <w:rPr>
          <w:rStyle w:val="FootnoteReference"/>
          <w:rFonts w:cs="B Mitra"/>
          <w:sz w:val="26"/>
          <w:szCs w:val="26"/>
          <w:rtl/>
          <w:lang w:val="en-US" w:bidi="fa-IR"/>
        </w:rPr>
        <w:footnoteReference w:id="10"/>
      </w:r>
      <w:r>
        <w:rPr>
          <w:rFonts w:cs="B Mitra" w:hint="cs"/>
          <w:sz w:val="26"/>
          <w:szCs w:val="26"/>
          <w:rtl/>
          <w:lang w:val="en-US" w:bidi="fa-IR"/>
        </w:rPr>
        <w:t xml:space="preserve">، سن قانونی را 13 سال قرار داده است. یعنی کودکان زیر 13 سال </w:t>
      </w:r>
      <w:r w:rsidR="00F42621">
        <w:rPr>
          <w:rFonts w:cs="B Mitra" w:hint="cs"/>
          <w:sz w:val="26"/>
          <w:szCs w:val="26"/>
          <w:rtl/>
          <w:lang w:val="en-US" w:bidi="fa-IR"/>
        </w:rPr>
        <w:t xml:space="preserve">به </w:t>
      </w:r>
      <w:r w:rsidR="00725E12">
        <w:rPr>
          <w:rFonts w:cs="B Mitra" w:hint="cs"/>
          <w:sz w:val="26"/>
          <w:szCs w:val="26"/>
          <w:rtl/>
          <w:lang w:val="en-US" w:bidi="fa-IR"/>
        </w:rPr>
        <w:t xml:space="preserve">رضایت والدین برای برخورداری از برخی بازی های آنلاین که شرایط سنی در آنها رعایت شده است، </w:t>
      </w:r>
      <w:r w:rsidR="00F42621">
        <w:rPr>
          <w:rFonts w:cs="B Mitra" w:hint="cs"/>
          <w:sz w:val="26"/>
          <w:szCs w:val="26"/>
          <w:rtl/>
          <w:lang w:val="en-US" w:bidi="fa-IR"/>
        </w:rPr>
        <w:t xml:space="preserve">نیاز دارند. به عنوان مثال،  طبق دستورالعمل سیاست های حریم خصوصی بازی آنلاین رایگان « </w:t>
      </w:r>
      <w:r w:rsidR="00F42621">
        <w:rPr>
          <w:rFonts w:cs="B Mitra"/>
          <w:sz w:val="26"/>
          <w:szCs w:val="26"/>
          <w:lang w:val="en-US" w:bidi="fa-IR"/>
        </w:rPr>
        <w:t>Fortnite</w:t>
      </w:r>
      <w:r w:rsidR="00F42621">
        <w:rPr>
          <w:rFonts w:cs="B Mitra" w:hint="cs"/>
          <w:sz w:val="26"/>
          <w:szCs w:val="26"/>
          <w:rtl/>
          <w:lang w:val="en-US" w:bidi="fa-IR"/>
        </w:rPr>
        <w:t>»</w:t>
      </w:r>
      <w:r w:rsidR="00F42621">
        <w:rPr>
          <w:rStyle w:val="FootnoteReference"/>
          <w:rFonts w:cs="B Mitra"/>
          <w:sz w:val="26"/>
          <w:szCs w:val="26"/>
          <w:rtl/>
          <w:lang w:val="en-US" w:bidi="fa-IR"/>
        </w:rPr>
        <w:footnoteReference w:id="11"/>
      </w:r>
      <w:r w:rsidR="00F42621">
        <w:rPr>
          <w:rFonts w:cs="B Mitra" w:hint="cs"/>
          <w:sz w:val="26"/>
          <w:szCs w:val="26"/>
          <w:rtl/>
          <w:lang w:val="en-US" w:bidi="fa-IR"/>
        </w:rPr>
        <w:t>، جهت استفاده از خدمات باید حداقل 13 ساله باشید و یا در غیر این صورت باید والدین رضایت بدهند.</w:t>
      </w:r>
      <w:r w:rsidR="00EA63D6">
        <w:rPr>
          <w:rFonts w:cs="B Mitra"/>
          <w:sz w:val="26"/>
          <w:szCs w:val="26"/>
          <w:lang w:val="en-US" w:bidi="fa-IR"/>
        </w:rPr>
        <w:t>]</w:t>
      </w:r>
      <w:r w:rsidR="00A26E1E">
        <w:rPr>
          <w:rStyle w:val="EndnoteReference"/>
          <w:rFonts w:cs="B Mitra"/>
          <w:sz w:val="26"/>
          <w:szCs w:val="26"/>
          <w:rtl/>
          <w:lang w:val="en-US" w:bidi="fa-IR"/>
        </w:rPr>
        <w:endnoteReference w:id="13"/>
      </w:r>
      <w:r w:rsidR="00EA63D6">
        <w:rPr>
          <w:rFonts w:cs="B Mitra"/>
          <w:sz w:val="26"/>
          <w:szCs w:val="26"/>
          <w:lang w:val="en-US" w:bidi="fa-IR"/>
        </w:rPr>
        <w:t>[</w:t>
      </w:r>
    </w:p>
    <w:p w14:paraId="62EB4F5F" w14:textId="2E90E027" w:rsidR="00335B52" w:rsidRDefault="00335B52" w:rsidP="00335B52">
      <w:pPr>
        <w:pStyle w:val="BodyText3"/>
        <w:bidi/>
        <w:jc w:val="lowKashida"/>
        <w:rPr>
          <w:rFonts w:cs="B Mitra"/>
          <w:sz w:val="26"/>
          <w:szCs w:val="26"/>
          <w:rtl/>
          <w:lang w:val="en-US" w:bidi="fa-IR"/>
        </w:rPr>
      </w:pPr>
      <w:r>
        <w:rPr>
          <w:rFonts w:cs="B Mitra" w:hint="cs"/>
          <w:sz w:val="26"/>
          <w:szCs w:val="26"/>
          <w:rtl/>
          <w:lang w:val="en-US" w:bidi="fa-IR"/>
        </w:rPr>
        <w:t xml:space="preserve">بر اساس ماده 8 مقررات عمومی حفاظت از داده ها، رضایت باید آزادانه، مشخص، آگاهانه، کتبی و صریح باشد. با این حال اثبات هویت فرد رضایت دهنده دشوار و مبهم است و کودک می تواند بدون اطلاع والدین به دور زدن مقررات مبادرت کند. </w:t>
      </w:r>
      <w:r>
        <w:rPr>
          <w:rFonts w:cs="B Mitra" w:hint="cs"/>
          <w:sz w:val="26"/>
          <w:szCs w:val="26"/>
          <w:rtl/>
          <w:lang w:val="en-US" w:bidi="fa-IR"/>
        </w:rPr>
        <w:lastRenderedPageBreak/>
        <w:t>همچنین ممکن است کودک فاقد والد و قیم باشد و یا والدین کود</w:t>
      </w:r>
      <w:r w:rsidR="00A26E1E">
        <w:rPr>
          <w:rFonts w:cs="B Mitra" w:hint="cs"/>
          <w:sz w:val="26"/>
          <w:szCs w:val="26"/>
          <w:rtl/>
          <w:lang w:val="en-US" w:bidi="fa-IR"/>
        </w:rPr>
        <w:t>ک</w:t>
      </w:r>
      <w:r>
        <w:rPr>
          <w:rFonts w:cs="B Mitra" w:hint="cs"/>
          <w:sz w:val="26"/>
          <w:szCs w:val="26"/>
          <w:rtl/>
          <w:lang w:val="en-US" w:bidi="fa-IR"/>
        </w:rPr>
        <w:t xml:space="preserve"> اطلاعات کافی در خصوص دنیای دیجیتال نداشته باشند.</w:t>
      </w:r>
    </w:p>
    <w:p w14:paraId="7B830002" w14:textId="0057C373" w:rsidR="00335B52" w:rsidRDefault="00335B52" w:rsidP="00335B52">
      <w:pPr>
        <w:pStyle w:val="BodyText3"/>
        <w:bidi/>
        <w:jc w:val="lowKashida"/>
        <w:rPr>
          <w:rFonts w:cs="B Mitra"/>
          <w:sz w:val="26"/>
          <w:szCs w:val="26"/>
          <w:rtl/>
          <w:lang w:val="en-US" w:bidi="fa-IR"/>
        </w:rPr>
      </w:pPr>
      <w:r>
        <w:rPr>
          <w:rFonts w:cs="B Mitra" w:hint="cs"/>
          <w:sz w:val="26"/>
          <w:szCs w:val="26"/>
          <w:rtl/>
          <w:lang w:val="en-US" w:bidi="fa-IR"/>
        </w:rPr>
        <w:t>مس</w:t>
      </w:r>
      <w:r w:rsidR="00A26E1E">
        <w:rPr>
          <w:rFonts w:cs="B Mitra" w:hint="cs"/>
          <w:sz w:val="26"/>
          <w:szCs w:val="26"/>
          <w:rtl/>
          <w:lang w:val="en-US" w:bidi="fa-IR"/>
        </w:rPr>
        <w:t>ئل</w:t>
      </w:r>
      <w:r>
        <w:rPr>
          <w:rFonts w:cs="B Mitra" w:hint="cs"/>
          <w:sz w:val="26"/>
          <w:szCs w:val="26"/>
          <w:rtl/>
          <w:lang w:val="en-US" w:bidi="fa-IR"/>
        </w:rPr>
        <w:t xml:space="preserve">ه ی دیگر جمع آوری اطلاعات و داده ها از طریق کوکی ها می باشد، با وجود امکان انصراف از ردیابی از طریق کوکی، </w:t>
      </w:r>
      <w:r w:rsidR="002F0BFC">
        <w:rPr>
          <w:rFonts w:cs="B Mitra" w:hint="cs"/>
          <w:sz w:val="26"/>
          <w:szCs w:val="26"/>
          <w:rtl/>
          <w:lang w:val="en-US" w:bidi="fa-IR"/>
        </w:rPr>
        <w:t>برای کودک انجام این امر سخت و پیچیده می باشد و سبب منصرف شدن وی می گردد.</w:t>
      </w:r>
      <w:r w:rsidR="00EA3441">
        <w:rPr>
          <w:rFonts w:cs="B Mitra" w:hint="cs"/>
          <w:sz w:val="26"/>
          <w:szCs w:val="26"/>
          <w:rtl/>
          <w:lang w:val="en-US" w:bidi="fa-IR"/>
        </w:rPr>
        <w:t xml:space="preserve"> کمیسیون اروپا اذعان کرده است تا شرکت های ارائه دهنده با توجه به فناوری های موجود</w:t>
      </w:r>
      <w:r w:rsidR="00886E8B">
        <w:rPr>
          <w:rFonts w:cs="B Mitra" w:hint="cs"/>
          <w:sz w:val="26"/>
          <w:szCs w:val="26"/>
          <w:rtl/>
          <w:lang w:val="en-US" w:bidi="fa-IR"/>
        </w:rPr>
        <w:t xml:space="preserve"> تصدیق سن وارد شده را</w:t>
      </w:r>
      <w:r w:rsidR="00EA3441">
        <w:rPr>
          <w:rFonts w:cs="B Mitra" w:hint="cs"/>
          <w:sz w:val="26"/>
          <w:szCs w:val="26"/>
          <w:rtl/>
          <w:lang w:val="en-US" w:bidi="fa-IR"/>
        </w:rPr>
        <w:t xml:space="preserve"> بررسی کنند</w:t>
      </w:r>
      <w:r w:rsidR="00886E8B">
        <w:rPr>
          <w:rFonts w:cs="B Mitra" w:hint="cs"/>
          <w:sz w:val="26"/>
          <w:szCs w:val="26"/>
          <w:rtl/>
          <w:lang w:val="en-US" w:bidi="fa-IR"/>
        </w:rPr>
        <w:t>، این کار می تواند از طریق پرسیدن سوالی که یک کودک در حالت عادی قادر به پاسخ دادن آن نمی باشد انجام بپذیرد.</w:t>
      </w:r>
      <w:r w:rsidR="00883966">
        <w:rPr>
          <w:rFonts w:cs="B Mitra"/>
          <w:sz w:val="26"/>
          <w:szCs w:val="26"/>
          <w:lang w:val="en-US" w:bidi="fa-IR"/>
        </w:rPr>
        <w:t>]</w:t>
      </w:r>
      <w:r w:rsidR="00883966">
        <w:rPr>
          <w:rStyle w:val="EndnoteReference"/>
          <w:rFonts w:cs="B Mitra"/>
          <w:sz w:val="26"/>
          <w:szCs w:val="26"/>
          <w:rtl/>
          <w:lang w:val="en-US" w:bidi="fa-IR"/>
        </w:rPr>
        <w:endnoteReference w:id="14"/>
      </w:r>
      <w:r w:rsidR="00883966">
        <w:rPr>
          <w:rFonts w:cs="B Mitra"/>
          <w:sz w:val="26"/>
          <w:szCs w:val="26"/>
          <w:lang w:val="en-US" w:bidi="fa-IR"/>
        </w:rPr>
        <w:t>[</w:t>
      </w:r>
      <w:r w:rsidR="00886E8B">
        <w:rPr>
          <w:rFonts w:cs="B Mitra" w:hint="cs"/>
          <w:sz w:val="26"/>
          <w:szCs w:val="26"/>
          <w:rtl/>
          <w:lang w:val="en-US" w:bidi="fa-IR"/>
        </w:rPr>
        <w:t xml:space="preserve"> اما باید توجه داشت راه کار رسیدن به پاسخ برای کودک در دنیای دیجیتال امروز چندان سخت و دور از دسترس قلمداد نمی شود.</w:t>
      </w:r>
    </w:p>
    <w:p w14:paraId="03F4B970" w14:textId="400B251F" w:rsidR="002F0BFC" w:rsidRPr="00BC7689" w:rsidRDefault="00886E8B" w:rsidP="002F0BFC">
      <w:pPr>
        <w:pStyle w:val="BodyText3"/>
        <w:bidi/>
        <w:jc w:val="lowKashida"/>
        <w:rPr>
          <w:rFonts w:cs="B Mitra" w:hint="cs"/>
          <w:sz w:val="26"/>
          <w:szCs w:val="26"/>
          <w:rtl/>
          <w:lang w:val="en-US" w:bidi="fa-IR"/>
        </w:rPr>
      </w:pPr>
      <w:r>
        <w:rPr>
          <w:rFonts w:cs="B Mitra" w:hint="cs"/>
          <w:sz w:val="26"/>
          <w:szCs w:val="26"/>
          <w:rtl/>
          <w:lang w:val="en-US" w:bidi="fa-IR"/>
        </w:rPr>
        <w:t xml:space="preserve">به نظر می رسد </w:t>
      </w:r>
      <w:r w:rsidR="002F0BFC">
        <w:rPr>
          <w:rFonts w:cs="B Mitra" w:hint="cs"/>
          <w:sz w:val="26"/>
          <w:szCs w:val="26"/>
          <w:rtl/>
          <w:lang w:val="en-US" w:bidi="fa-IR"/>
        </w:rPr>
        <w:t>در این موارد راهکار، استفاده ی منصفانه از داده ها، صداقت و پایبندی به اصول و ارزش های حقوق بشر به ویژه حقوق کودکان در مرحله ی جمع آوری، پردازش و استفاده از آنها می باشد.</w:t>
      </w:r>
    </w:p>
    <w:p w14:paraId="66A75F8D" w14:textId="4037DDA5" w:rsidR="008864EB" w:rsidRPr="007C121F" w:rsidRDefault="008864EB" w:rsidP="009C6CFF">
      <w:pPr>
        <w:pStyle w:val="BodyText3"/>
        <w:bidi/>
        <w:jc w:val="lowKashida"/>
        <w:rPr>
          <w:rFonts w:cs="B Mitra" w:hint="cs"/>
          <w:sz w:val="26"/>
          <w:szCs w:val="26"/>
          <w:rtl/>
          <w:lang w:val="en-US" w:bidi="fa-IR"/>
        </w:rPr>
      </w:pPr>
    </w:p>
    <w:p w14:paraId="27ACC866" w14:textId="5473F357" w:rsidR="007A41CC" w:rsidRPr="00876C11" w:rsidRDefault="009C6CFF" w:rsidP="00302859">
      <w:pPr>
        <w:pStyle w:val="BodyText3"/>
        <w:bidi/>
        <w:ind w:left="-2"/>
        <w:rPr>
          <w:rFonts w:cs="B Titr"/>
          <w:b/>
          <w:bCs/>
          <w:sz w:val="22"/>
          <w:rtl/>
        </w:rPr>
      </w:pPr>
      <w:r>
        <w:rPr>
          <w:rFonts w:cs="B Titr" w:hint="cs"/>
          <w:b/>
          <w:bCs/>
          <w:sz w:val="22"/>
          <w:rtl/>
        </w:rPr>
        <w:t>نتیجه گیری</w:t>
      </w:r>
    </w:p>
    <w:p w14:paraId="02DEAD16" w14:textId="3B8C7D8A" w:rsidR="00913D3F" w:rsidRDefault="00EA3441" w:rsidP="00913D3F">
      <w:pPr>
        <w:pStyle w:val="BodyText3"/>
        <w:bidi/>
        <w:ind w:left="-2"/>
        <w:jc w:val="lowKashida"/>
        <w:rPr>
          <w:rFonts w:cs="B Mitra"/>
          <w:sz w:val="26"/>
          <w:szCs w:val="26"/>
          <w:rtl/>
        </w:rPr>
      </w:pPr>
      <w:r>
        <w:rPr>
          <w:rFonts w:cs="B Mitra" w:hint="cs"/>
          <w:sz w:val="26"/>
          <w:szCs w:val="26"/>
          <w:rtl/>
        </w:rPr>
        <w:t xml:space="preserve">تغییرات سریع تکنولوژی، توسعه سریع اینترنت و استفاده از بازی های آنلاین به عنوان روشی جهت تامین حق بر بازی، تفریح و اوقات فراغت کودک، دنیا را با چالش حفاظت از حریم داده های دیجیتالی مواجه ساخته است. </w:t>
      </w:r>
      <w:r w:rsidR="00913D3F">
        <w:rPr>
          <w:rFonts w:cs="B Mitra" w:hint="cs"/>
          <w:sz w:val="26"/>
          <w:szCs w:val="26"/>
          <w:rtl/>
        </w:rPr>
        <w:t>توسعه دهندگان و ارائه کنندگان بازی های رایگان آنلاین با فروش داده های شخصی کودکان و نیز بکارگیری تبلیغات و یا فروش درون ب</w:t>
      </w:r>
      <w:r w:rsidR="00A26E1E">
        <w:rPr>
          <w:rFonts w:cs="B Mitra" w:hint="cs"/>
          <w:sz w:val="26"/>
          <w:szCs w:val="26"/>
          <w:rtl/>
        </w:rPr>
        <w:t>ا</w:t>
      </w:r>
      <w:r w:rsidR="00913D3F">
        <w:rPr>
          <w:rFonts w:cs="B Mitra" w:hint="cs"/>
          <w:sz w:val="26"/>
          <w:szCs w:val="26"/>
          <w:rtl/>
        </w:rPr>
        <w:t>زی به کسب درآمد می پردازند. افراد به ویژه کودکان باید بتوانند به صورت مستقل و بدون دخالت خودسرانه از حق بر حریم خصوصی بهره مند گردند. افشای داده های شخصی افراد سایر حقوق مندرج در اعلامیه جهانی حقوق بشر و کنوانسیون حمایت از حقوق کودک</w:t>
      </w:r>
      <w:r w:rsidR="00101F5C">
        <w:rPr>
          <w:rFonts w:cs="B Mitra" w:hint="cs"/>
          <w:sz w:val="26"/>
          <w:szCs w:val="26"/>
          <w:rtl/>
        </w:rPr>
        <w:t xml:space="preserve"> مانند آزادی بیان، آزادی مذهب و کرامت انسانی</w:t>
      </w:r>
      <w:r w:rsidR="00913D3F">
        <w:rPr>
          <w:rFonts w:cs="B Mitra" w:hint="cs"/>
          <w:sz w:val="26"/>
          <w:szCs w:val="26"/>
          <w:rtl/>
        </w:rPr>
        <w:t xml:space="preserve"> را تحت تاثیر قرار می دهد</w:t>
      </w:r>
      <w:r w:rsidR="00101F5C">
        <w:rPr>
          <w:rFonts w:cs="B Mitra" w:hint="cs"/>
          <w:sz w:val="26"/>
          <w:szCs w:val="26"/>
          <w:rtl/>
        </w:rPr>
        <w:t>.</w:t>
      </w:r>
    </w:p>
    <w:p w14:paraId="0B46B899" w14:textId="3DEA1549" w:rsidR="00FA364A" w:rsidRDefault="00913D3F" w:rsidP="00913D3F">
      <w:pPr>
        <w:pStyle w:val="BodyText3"/>
        <w:bidi/>
        <w:ind w:left="-2"/>
        <w:jc w:val="lowKashida"/>
        <w:rPr>
          <w:rFonts w:cs="B Mitra"/>
          <w:sz w:val="26"/>
          <w:szCs w:val="26"/>
          <w:rtl/>
          <w:lang w:val="en-US"/>
        </w:rPr>
      </w:pPr>
      <w:r>
        <w:rPr>
          <w:rFonts w:cs="B Mitra" w:hint="cs"/>
          <w:sz w:val="26"/>
          <w:szCs w:val="26"/>
          <w:rtl/>
        </w:rPr>
        <w:t xml:space="preserve"> </w:t>
      </w:r>
      <w:r w:rsidR="00A50B4F">
        <w:rPr>
          <w:rFonts w:cs="B Mitra" w:hint="cs"/>
          <w:sz w:val="26"/>
          <w:szCs w:val="26"/>
          <w:rtl/>
        </w:rPr>
        <w:t xml:space="preserve">کنوانسیون حقوق کودک، افراد زیر 18 سال را به عنوان کودک شناسایی می کند اما با اینکه حمایت از کودکان در اتحادیه اروپا مسئله ای مهم قلمداد میگردد، برای حفاظت از داده های کودکان </w:t>
      </w:r>
      <w:r w:rsidR="00EA3441">
        <w:rPr>
          <w:rFonts w:cs="B Mitra" w:hint="cs"/>
          <w:sz w:val="26"/>
          <w:szCs w:val="26"/>
          <w:rtl/>
        </w:rPr>
        <w:t>شرط سنی</w:t>
      </w:r>
      <w:r w:rsidR="00A50B4F">
        <w:rPr>
          <w:rFonts w:cs="B Mitra" w:hint="cs"/>
          <w:sz w:val="26"/>
          <w:szCs w:val="26"/>
          <w:rtl/>
        </w:rPr>
        <w:t>16 سال انتخاب شده است و این امکان را به کشورهای عضو می دهد تا آن را به 13 سال کاهش دهند. این وضعیت سبب مبهم شدن شرایط در زمان بروز اختلاف می گردد به ویژه این مسئله که در</w:t>
      </w:r>
      <w:r>
        <w:rPr>
          <w:rFonts w:cs="B Mitra" w:hint="cs"/>
          <w:sz w:val="26"/>
          <w:szCs w:val="26"/>
          <w:rtl/>
        </w:rPr>
        <w:t xml:space="preserve"> کشورهای عضو</w:t>
      </w:r>
      <w:r w:rsidR="00A50B4F">
        <w:rPr>
          <w:rFonts w:cs="B Mitra" w:hint="cs"/>
          <w:sz w:val="26"/>
          <w:szCs w:val="26"/>
          <w:rtl/>
        </w:rPr>
        <w:t xml:space="preserve"> اتحادیه ی اروپا</w:t>
      </w:r>
      <w:r>
        <w:rPr>
          <w:rFonts w:cs="B Mitra" w:hint="cs"/>
          <w:sz w:val="26"/>
          <w:szCs w:val="26"/>
          <w:rtl/>
        </w:rPr>
        <w:t xml:space="preserve"> که 13 سال را مبنا قرار داده اند،</w:t>
      </w:r>
      <w:r w:rsidR="00A50B4F">
        <w:rPr>
          <w:rFonts w:cs="B Mitra" w:hint="cs"/>
          <w:sz w:val="26"/>
          <w:szCs w:val="26"/>
          <w:rtl/>
        </w:rPr>
        <w:t xml:space="preserve"> افرا</w:t>
      </w:r>
      <w:r>
        <w:rPr>
          <w:rFonts w:cs="B Mitra" w:hint="cs"/>
          <w:sz w:val="26"/>
          <w:szCs w:val="26"/>
          <w:rtl/>
        </w:rPr>
        <w:t xml:space="preserve">د </w:t>
      </w:r>
      <w:r w:rsidR="00A50B4F">
        <w:rPr>
          <w:rFonts w:cs="B Mitra" w:hint="cs"/>
          <w:sz w:val="26"/>
          <w:szCs w:val="26"/>
          <w:rtl/>
        </w:rPr>
        <w:t>14</w:t>
      </w:r>
      <w:r>
        <w:rPr>
          <w:rFonts w:cs="B Mitra" w:hint="cs"/>
          <w:sz w:val="26"/>
          <w:szCs w:val="26"/>
          <w:rtl/>
        </w:rPr>
        <w:t xml:space="preserve">تا 15 سال به عنوان بزرگسال و مسئول می شناسند. </w:t>
      </w:r>
      <w:r w:rsidR="00A50B4F">
        <w:rPr>
          <w:rFonts w:cs="B Mitra" w:hint="cs"/>
          <w:sz w:val="26"/>
          <w:szCs w:val="26"/>
          <w:rtl/>
          <w:lang w:val="en-US"/>
        </w:rPr>
        <w:t>این روش باتوجه به اطلاعات محدود والدین به ویژه در کشورهای در حال توسعه و دور زدن شرط سنی برای کودکان ناکارآمد محسوب می شود.</w:t>
      </w:r>
    </w:p>
    <w:p w14:paraId="42D34E3E" w14:textId="0920FF78" w:rsidR="00101F5C" w:rsidRDefault="00101F5C" w:rsidP="00B15AC3">
      <w:pPr>
        <w:pStyle w:val="BodyText3"/>
        <w:bidi/>
        <w:ind w:left="-2"/>
        <w:jc w:val="lowKashida"/>
        <w:rPr>
          <w:rFonts w:cs="B Mitra"/>
          <w:sz w:val="26"/>
          <w:szCs w:val="26"/>
          <w:rtl/>
          <w:lang w:val="en-US"/>
        </w:rPr>
      </w:pPr>
      <w:r>
        <w:rPr>
          <w:rFonts w:cs="B Mitra" w:hint="cs"/>
          <w:sz w:val="26"/>
          <w:szCs w:val="26"/>
          <w:rtl/>
          <w:lang w:val="en-US"/>
        </w:rPr>
        <w:t>شرکت های توسعه دهنده بازی های آنلاین به صورت مستقیم با کاربران بازی ها و مشتریان داده ها در ارتباط هستند از این روی</w:t>
      </w:r>
      <w:r>
        <w:rPr>
          <w:rFonts w:cs="B Mitra" w:hint="cs"/>
          <w:sz w:val="26"/>
          <w:szCs w:val="26"/>
          <w:rtl/>
          <w:lang w:val="en-US"/>
        </w:rPr>
        <w:t xml:space="preserve"> مسئولیت بزرگی در قبال افراد به ویژه کودکان بر عهده دارند. بازی هایی که در نگاه اول رایگان به نظر می رسند، در واقع از داده های شخصی تغذیه می شوند،</w:t>
      </w:r>
      <w:r w:rsidR="00B15AC3" w:rsidRPr="00B15AC3">
        <w:rPr>
          <w:rFonts w:cs="B Mitra" w:hint="cs"/>
          <w:sz w:val="26"/>
          <w:szCs w:val="26"/>
          <w:rtl/>
          <w:lang w:val="en-US"/>
        </w:rPr>
        <w:t xml:space="preserve"> </w:t>
      </w:r>
      <w:r w:rsidR="00B15AC3">
        <w:rPr>
          <w:rFonts w:cs="B Mitra" w:hint="cs"/>
          <w:sz w:val="26"/>
          <w:szCs w:val="26"/>
          <w:rtl/>
          <w:lang w:val="en-US"/>
        </w:rPr>
        <w:t xml:space="preserve">همچنین </w:t>
      </w:r>
      <w:r w:rsidR="00B15AC3">
        <w:rPr>
          <w:rFonts w:cs="B Mitra" w:hint="cs"/>
          <w:sz w:val="26"/>
          <w:szCs w:val="26"/>
          <w:rtl/>
          <w:lang w:val="en-US"/>
        </w:rPr>
        <w:t>کودکان به عنوان قشر آسیب پذیر در مقابل تبلیغات شناخته می شوند و مهارت تفکر کودک در مواجهه با تبلیغات مانند بزرگسالان نابالغانه است و نمی توانند مهارت در قبال کنترل انگیزه ی خود داشته باشند.</w:t>
      </w:r>
      <w:r>
        <w:rPr>
          <w:rFonts w:cs="B Mitra" w:hint="cs"/>
          <w:sz w:val="26"/>
          <w:szCs w:val="26"/>
          <w:rtl/>
          <w:lang w:val="en-US"/>
        </w:rPr>
        <w:t xml:space="preserve"> </w:t>
      </w:r>
      <w:r w:rsidR="00B15AC3">
        <w:rPr>
          <w:rFonts w:cs="B Mitra" w:hint="cs"/>
          <w:sz w:val="26"/>
          <w:szCs w:val="26"/>
          <w:rtl/>
          <w:lang w:val="en-US"/>
        </w:rPr>
        <w:t xml:space="preserve">با این حال </w:t>
      </w:r>
      <w:r>
        <w:rPr>
          <w:rFonts w:cs="B Mitra" w:hint="cs"/>
          <w:sz w:val="26"/>
          <w:szCs w:val="26"/>
          <w:rtl/>
          <w:lang w:val="en-US"/>
        </w:rPr>
        <w:t>روش های جمع آوری داده ها و پردازش آن برای کودکان مبهم می باشد.</w:t>
      </w:r>
      <w:r w:rsidR="00B15AC3">
        <w:rPr>
          <w:rFonts w:cs="B Mitra" w:hint="cs"/>
          <w:sz w:val="26"/>
          <w:szCs w:val="26"/>
          <w:rtl/>
          <w:lang w:val="en-US"/>
        </w:rPr>
        <w:t xml:space="preserve"> </w:t>
      </w:r>
    </w:p>
    <w:p w14:paraId="51F54B7A" w14:textId="61BD5423" w:rsidR="00B15AC3" w:rsidRDefault="00B15AC3" w:rsidP="00B15AC3">
      <w:pPr>
        <w:pStyle w:val="BodyText3"/>
        <w:bidi/>
        <w:ind w:left="-2"/>
        <w:jc w:val="lowKashida"/>
        <w:rPr>
          <w:rFonts w:cs="B Mitra"/>
          <w:sz w:val="26"/>
          <w:szCs w:val="26"/>
          <w:rtl/>
          <w:lang w:val="en-US"/>
        </w:rPr>
      </w:pPr>
      <w:r>
        <w:rPr>
          <w:rFonts w:cs="B Mitra" w:hint="cs"/>
          <w:sz w:val="26"/>
          <w:szCs w:val="26"/>
          <w:rtl/>
          <w:lang w:val="en-US"/>
        </w:rPr>
        <w:t>پیشنهاد می شود برای جلوگیری از مشکلات احتمالی سن 18 سال طبق کنوانسیون حمایت از کودک مبنا قرار گیرد و به شرکت های توسعه دهنده ی بازی های آنلاین و بازار فروش داده های افراد به ویژه کودکان انصاف در داده ها در مرحله ی پردازش و استفاده از داده ها و پیروی از اصول بنیادین بشر مورد توجه قرار گیرد.</w:t>
      </w:r>
    </w:p>
    <w:p w14:paraId="7603C5F2" w14:textId="59EDAF86" w:rsidR="00913D3F" w:rsidRPr="00913D3F" w:rsidRDefault="00913D3F" w:rsidP="00913D3F">
      <w:pPr>
        <w:pStyle w:val="BodyText3"/>
        <w:bidi/>
        <w:ind w:left="-2"/>
        <w:jc w:val="lowKashida"/>
        <w:rPr>
          <w:rFonts w:cs="B Mitra"/>
          <w:sz w:val="26"/>
          <w:szCs w:val="26"/>
          <w:rtl/>
        </w:rPr>
      </w:pPr>
    </w:p>
    <w:p w14:paraId="7C8F0289" w14:textId="77777777" w:rsidR="00FA364A" w:rsidRPr="00876C11" w:rsidRDefault="00FA364A" w:rsidP="00302859">
      <w:pPr>
        <w:pStyle w:val="BodyText3"/>
        <w:bidi/>
        <w:ind w:left="-2"/>
        <w:jc w:val="lowKashida"/>
        <w:rPr>
          <w:rFonts w:cs="B Mitra"/>
          <w:sz w:val="22"/>
          <w:szCs w:val="18"/>
          <w:rtl/>
        </w:rPr>
      </w:pPr>
    </w:p>
    <w:p w14:paraId="15613ED4" w14:textId="4D1A4452" w:rsidR="007A41CC" w:rsidRDefault="007A41CC" w:rsidP="00302859">
      <w:pPr>
        <w:pStyle w:val="BodyText3"/>
        <w:bidi/>
        <w:ind w:left="-2"/>
        <w:rPr>
          <w:rFonts w:cs="B Titr"/>
          <w:b/>
          <w:bCs/>
          <w:sz w:val="22"/>
          <w:rtl/>
        </w:rPr>
      </w:pPr>
      <w:r w:rsidRPr="00876C11">
        <w:rPr>
          <w:rFonts w:cs="B Titr" w:hint="cs"/>
          <w:b/>
          <w:bCs/>
          <w:sz w:val="22"/>
          <w:rtl/>
        </w:rPr>
        <w:lastRenderedPageBreak/>
        <w:t>مراجع</w:t>
      </w:r>
    </w:p>
    <w:p w14:paraId="3DE2170F" w14:textId="7B6A667C" w:rsidR="007A41CC" w:rsidRPr="00DC40F7" w:rsidRDefault="007A41CC" w:rsidP="00A26E1E">
      <w:pPr>
        <w:bidi/>
        <w:rPr>
          <w:rFonts w:cs="B Titr"/>
          <w:sz w:val="28"/>
          <w:szCs w:val="28"/>
          <w:lang w:bidi="fa-IR"/>
        </w:rPr>
      </w:pPr>
    </w:p>
    <w:sectPr w:rsidR="007A41CC" w:rsidRPr="00DC40F7" w:rsidSect="00247DAD">
      <w:endnotePr>
        <w:numFmt w:val="decimal"/>
      </w:end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D685" w14:textId="77777777" w:rsidR="00EC25B8" w:rsidRDefault="00EC25B8"/>
  </w:endnote>
  <w:endnote w:type="continuationSeparator" w:id="0">
    <w:p w14:paraId="263C6D8A" w14:textId="77777777" w:rsidR="00EC25B8" w:rsidRDefault="00EC25B8">
      <w:r>
        <w:continuationSeparator/>
      </w:r>
    </w:p>
  </w:endnote>
  <w:endnote w:id="1">
    <w:p w14:paraId="79533807" w14:textId="025E7347" w:rsidR="00C344D2" w:rsidRPr="005C7E50" w:rsidRDefault="00C344D2" w:rsidP="00A26E1E">
      <w:pPr>
        <w:pStyle w:val="EndnoteText"/>
        <w:rPr>
          <w:rFonts w:asciiTheme="majorBidi" w:eastAsiaTheme="minorHAnsi" w:hAnsiTheme="majorBidi" w:cstheme="majorBidi" w:hint="cs"/>
          <w:sz w:val="18"/>
          <w:szCs w:val="18"/>
          <w:rtl/>
        </w:rPr>
      </w:pPr>
      <w:r w:rsidRPr="00A26E1E">
        <w:rPr>
          <w:rStyle w:val="FootnoteReference"/>
          <w:rFonts w:cs="B Titr"/>
          <w:sz w:val="18"/>
          <w:szCs w:val="18"/>
        </w:rPr>
        <w:endnoteRef/>
      </w:r>
      <w:r w:rsidRPr="005C7E50">
        <w:rPr>
          <w:sz w:val="18"/>
          <w:szCs w:val="18"/>
        </w:rPr>
        <w:t xml:space="preserve"> </w:t>
      </w:r>
      <w:r w:rsidRPr="005C7E50">
        <w:rPr>
          <w:rFonts w:hint="cs"/>
          <w:sz w:val="18"/>
          <w:szCs w:val="18"/>
          <w:rtl/>
          <w:lang w:bidi="fa-IR"/>
        </w:rPr>
        <w:t xml:space="preserve"> </w:t>
      </w:r>
      <w:r w:rsidRPr="005C7E50">
        <w:rPr>
          <w:rFonts w:asciiTheme="majorBidi" w:eastAsiaTheme="minorHAnsi" w:hAnsiTheme="majorBidi" w:cstheme="majorBidi"/>
          <w:sz w:val="18"/>
          <w:szCs w:val="18"/>
        </w:rPr>
        <w:t xml:space="preserve">Lenhart, Amanda, et al., ‘Teens, Technology &amp; Friendships’, Pew Research Center, Washington, D.C., August 2015, p. </w:t>
      </w:r>
      <w:proofErr w:type="gramStart"/>
      <w:r w:rsidRPr="005C7E50">
        <w:rPr>
          <w:rFonts w:asciiTheme="majorBidi" w:eastAsiaTheme="minorHAnsi" w:hAnsiTheme="majorBidi" w:cstheme="majorBidi"/>
          <w:sz w:val="18"/>
          <w:szCs w:val="18"/>
        </w:rPr>
        <w:t>2,available</w:t>
      </w:r>
      <w:proofErr w:type="gramEnd"/>
      <w:r w:rsidRPr="005C7E50">
        <w:rPr>
          <w:rFonts w:asciiTheme="majorBidi" w:eastAsiaTheme="minorHAnsi" w:hAnsiTheme="majorBidi" w:cstheme="majorBidi"/>
          <w:sz w:val="18"/>
          <w:szCs w:val="18"/>
        </w:rPr>
        <w:t xml:space="preserve"> at </w:t>
      </w:r>
      <w:hyperlink r:id="rId1" w:history="1">
        <w:r w:rsidRPr="005C7E50">
          <w:rPr>
            <w:rStyle w:val="Hyperlink"/>
            <w:rFonts w:asciiTheme="majorBidi" w:eastAsiaTheme="minorHAnsi" w:hAnsiTheme="majorBidi" w:cstheme="majorBidi"/>
            <w:sz w:val="18"/>
            <w:szCs w:val="18"/>
          </w:rPr>
          <w:t>www.pewinternet.org/2015/08/06/teens-technology-and-friendships</w:t>
        </w:r>
      </w:hyperlink>
      <w:r w:rsidRPr="005C7E50">
        <w:rPr>
          <w:rFonts w:asciiTheme="majorBidi" w:eastAsiaTheme="minorHAnsi" w:hAnsiTheme="majorBidi" w:cstheme="majorBidi" w:hint="cs"/>
          <w:sz w:val="18"/>
          <w:szCs w:val="18"/>
          <w:rtl/>
        </w:rPr>
        <w:t xml:space="preserve"> </w:t>
      </w:r>
      <w:r w:rsidRPr="005C7E50">
        <w:rPr>
          <w:rFonts w:asciiTheme="majorBidi" w:hAnsiTheme="majorBidi" w:cstheme="majorBidi"/>
          <w:color w:val="000000"/>
          <w:sz w:val="18"/>
          <w:szCs w:val="18"/>
        </w:rPr>
        <w:t>1</w:t>
      </w:r>
      <w:r w:rsidRPr="005C7E50">
        <w:rPr>
          <w:rFonts w:asciiTheme="majorBidi" w:hAnsiTheme="majorBidi" w:cstheme="majorBidi"/>
          <w:color w:val="000000"/>
          <w:sz w:val="18"/>
          <w:szCs w:val="18"/>
        </w:rPr>
        <w:t xml:space="preserve"> January 2022</w:t>
      </w:r>
      <w:r w:rsidRPr="005C7E50">
        <w:rPr>
          <w:rFonts w:asciiTheme="majorBidi" w:eastAsiaTheme="minorHAnsi" w:hAnsiTheme="majorBidi" w:cstheme="majorBidi"/>
          <w:sz w:val="18"/>
          <w:szCs w:val="18"/>
        </w:rPr>
        <w:t>.</w:t>
      </w:r>
    </w:p>
  </w:endnote>
  <w:endnote w:id="2">
    <w:p w14:paraId="296EC53D" w14:textId="6FA10025" w:rsidR="00C344D2" w:rsidRPr="005C7E50" w:rsidRDefault="00C344D2">
      <w:pPr>
        <w:pStyle w:val="EndnoteText"/>
        <w:rPr>
          <w:sz w:val="18"/>
          <w:szCs w:val="18"/>
        </w:rPr>
      </w:pPr>
      <w:r w:rsidRPr="005C7E50">
        <w:rPr>
          <w:rStyle w:val="EndnoteReference"/>
          <w:sz w:val="18"/>
          <w:szCs w:val="18"/>
        </w:rPr>
        <w:endnoteRef/>
      </w:r>
      <w:r w:rsidRPr="005C7E50">
        <w:rPr>
          <w:sz w:val="18"/>
          <w:szCs w:val="18"/>
        </w:rPr>
        <w:t xml:space="preserve"> </w:t>
      </w:r>
      <w:proofErr w:type="spellStart"/>
      <w:r w:rsidRPr="005C7E50">
        <w:rPr>
          <w:rFonts w:asciiTheme="majorBidi" w:hAnsiTheme="majorBidi" w:cstheme="majorBidi"/>
          <w:sz w:val="18"/>
          <w:szCs w:val="18"/>
        </w:rPr>
        <w:t>Kowert</w:t>
      </w:r>
      <w:proofErr w:type="spellEnd"/>
      <w:r w:rsidRPr="005C7E50">
        <w:rPr>
          <w:rFonts w:asciiTheme="majorBidi" w:hAnsiTheme="majorBidi" w:cstheme="majorBidi"/>
          <w:sz w:val="18"/>
          <w:szCs w:val="18"/>
        </w:rPr>
        <w:t xml:space="preserve">, Rachel, </w:t>
      </w:r>
      <w:proofErr w:type="spellStart"/>
      <w:r w:rsidRPr="005C7E50">
        <w:rPr>
          <w:rFonts w:asciiTheme="majorBidi" w:hAnsiTheme="majorBidi" w:cstheme="majorBidi"/>
          <w:sz w:val="18"/>
          <w:szCs w:val="18"/>
        </w:rPr>
        <w:t>Emese</w:t>
      </w:r>
      <w:proofErr w:type="spellEnd"/>
      <w:r w:rsidRPr="005C7E50">
        <w:rPr>
          <w:rFonts w:asciiTheme="majorBidi" w:hAnsiTheme="majorBidi" w:cstheme="majorBidi"/>
          <w:sz w:val="18"/>
          <w:szCs w:val="18"/>
        </w:rPr>
        <w:t xml:space="preserve"> </w:t>
      </w:r>
      <w:proofErr w:type="spellStart"/>
      <w:r w:rsidRPr="005C7E50">
        <w:rPr>
          <w:rFonts w:asciiTheme="majorBidi" w:hAnsiTheme="majorBidi" w:cstheme="majorBidi"/>
          <w:sz w:val="18"/>
          <w:szCs w:val="18"/>
        </w:rPr>
        <w:t>Domahidi</w:t>
      </w:r>
      <w:proofErr w:type="spellEnd"/>
      <w:r w:rsidRPr="005C7E50">
        <w:rPr>
          <w:rFonts w:asciiTheme="majorBidi" w:hAnsiTheme="majorBidi" w:cstheme="majorBidi"/>
          <w:sz w:val="18"/>
          <w:szCs w:val="18"/>
        </w:rPr>
        <w:t xml:space="preserve"> and Thorsten </w:t>
      </w:r>
      <w:proofErr w:type="spellStart"/>
      <w:r w:rsidRPr="005C7E50">
        <w:rPr>
          <w:rFonts w:asciiTheme="majorBidi" w:hAnsiTheme="majorBidi" w:cstheme="majorBidi"/>
          <w:sz w:val="18"/>
          <w:szCs w:val="18"/>
        </w:rPr>
        <w:t>Quandt</w:t>
      </w:r>
      <w:proofErr w:type="spellEnd"/>
      <w:r w:rsidRPr="005C7E50">
        <w:rPr>
          <w:rFonts w:asciiTheme="majorBidi" w:hAnsiTheme="majorBidi" w:cstheme="majorBidi"/>
          <w:sz w:val="18"/>
          <w:szCs w:val="18"/>
        </w:rPr>
        <w:t>, ‘The Relationship between Online Video Game Involvement and Gaming-Related Friendships</w:t>
      </w:r>
      <w:r w:rsidRPr="005C7E50">
        <w:rPr>
          <w:rFonts w:asciiTheme="majorBidi" w:hAnsiTheme="majorBidi" w:cstheme="majorBidi"/>
          <w:sz w:val="18"/>
          <w:szCs w:val="18"/>
          <w:rtl/>
        </w:rPr>
        <w:t xml:space="preserve"> </w:t>
      </w:r>
      <w:r w:rsidRPr="005C7E50">
        <w:rPr>
          <w:rFonts w:asciiTheme="majorBidi" w:hAnsiTheme="majorBidi" w:cstheme="majorBidi"/>
          <w:sz w:val="18"/>
          <w:szCs w:val="18"/>
        </w:rPr>
        <w:t xml:space="preserve">among Emotionally Sensitive Individuals’, </w:t>
      </w:r>
      <w:r w:rsidRPr="005C7E50">
        <w:rPr>
          <w:rFonts w:asciiTheme="majorBidi" w:hAnsiTheme="majorBidi" w:cstheme="majorBidi"/>
          <w:i/>
          <w:iCs/>
          <w:sz w:val="18"/>
          <w:szCs w:val="18"/>
        </w:rPr>
        <w:t>Cyberpsychology, Behavior, and Social Networking</w:t>
      </w:r>
      <w:r w:rsidRPr="005C7E50">
        <w:rPr>
          <w:rFonts w:asciiTheme="majorBidi" w:hAnsiTheme="majorBidi" w:cstheme="majorBidi"/>
          <w:sz w:val="18"/>
          <w:szCs w:val="18"/>
        </w:rPr>
        <w:t>, vol. 17, no. 7, 3 July 2014, pp. 447–453.</w:t>
      </w:r>
    </w:p>
  </w:endnote>
  <w:endnote w:id="3">
    <w:p w14:paraId="7843AFF0" w14:textId="4AB7FD7E" w:rsidR="00C344D2" w:rsidRPr="005C7E50" w:rsidRDefault="00C344D2">
      <w:pPr>
        <w:pStyle w:val="EndnoteText"/>
        <w:rPr>
          <w:sz w:val="18"/>
          <w:szCs w:val="18"/>
        </w:rPr>
      </w:pPr>
      <w:r w:rsidRPr="005C7E50">
        <w:rPr>
          <w:rStyle w:val="EndnoteReference"/>
          <w:sz w:val="18"/>
          <w:szCs w:val="18"/>
        </w:rPr>
        <w:endnoteRef/>
      </w:r>
      <w:r w:rsidRPr="005C7E50">
        <w:rPr>
          <w:sz w:val="18"/>
          <w:szCs w:val="18"/>
        </w:rPr>
        <w:t xml:space="preserve"> </w:t>
      </w:r>
      <w:r w:rsidRPr="005C7E50">
        <w:rPr>
          <w:rFonts w:asciiTheme="majorBidi" w:hAnsiTheme="majorBidi" w:cstheme="majorBidi"/>
          <w:color w:val="222222"/>
          <w:sz w:val="18"/>
          <w:szCs w:val="18"/>
          <w:shd w:val="clear" w:color="auto" w:fill="FFFFFF"/>
        </w:rPr>
        <w:t>Newman, Joe, and Joseph Jerome. "Press start to track privacy and the new questions posed by modern video game technology." </w:t>
      </w:r>
      <w:r w:rsidRPr="005C7E50">
        <w:rPr>
          <w:rFonts w:asciiTheme="majorBidi" w:hAnsiTheme="majorBidi" w:cstheme="majorBidi"/>
          <w:i/>
          <w:iCs/>
          <w:color w:val="222222"/>
          <w:sz w:val="18"/>
          <w:szCs w:val="18"/>
          <w:shd w:val="clear" w:color="auto" w:fill="FFFFFF"/>
        </w:rPr>
        <w:t>AIPLA QJ</w:t>
      </w:r>
      <w:r w:rsidRPr="005C7E50">
        <w:rPr>
          <w:rFonts w:asciiTheme="majorBidi" w:hAnsiTheme="majorBidi" w:cstheme="majorBidi"/>
          <w:color w:val="222222"/>
          <w:sz w:val="18"/>
          <w:szCs w:val="18"/>
          <w:shd w:val="clear" w:color="auto" w:fill="FFFFFF"/>
        </w:rPr>
        <w:t> 42 (2014): 527.</w:t>
      </w:r>
    </w:p>
  </w:endnote>
  <w:endnote w:id="4">
    <w:p w14:paraId="495CD171" w14:textId="77777777" w:rsidR="00C344D2" w:rsidRPr="005C7E50" w:rsidRDefault="00C344D2" w:rsidP="00C344D2">
      <w:pPr>
        <w:autoSpaceDE w:val="0"/>
        <w:autoSpaceDN w:val="0"/>
        <w:adjustRightInd w:val="0"/>
        <w:rPr>
          <w:rFonts w:asciiTheme="majorBidi" w:hAnsiTheme="majorBidi" w:cstheme="majorBidi"/>
          <w:color w:val="000000"/>
          <w:sz w:val="18"/>
          <w:szCs w:val="18"/>
        </w:rPr>
      </w:pPr>
      <w:r w:rsidRPr="005C7E50">
        <w:rPr>
          <w:rStyle w:val="EndnoteReference"/>
          <w:sz w:val="18"/>
          <w:szCs w:val="18"/>
        </w:rPr>
        <w:endnoteRef/>
      </w:r>
      <w:r w:rsidRPr="005C7E50">
        <w:rPr>
          <w:sz w:val="18"/>
          <w:szCs w:val="18"/>
        </w:rPr>
        <w:t xml:space="preserve"> </w:t>
      </w:r>
      <w:proofErr w:type="spellStart"/>
      <w:r w:rsidRPr="005C7E50">
        <w:rPr>
          <w:rFonts w:asciiTheme="majorBidi" w:hAnsiTheme="majorBidi" w:cstheme="majorBidi"/>
          <w:color w:val="000000"/>
          <w:sz w:val="18"/>
          <w:szCs w:val="18"/>
        </w:rPr>
        <w:t>Childwise</w:t>
      </w:r>
      <w:proofErr w:type="spellEnd"/>
      <w:r w:rsidRPr="005C7E50">
        <w:rPr>
          <w:rFonts w:asciiTheme="majorBidi" w:hAnsiTheme="majorBidi" w:cstheme="majorBidi"/>
          <w:color w:val="000000"/>
          <w:sz w:val="18"/>
          <w:szCs w:val="18"/>
        </w:rPr>
        <w:t xml:space="preserve"> is a market research firm that compiled the ‘Connected Kids Report’ forming a framework of</w:t>
      </w:r>
    </w:p>
    <w:p w14:paraId="08DBBDB0" w14:textId="77777777" w:rsidR="00C344D2" w:rsidRPr="005C7E50" w:rsidRDefault="00C344D2" w:rsidP="00C344D2">
      <w:pPr>
        <w:autoSpaceDE w:val="0"/>
        <w:autoSpaceDN w:val="0"/>
        <w:adjustRightInd w:val="0"/>
        <w:rPr>
          <w:rFonts w:asciiTheme="majorBidi" w:hAnsiTheme="majorBidi" w:cstheme="majorBidi"/>
          <w:color w:val="000000"/>
          <w:sz w:val="18"/>
          <w:szCs w:val="18"/>
        </w:rPr>
      </w:pPr>
      <w:r w:rsidRPr="005C7E50">
        <w:rPr>
          <w:rFonts w:asciiTheme="majorBidi" w:hAnsiTheme="majorBidi" w:cstheme="majorBidi"/>
          <w:color w:val="000000"/>
          <w:sz w:val="18"/>
          <w:szCs w:val="18"/>
        </w:rPr>
        <w:t>children’s media habits from 1995 till 2015. ‘New Report Predicts Future Technology Trends among Children</w:t>
      </w:r>
    </w:p>
    <w:p w14:paraId="7BDE2A78" w14:textId="015704C4" w:rsidR="00C344D2" w:rsidRPr="005C7E50" w:rsidRDefault="00C344D2" w:rsidP="00C344D2">
      <w:pPr>
        <w:pStyle w:val="EndnoteText"/>
        <w:rPr>
          <w:sz w:val="18"/>
          <w:szCs w:val="18"/>
        </w:rPr>
      </w:pPr>
      <w:r w:rsidRPr="005C7E50">
        <w:rPr>
          <w:rFonts w:asciiTheme="majorBidi" w:hAnsiTheme="majorBidi" w:cstheme="majorBidi"/>
          <w:color w:val="000000"/>
          <w:sz w:val="18"/>
          <w:szCs w:val="18"/>
        </w:rPr>
        <w:t>and Young People’ (</w:t>
      </w:r>
      <w:proofErr w:type="spellStart"/>
      <w:r w:rsidRPr="005C7E50">
        <w:rPr>
          <w:rFonts w:asciiTheme="majorBidi" w:hAnsiTheme="majorBidi" w:cstheme="majorBidi"/>
          <w:color w:val="000000"/>
          <w:sz w:val="18"/>
          <w:szCs w:val="18"/>
        </w:rPr>
        <w:t>Childwise</w:t>
      </w:r>
      <w:proofErr w:type="spellEnd"/>
      <w:r w:rsidRPr="005C7E50">
        <w:rPr>
          <w:rFonts w:asciiTheme="majorBidi" w:hAnsiTheme="majorBidi" w:cstheme="majorBidi"/>
          <w:color w:val="000000"/>
          <w:sz w:val="18"/>
          <w:szCs w:val="18"/>
        </w:rPr>
        <w:t>, 2015) &lt;</w:t>
      </w:r>
      <w:r w:rsidRPr="005C7E50">
        <w:rPr>
          <w:rFonts w:asciiTheme="majorBidi" w:hAnsiTheme="majorBidi" w:cstheme="majorBidi"/>
          <w:color w:val="0563C2"/>
          <w:sz w:val="18"/>
          <w:szCs w:val="18"/>
        </w:rPr>
        <w:t>http://www.childwise.co.uk/reports.html</w:t>
      </w:r>
      <w:r w:rsidRPr="005C7E50">
        <w:rPr>
          <w:rFonts w:asciiTheme="majorBidi" w:hAnsiTheme="majorBidi" w:cstheme="majorBidi"/>
          <w:color w:val="000000"/>
          <w:sz w:val="18"/>
          <w:szCs w:val="18"/>
        </w:rPr>
        <w:t xml:space="preserve">&gt; accessed </w:t>
      </w:r>
      <w:r w:rsidRPr="005C7E50">
        <w:rPr>
          <w:rFonts w:asciiTheme="majorBidi" w:hAnsiTheme="majorBidi" w:cstheme="majorBidi"/>
          <w:color w:val="000000"/>
          <w:sz w:val="18"/>
          <w:szCs w:val="18"/>
        </w:rPr>
        <w:t>1</w:t>
      </w:r>
      <w:r w:rsidRPr="005C7E50">
        <w:rPr>
          <w:rFonts w:asciiTheme="majorBidi" w:hAnsiTheme="majorBidi" w:cstheme="majorBidi"/>
          <w:color w:val="000000"/>
          <w:sz w:val="18"/>
          <w:szCs w:val="18"/>
        </w:rPr>
        <w:t xml:space="preserve"> January 2022</w:t>
      </w:r>
    </w:p>
  </w:endnote>
  <w:endnote w:id="5">
    <w:p w14:paraId="508FD735" w14:textId="4920E6BF" w:rsidR="00C344D2" w:rsidRPr="005C7E50" w:rsidRDefault="00C344D2">
      <w:pPr>
        <w:pStyle w:val="EndnoteText"/>
        <w:rPr>
          <w:sz w:val="18"/>
          <w:szCs w:val="18"/>
        </w:rPr>
      </w:pPr>
      <w:r w:rsidRPr="005C7E50">
        <w:rPr>
          <w:rStyle w:val="EndnoteReference"/>
          <w:sz w:val="18"/>
          <w:szCs w:val="18"/>
        </w:rPr>
        <w:endnoteRef/>
      </w:r>
      <w:r w:rsidRPr="005C7E50">
        <w:rPr>
          <w:sz w:val="18"/>
          <w:szCs w:val="18"/>
        </w:rPr>
        <w:t xml:space="preserve"> </w:t>
      </w:r>
      <w:r w:rsidRPr="005C7E50">
        <w:rPr>
          <w:rFonts w:asciiTheme="majorBidi" w:eastAsiaTheme="minorHAnsi" w:hAnsiTheme="majorBidi" w:cstheme="majorBidi"/>
          <w:color w:val="000000"/>
          <w:sz w:val="18"/>
          <w:szCs w:val="18"/>
        </w:rPr>
        <w:t>Caroline Donnelly, ‘Xbox Live Users Hit by Data Breach’ (</w:t>
      </w:r>
      <w:proofErr w:type="spellStart"/>
      <w:r w:rsidRPr="005C7E50">
        <w:rPr>
          <w:rFonts w:asciiTheme="majorBidi" w:eastAsiaTheme="minorHAnsi" w:hAnsiTheme="majorBidi" w:cstheme="majorBidi"/>
          <w:color w:val="000000"/>
          <w:sz w:val="18"/>
          <w:szCs w:val="18"/>
        </w:rPr>
        <w:t>ITPro</w:t>
      </w:r>
      <w:proofErr w:type="spellEnd"/>
      <w:r w:rsidRPr="005C7E50">
        <w:rPr>
          <w:rFonts w:asciiTheme="majorBidi" w:eastAsiaTheme="minorHAnsi" w:hAnsiTheme="majorBidi" w:cstheme="majorBidi"/>
          <w:color w:val="000000"/>
          <w:sz w:val="18"/>
          <w:szCs w:val="18"/>
        </w:rPr>
        <w:t>, 2013) &lt;</w:t>
      </w:r>
      <w:r w:rsidRPr="005C7E50">
        <w:rPr>
          <w:rFonts w:asciiTheme="majorBidi" w:eastAsiaTheme="minorHAnsi" w:hAnsiTheme="majorBidi" w:cstheme="majorBidi"/>
          <w:color w:val="0563C2"/>
          <w:sz w:val="18"/>
          <w:szCs w:val="18"/>
        </w:rPr>
        <w:t>http://www.itpro.co.uk/dataleakage/</w:t>
      </w:r>
    </w:p>
  </w:endnote>
  <w:endnote w:id="6">
    <w:p w14:paraId="105AE14D" w14:textId="77777777" w:rsidR="00C344D2" w:rsidRPr="005C7E50" w:rsidRDefault="00C344D2" w:rsidP="00C344D2">
      <w:pPr>
        <w:autoSpaceDE w:val="0"/>
        <w:autoSpaceDN w:val="0"/>
        <w:adjustRightInd w:val="0"/>
        <w:rPr>
          <w:rFonts w:asciiTheme="majorBidi" w:hAnsiTheme="majorBidi" w:cstheme="majorBidi"/>
          <w:color w:val="000000"/>
          <w:sz w:val="18"/>
          <w:szCs w:val="18"/>
        </w:rPr>
      </w:pPr>
      <w:r w:rsidRPr="005C7E50">
        <w:rPr>
          <w:rStyle w:val="EndnoteReference"/>
          <w:sz w:val="18"/>
          <w:szCs w:val="18"/>
        </w:rPr>
        <w:endnoteRef/>
      </w:r>
      <w:r w:rsidRPr="005C7E50">
        <w:rPr>
          <w:sz w:val="18"/>
          <w:szCs w:val="18"/>
        </w:rPr>
        <w:t xml:space="preserve"> </w:t>
      </w:r>
      <w:r w:rsidRPr="005C7E50">
        <w:rPr>
          <w:rFonts w:asciiTheme="majorBidi" w:hAnsiTheme="majorBidi" w:cstheme="majorBidi"/>
          <w:color w:val="000000"/>
          <w:sz w:val="18"/>
          <w:szCs w:val="18"/>
        </w:rPr>
        <w:t>European Convention on Human Rights 1950, Article 8(1); Article 8 right to a private and family life (Liberty)</w:t>
      </w:r>
    </w:p>
    <w:p w14:paraId="0981F43C" w14:textId="77777777" w:rsidR="00C344D2" w:rsidRPr="005C7E50" w:rsidRDefault="00C344D2" w:rsidP="00C344D2">
      <w:pPr>
        <w:autoSpaceDE w:val="0"/>
        <w:autoSpaceDN w:val="0"/>
        <w:adjustRightInd w:val="0"/>
        <w:rPr>
          <w:rFonts w:asciiTheme="majorBidi" w:hAnsiTheme="majorBidi" w:cstheme="majorBidi"/>
          <w:color w:val="0563C2"/>
          <w:sz w:val="18"/>
          <w:szCs w:val="18"/>
        </w:rPr>
      </w:pPr>
      <w:r w:rsidRPr="005C7E50">
        <w:rPr>
          <w:rFonts w:asciiTheme="majorBidi" w:hAnsiTheme="majorBidi" w:cstheme="majorBidi"/>
          <w:color w:val="000000"/>
          <w:sz w:val="18"/>
          <w:szCs w:val="18"/>
        </w:rPr>
        <w:t>&lt;</w:t>
      </w:r>
      <w:r w:rsidRPr="005C7E50">
        <w:rPr>
          <w:rFonts w:asciiTheme="majorBidi" w:hAnsiTheme="majorBidi" w:cstheme="majorBidi"/>
          <w:color w:val="0563C2"/>
          <w:sz w:val="18"/>
          <w:szCs w:val="18"/>
        </w:rPr>
        <w:t>https://www.liberty-human-rights.org.uk/human-rights/what-are-human-rights/human-rights-act/article-8-</w:t>
      </w:r>
    </w:p>
    <w:p w14:paraId="59834A2F" w14:textId="1DDF68F9" w:rsidR="00C344D2" w:rsidRPr="005C7E50" w:rsidRDefault="00C344D2" w:rsidP="00C344D2">
      <w:pPr>
        <w:autoSpaceDE w:val="0"/>
        <w:autoSpaceDN w:val="0"/>
        <w:adjustRightInd w:val="0"/>
        <w:rPr>
          <w:rFonts w:asciiTheme="majorBidi" w:hAnsiTheme="majorBidi" w:cstheme="majorBidi"/>
          <w:i/>
          <w:iCs/>
          <w:color w:val="000000"/>
          <w:sz w:val="18"/>
          <w:szCs w:val="18"/>
        </w:rPr>
      </w:pPr>
      <w:r w:rsidRPr="005C7E50">
        <w:rPr>
          <w:rFonts w:asciiTheme="majorBidi" w:hAnsiTheme="majorBidi" w:cstheme="majorBidi"/>
          <w:color w:val="0563C2"/>
          <w:sz w:val="18"/>
          <w:szCs w:val="18"/>
        </w:rPr>
        <w:t>right-private-and-family-life</w:t>
      </w:r>
      <w:r w:rsidRPr="005C7E50">
        <w:rPr>
          <w:rFonts w:asciiTheme="majorBidi" w:hAnsiTheme="majorBidi" w:cstheme="majorBidi"/>
          <w:color w:val="000000"/>
          <w:sz w:val="18"/>
          <w:szCs w:val="18"/>
        </w:rPr>
        <w:t xml:space="preserve">&gt; accessed </w:t>
      </w:r>
      <w:r w:rsidRPr="005C7E50">
        <w:rPr>
          <w:rFonts w:asciiTheme="majorBidi" w:hAnsiTheme="majorBidi" w:cstheme="majorBidi"/>
          <w:color w:val="000000"/>
          <w:sz w:val="18"/>
          <w:szCs w:val="18"/>
        </w:rPr>
        <w:t>1</w:t>
      </w:r>
      <w:r w:rsidRPr="005C7E50">
        <w:rPr>
          <w:rFonts w:asciiTheme="majorBidi" w:hAnsiTheme="majorBidi" w:cstheme="majorBidi"/>
          <w:color w:val="000000"/>
          <w:sz w:val="18"/>
          <w:szCs w:val="18"/>
        </w:rPr>
        <w:t xml:space="preserve"> January </w:t>
      </w:r>
      <w:proofErr w:type="gramStart"/>
      <w:r w:rsidRPr="005C7E50">
        <w:rPr>
          <w:rFonts w:asciiTheme="majorBidi" w:hAnsiTheme="majorBidi" w:cstheme="majorBidi"/>
          <w:color w:val="000000"/>
          <w:sz w:val="18"/>
          <w:szCs w:val="18"/>
        </w:rPr>
        <w:t>2022 ;</w:t>
      </w:r>
      <w:proofErr w:type="gramEnd"/>
      <w:r w:rsidRPr="005C7E50">
        <w:rPr>
          <w:rFonts w:asciiTheme="majorBidi" w:hAnsiTheme="majorBidi" w:cstheme="majorBidi"/>
          <w:color w:val="000000"/>
          <w:sz w:val="18"/>
          <w:szCs w:val="18"/>
        </w:rPr>
        <w:t xml:space="preserve"> David Harris and others, </w:t>
      </w:r>
      <w:r w:rsidRPr="005C7E50">
        <w:rPr>
          <w:rFonts w:asciiTheme="majorBidi" w:hAnsiTheme="majorBidi" w:cstheme="majorBidi"/>
          <w:i/>
          <w:iCs/>
          <w:color w:val="000000"/>
          <w:sz w:val="18"/>
          <w:szCs w:val="18"/>
        </w:rPr>
        <w:t>Law of the European</w:t>
      </w:r>
    </w:p>
    <w:p w14:paraId="3A477466" w14:textId="1CC1C33F" w:rsidR="00C344D2" w:rsidRPr="005C7E50" w:rsidRDefault="00C344D2" w:rsidP="00C344D2">
      <w:pPr>
        <w:pStyle w:val="EndnoteText"/>
        <w:rPr>
          <w:sz w:val="18"/>
          <w:szCs w:val="18"/>
        </w:rPr>
      </w:pPr>
      <w:r w:rsidRPr="005C7E50">
        <w:rPr>
          <w:rFonts w:asciiTheme="majorBidi" w:hAnsiTheme="majorBidi" w:cstheme="majorBidi"/>
          <w:i/>
          <w:iCs/>
          <w:color w:val="000000"/>
          <w:sz w:val="18"/>
          <w:szCs w:val="18"/>
        </w:rPr>
        <w:t xml:space="preserve">Convention on Human Rights </w:t>
      </w:r>
      <w:r w:rsidRPr="005C7E50">
        <w:rPr>
          <w:rFonts w:asciiTheme="majorBidi" w:hAnsiTheme="majorBidi" w:cstheme="majorBidi"/>
          <w:color w:val="000000"/>
          <w:sz w:val="18"/>
          <w:szCs w:val="18"/>
        </w:rPr>
        <w:t>(Oxford University Press 2009).</w:t>
      </w:r>
    </w:p>
  </w:endnote>
  <w:endnote w:id="7">
    <w:p w14:paraId="35E7E52D" w14:textId="55BD35EA" w:rsidR="00C344D2" w:rsidRPr="005C7E50" w:rsidRDefault="00C344D2">
      <w:pPr>
        <w:pStyle w:val="EndnoteText"/>
        <w:rPr>
          <w:sz w:val="18"/>
          <w:szCs w:val="18"/>
        </w:rPr>
      </w:pPr>
      <w:r w:rsidRPr="005C7E50">
        <w:rPr>
          <w:rStyle w:val="EndnoteReference"/>
          <w:sz w:val="18"/>
          <w:szCs w:val="18"/>
        </w:rPr>
        <w:endnoteRef/>
      </w:r>
      <w:r w:rsidRPr="005C7E50">
        <w:rPr>
          <w:sz w:val="18"/>
          <w:szCs w:val="18"/>
        </w:rPr>
        <w:t xml:space="preserve"> </w:t>
      </w:r>
      <w:r w:rsidRPr="005C7E50">
        <w:rPr>
          <w:rFonts w:asciiTheme="majorBidi" w:hAnsiTheme="majorBidi" w:cstheme="majorBidi"/>
          <w:color w:val="222222"/>
          <w:sz w:val="18"/>
          <w:szCs w:val="18"/>
          <w:shd w:val="clear" w:color="auto" w:fill="FFFFFF"/>
        </w:rPr>
        <w:t>Mawere, Munyaradzi. </w:t>
      </w:r>
      <w:r w:rsidRPr="005C7E50">
        <w:rPr>
          <w:rFonts w:asciiTheme="majorBidi" w:hAnsiTheme="majorBidi" w:cstheme="majorBidi"/>
          <w:i/>
          <w:iCs/>
          <w:color w:val="222222"/>
          <w:sz w:val="18"/>
          <w:szCs w:val="18"/>
          <w:shd w:val="clear" w:color="auto" w:fill="FFFFFF"/>
        </w:rPr>
        <w:t xml:space="preserve">The Political Economy of Poverty, Vulnerability and Disaster Risk Management: Building Bridges of Resilience, </w:t>
      </w:r>
      <w:proofErr w:type="spellStart"/>
      <w:r w:rsidRPr="005C7E50">
        <w:rPr>
          <w:rFonts w:asciiTheme="majorBidi" w:hAnsiTheme="majorBidi" w:cstheme="majorBidi"/>
          <w:i/>
          <w:iCs/>
          <w:color w:val="222222"/>
          <w:sz w:val="18"/>
          <w:szCs w:val="18"/>
          <w:shd w:val="clear" w:color="auto" w:fill="FFFFFF"/>
        </w:rPr>
        <w:t>Entrepreneurshi</w:t>
      </w:r>
      <w:proofErr w:type="spellEnd"/>
      <w:r w:rsidRPr="005C7E50">
        <w:rPr>
          <w:rFonts w:asciiTheme="majorBidi" w:hAnsiTheme="majorBidi" w:cstheme="majorBidi"/>
          <w:color w:val="222222"/>
          <w:sz w:val="18"/>
          <w:szCs w:val="18"/>
          <w:shd w:val="clear" w:color="auto" w:fill="FFFFFF"/>
        </w:rPr>
        <w:t xml:space="preserve">. </w:t>
      </w:r>
      <w:proofErr w:type="spellStart"/>
      <w:r w:rsidRPr="005C7E50">
        <w:rPr>
          <w:rFonts w:asciiTheme="majorBidi" w:hAnsiTheme="majorBidi" w:cstheme="majorBidi"/>
          <w:color w:val="222222"/>
          <w:sz w:val="18"/>
          <w:szCs w:val="18"/>
          <w:shd w:val="clear" w:color="auto" w:fill="FFFFFF"/>
        </w:rPr>
        <w:t>Langaa</w:t>
      </w:r>
      <w:proofErr w:type="spellEnd"/>
      <w:r w:rsidRPr="005C7E50">
        <w:rPr>
          <w:rFonts w:asciiTheme="majorBidi" w:hAnsiTheme="majorBidi" w:cstheme="majorBidi"/>
          <w:color w:val="222222"/>
          <w:sz w:val="18"/>
          <w:szCs w:val="18"/>
          <w:shd w:val="clear" w:color="auto" w:fill="FFFFFF"/>
        </w:rPr>
        <w:t xml:space="preserve"> RPCIG, 2017.</w:t>
      </w:r>
    </w:p>
  </w:endnote>
  <w:endnote w:id="8">
    <w:p w14:paraId="3389844E" w14:textId="2FF93ED0" w:rsidR="00C344D2" w:rsidRPr="005C7E50" w:rsidRDefault="00C344D2">
      <w:pPr>
        <w:pStyle w:val="EndnoteText"/>
        <w:rPr>
          <w:rFonts w:hint="cs"/>
          <w:sz w:val="18"/>
          <w:szCs w:val="18"/>
          <w:rtl/>
          <w:lang w:bidi="fa-IR"/>
        </w:rPr>
      </w:pPr>
      <w:r w:rsidRPr="005C7E50">
        <w:rPr>
          <w:rStyle w:val="EndnoteReference"/>
          <w:sz w:val="18"/>
          <w:szCs w:val="18"/>
        </w:rPr>
        <w:endnoteRef/>
      </w:r>
      <w:r w:rsidRPr="005C7E50">
        <w:rPr>
          <w:sz w:val="18"/>
          <w:szCs w:val="18"/>
        </w:rPr>
        <w:t xml:space="preserve"> </w:t>
      </w:r>
      <w:r w:rsidR="00883966" w:rsidRPr="005C7E50">
        <w:rPr>
          <w:rFonts w:asciiTheme="majorBidi" w:hAnsiTheme="majorBidi" w:cstheme="majorBidi"/>
          <w:color w:val="222222"/>
          <w:sz w:val="18"/>
          <w:szCs w:val="18"/>
          <w:shd w:val="clear" w:color="auto" w:fill="FFFFFF"/>
        </w:rPr>
        <w:t>Mawere, Munyaradzi. </w:t>
      </w:r>
      <w:r w:rsidR="00883966" w:rsidRPr="005C7E50">
        <w:rPr>
          <w:rFonts w:asciiTheme="majorBidi" w:hAnsiTheme="majorBidi" w:cstheme="majorBidi"/>
          <w:i/>
          <w:iCs/>
          <w:color w:val="222222"/>
          <w:sz w:val="18"/>
          <w:szCs w:val="18"/>
          <w:shd w:val="clear" w:color="auto" w:fill="FFFFFF"/>
        </w:rPr>
        <w:t xml:space="preserve">The Political Economy of Poverty, Vulnerability and Disaster Risk Management: Building Bridges of Resilience, </w:t>
      </w:r>
      <w:proofErr w:type="spellStart"/>
      <w:r w:rsidR="00883966" w:rsidRPr="005C7E50">
        <w:rPr>
          <w:rFonts w:asciiTheme="majorBidi" w:hAnsiTheme="majorBidi" w:cstheme="majorBidi"/>
          <w:i/>
          <w:iCs/>
          <w:color w:val="222222"/>
          <w:sz w:val="18"/>
          <w:szCs w:val="18"/>
          <w:shd w:val="clear" w:color="auto" w:fill="FFFFFF"/>
        </w:rPr>
        <w:t>Entrepreneurshi</w:t>
      </w:r>
      <w:proofErr w:type="spellEnd"/>
      <w:r w:rsidR="00883966" w:rsidRPr="005C7E50">
        <w:rPr>
          <w:rFonts w:asciiTheme="majorBidi" w:hAnsiTheme="majorBidi" w:cstheme="majorBidi"/>
          <w:color w:val="222222"/>
          <w:sz w:val="18"/>
          <w:szCs w:val="18"/>
          <w:shd w:val="clear" w:color="auto" w:fill="FFFFFF"/>
        </w:rPr>
        <w:t xml:space="preserve">. </w:t>
      </w:r>
      <w:proofErr w:type="spellStart"/>
      <w:r w:rsidR="00883966" w:rsidRPr="005C7E50">
        <w:rPr>
          <w:rFonts w:asciiTheme="majorBidi" w:hAnsiTheme="majorBidi" w:cstheme="majorBidi"/>
          <w:color w:val="222222"/>
          <w:sz w:val="18"/>
          <w:szCs w:val="18"/>
          <w:shd w:val="clear" w:color="auto" w:fill="FFFFFF"/>
        </w:rPr>
        <w:t>Langaa</w:t>
      </w:r>
      <w:proofErr w:type="spellEnd"/>
      <w:r w:rsidR="00883966" w:rsidRPr="005C7E50">
        <w:rPr>
          <w:rFonts w:asciiTheme="majorBidi" w:hAnsiTheme="majorBidi" w:cstheme="majorBidi"/>
          <w:color w:val="222222"/>
          <w:sz w:val="18"/>
          <w:szCs w:val="18"/>
          <w:shd w:val="clear" w:color="auto" w:fill="FFFFFF"/>
        </w:rPr>
        <w:t xml:space="preserve"> RPCIG, 2017.</w:t>
      </w:r>
    </w:p>
  </w:endnote>
  <w:endnote w:id="9">
    <w:p w14:paraId="086FD651" w14:textId="226CDD39" w:rsidR="00883966" w:rsidRPr="005C7E50" w:rsidRDefault="00883966">
      <w:pPr>
        <w:pStyle w:val="EndnoteText"/>
        <w:rPr>
          <w:sz w:val="18"/>
          <w:szCs w:val="18"/>
        </w:rPr>
      </w:pPr>
      <w:r w:rsidRPr="005C7E50">
        <w:rPr>
          <w:rStyle w:val="EndnoteReference"/>
          <w:sz w:val="18"/>
          <w:szCs w:val="18"/>
        </w:rPr>
        <w:endnoteRef/>
      </w:r>
      <w:r w:rsidRPr="005C7E50">
        <w:rPr>
          <w:sz w:val="18"/>
          <w:szCs w:val="18"/>
        </w:rPr>
        <w:t xml:space="preserve"> </w:t>
      </w:r>
      <w:proofErr w:type="spellStart"/>
      <w:r w:rsidRPr="005C7E50">
        <w:rPr>
          <w:rFonts w:asciiTheme="majorBidi" w:hAnsiTheme="majorBidi" w:cstheme="majorBidi"/>
          <w:color w:val="222222"/>
          <w:sz w:val="18"/>
          <w:szCs w:val="18"/>
          <w:shd w:val="clear" w:color="auto" w:fill="FFFFFF"/>
        </w:rPr>
        <w:t>Akrivopoulou</w:t>
      </w:r>
      <w:proofErr w:type="spellEnd"/>
      <w:r w:rsidRPr="005C7E50">
        <w:rPr>
          <w:rFonts w:asciiTheme="majorBidi" w:hAnsiTheme="majorBidi" w:cstheme="majorBidi"/>
          <w:color w:val="222222"/>
          <w:sz w:val="18"/>
          <w:szCs w:val="18"/>
          <w:shd w:val="clear" w:color="auto" w:fill="FFFFFF"/>
        </w:rPr>
        <w:t xml:space="preserve">, Christina, and Athanasios </w:t>
      </w:r>
      <w:proofErr w:type="spellStart"/>
      <w:r w:rsidRPr="005C7E50">
        <w:rPr>
          <w:rFonts w:asciiTheme="majorBidi" w:hAnsiTheme="majorBidi" w:cstheme="majorBidi"/>
          <w:color w:val="222222"/>
          <w:sz w:val="18"/>
          <w:szCs w:val="18"/>
          <w:shd w:val="clear" w:color="auto" w:fill="FFFFFF"/>
        </w:rPr>
        <w:t>Psygkas</w:t>
      </w:r>
      <w:proofErr w:type="spellEnd"/>
      <w:r w:rsidRPr="005C7E50">
        <w:rPr>
          <w:rFonts w:asciiTheme="majorBidi" w:hAnsiTheme="majorBidi" w:cstheme="majorBidi"/>
          <w:color w:val="222222"/>
          <w:sz w:val="18"/>
          <w:szCs w:val="18"/>
          <w:shd w:val="clear" w:color="auto" w:fill="FFFFFF"/>
        </w:rPr>
        <w:t>, eds. </w:t>
      </w:r>
      <w:r w:rsidRPr="005C7E50">
        <w:rPr>
          <w:rFonts w:asciiTheme="majorBidi" w:hAnsiTheme="majorBidi" w:cstheme="majorBidi"/>
          <w:i/>
          <w:iCs/>
          <w:color w:val="222222"/>
          <w:sz w:val="18"/>
          <w:szCs w:val="18"/>
          <w:shd w:val="clear" w:color="auto" w:fill="FFFFFF"/>
        </w:rPr>
        <w:t>Personal Data Privacy and Protection in a Surveillance Era: Technologies and Practices: Technologies and Practices</w:t>
      </w:r>
      <w:r w:rsidRPr="005C7E50">
        <w:rPr>
          <w:rFonts w:asciiTheme="majorBidi" w:hAnsiTheme="majorBidi" w:cstheme="majorBidi"/>
          <w:color w:val="222222"/>
          <w:sz w:val="18"/>
          <w:szCs w:val="18"/>
          <w:shd w:val="clear" w:color="auto" w:fill="FFFFFF"/>
        </w:rPr>
        <w:t>. IGI Global, 2010.</w:t>
      </w:r>
    </w:p>
  </w:endnote>
  <w:endnote w:id="10">
    <w:p w14:paraId="7A1CE78A" w14:textId="4813CD70" w:rsidR="005C7E50" w:rsidRPr="005C7E50" w:rsidRDefault="005C7E50">
      <w:pPr>
        <w:pStyle w:val="EndnoteText"/>
        <w:rPr>
          <w:sz w:val="18"/>
          <w:szCs w:val="18"/>
        </w:rPr>
      </w:pPr>
      <w:r w:rsidRPr="005C7E50">
        <w:rPr>
          <w:rStyle w:val="EndnoteReference"/>
          <w:sz w:val="18"/>
          <w:szCs w:val="18"/>
        </w:rPr>
        <w:endnoteRef/>
      </w:r>
      <w:r w:rsidRPr="005C7E50">
        <w:rPr>
          <w:sz w:val="18"/>
          <w:szCs w:val="18"/>
        </w:rPr>
        <w:t xml:space="preserve"> </w:t>
      </w:r>
      <w:r w:rsidRPr="005C7E50">
        <w:rPr>
          <w:rFonts w:asciiTheme="majorBidi" w:hAnsiTheme="majorBidi" w:cstheme="majorBidi"/>
          <w:color w:val="222222"/>
          <w:sz w:val="18"/>
          <w:szCs w:val="18"/>
          <w:shd w:val="clear" w:color="auto" w:fill="FFFFFF"/>
        </w:rPr>
        <w:t xml:space="preserve">Shah, </w:t>
      </w:r>
      <w:proofErr w:type="spellStart"/>
      <w:r w:rsidRPr="005C7E50">
        <w:rPr>
          <w:rFonts w:asciiTheme="majorBidi" w:hAnsiTheme="majorBidi" w:cstheme="majorBidi"/>
          <w:color w:val="222222"/>
          <w:sz w:val="18"/>
          <w:szCs w:val="18"/>
          <w:shd w:val="clear" w:color="auto" w:fill="FFFFFF"/>
        </w:rPr>
        <w:t>Mobeen</w:t>
      </w:r>
      <w:proofErr w:type="spellEnd"/>
      <w:r w:rsidRPr="005C7E50">
        <w:rPr>
          <w:rFonts w:asciiTheme="majorBidi" w:hAnsiTheme="majorBidi" w:cstheme="majorBidi"/>
          <w:color w:val="222222"/>
          <w:sz w:val="18"/>
          <w:szCs w:val="18"/>
          <w:shd w:val="clear" w:color="auto" w:fill="FFFFFF"/>
        </w:rPr>
        <w:t xml:space="preserve"> Imran. </w:t>
      </w:r>
      <w:r w:rsidRPr="005C7E50">
        <w:rPr>
          <w:rFonts w:asciiTheme="majorBidi" w:hAnsiTheme="majorBidi" w:cstheme="majorBidi"/>
          <w:i/>
          <w:iCs/>
          <w:color w:val="222222"/>
          <w:sz w:val="18"/>
          <w:szCs w:val="18"/>
          <w:shd w:val="clear" w:color="auto" w:fill="FFFFFF"/>
        </w:rPr>
        <w:t>Critical Analysis of Videogame Privacy Policies: Data Handling Practices and Evaluating Children’s Digital Privacy Rights in Europe, US, and Canada</w:t>
      </w:r>
      <w:r w:rsidRPr="005C7E50">
        <w:rPr>
          <w:rFonts w:asciiTheme="majorBidi" w:hAnsiTheme="majorBidi" w:cstheme="majorBidi"/>
          <w:color w:val="222222"/>
          <w:sz w:val="18"/>
          <w:szCs w:val="18"/>
          <w:shd w:val="clear" w:color="auto" w:fill="FFFFFF"/>
        </w:rPr>
        <w:t>. Nottingham Trent University (United Kingdom), 2018.</w:t>
      </w:r>
    </w:p>
  </w:endnote>
  <w:endnote w:id="11">
    <w:p w14:paraId="24D21363" w14:textId="77777777" w:rsidR="00883966" w:rsidRPr="005C7E50" w:rsidRDefault="00883966" w:rsidP="00883966">
      <w:pPr>
        <w:autoSpaceDE w:val="0"/>
        <w:autoSpaceDN w:val="0"/>
        <w:adjustRightInd w:val="0"/>
        <w:rPr>
          <w:rFonts w:asciiTheme="majorBidi" w:hAnsiTheme="majorBidi" w:cstheme="majorBidi"/>
          <w:sz w:val="18"/>
          <w:szCs w:val="18"/>
        </w:rPr>
      </w:pPr>
      <w:r w:rsidRPr="005C7E50">
        <w:rPr>
          <w:rStyle w:val="EndnoteReference"/>
          <w:sz w:val="18"/>
          <w:szCs w:val="18"/>
        </w:rPr>
        <w:endnoteRef/>
      </w:r>
      <w:r w:rsidRPr="005C7E50">
        <w:rPr>
          <w:sz w:val="18"/>
          <w:szCs w:val="18"/>
        </w:rPr>
        <w:t xml:space="preserve"> </w:t>
      </w:r>
      <w:r w:rsidRPr="005C7E50">
        <w:rPr>
          <w:rFonts w:asciiTheme="majorBidi" w:hAnsiTheme="majorBidi" w:cstheme="majorBidi"/>
          <w:sz w:val="18"/>
          <w:szCs w:val="18"/>
        </w:rPr>
        <w:t>Directive 95/46/EC of the European Parliament and of the Council of 24 October 1995 on the protection of</w:t>
      </w:r>
    </w:p>
    <w:p w14:paraId="74737910" w14:textId="2A3E930F" w:rsidR="00883966" w:rsidRPr="005C7E50" w:rsidRDefault="00883966" w:rsidP="00883966">
      <w:pPr>
        <w:pStyle w:val="EndnoteText"/>
        <w:rPr>
          <w:rFonts w:hint="cs"/>
          <w:sz w:val="18"/>
          <w:szCs w:val="18"/>
          <w:rtl/>
          <w:lang w:bidi="fa-IR"/>
        </w:rPr>
      </w:pPr>
      <w:r w:rsidRPr="005C7E50">
        <w:rPr>
          <w:rFonts w:asciiTheme="majorBidi" w:hAnsiTheme="majorBidi" w:cstheme="majorBidi"/>
          <w:sz w:val="18"/>
          <w:szCs w:val="18"/>
        </w:rPr>
        <w:t>individuals with regard to the processing of personal data and on the free movement of such data.</w:t>
      </w:r>
    </w:p>
  </w:endnote>
  <w:endnote w:id="12">
    <w:p w14:paraId="0C9E7CB7" w14:textId="77777777" w:rsidR="00883966" w:rsidRPr="005C7E50" w:rsidRDefault="00883966" w:rsidP="00883966">
      <w:pPr>
        <w:autoSpaceDE w:val="0"/>
        <w:autoSpaceDN w:val="0"/>
        <w:adjustRightInd w:val="0"/>
        <w:rPr>
          <w:rFonts w:asciiTheme="majorBidi" w:hAnsiTheme="majorBidi" w:cstheme="majorBidi"/>
          <w:color w:val="0563C2"/>
          <w:sz w:val="18"/>
          <w:szCs w:val="18"/>
        </w:rPr>
      </w:pPr>
      <w:r w:rsidRPr="005C7E50">
        <w:rPr>
          <w:rStyle w:val="EndnoteReference"/>
          <w:sz w:val="18"/>
          <w:szCs w:val="18"/>
        </w:rPr>
        <w:endnoteRef/>
      </w:r>
      <w:r w:rsidRPr="005C7E50">
        <w:rPr>
          <w:sz w:val="18"/>
          <w:szCs w:val="18"/>
        </w:rPr>
        <w:t xml:space="preserve"> </w:t>
      </w:r>
      <w:r w:rsidRPr="005C7E50">
        <w:rPr>
          <w:rFonts w:asciiTheme="majorBidi" w:hAnsiTheme="majorBidi" w:cstheme="majorBidi"/>
          <w:color w:val="000000"/>
          <w:sz w:val="18"/>
          <w:szCs w:val="18"/>
        </w:rPr>
        <w:t>European Union (Withdrawal) Bill (HC Bill 5) &lt;</w:t>
      </w:r>
      <w:r w:rsidRPr="005C7E50">
        <w:rPr>
          <w:rFonts w:asciiTheme="majorBidi" w:hAnsiTheme="majorBidi" w:cstheme="majorBidi"/>
          <w:color w:val="0563C2"/>
          <w:sz w:val="18"/>
          <w:szCs w:val="18"/>
        </w:rPr>
        <w:t>https://publications.parliament.uk/pa/bills/cbill/2017-</w:t>
      </w:r>
    </w:p>
    <w:p w14:paraId="74A1030F" w14:textId="37233FE3" w:rsidR="00883966" w:rsidRPr="005C7E50" w:rsidRDefault="00883966" w:rsidP="00883966">
      <w:pPr>
        <w:pStyle w:val="EndnoteText"/>
        <w:rPr>
          <w:sz w:val="18"/>
          <w:szCs w:val="18"/>
        </w:rPr>
      </w:pPr>
      <w:r w:rsidRPr="005C7E50">
        <w:rPr>
          <w:rFonts w:asciiTheme="majorBidi" w:hAnsiTheme="majorBidi" w:cstheme="majorBidi"/>
          <w:color w:val="0563C2"/>
          <w:sz w:val="18"/>
          <w:szCs w:val="18"/>
        </w:rPr>
        <w:t>2019/0005/cbill_2017-20190005_en_1.htm</w:t>
      </w:r>
      <w:r w:rsidRPr="005C7E50">
        <w:rPr>
          <w:rFonts w:asciiTheme="majorBidi" w:hAnsiTheme="majorBidi" w:cstheme="majorBidi"/>
          <w:color w:val="000000"/>
          <w:sz w:val="18"/>
          <w:szCs w:val="18"/>
        </w:rPr>
        <w:t xml:space="preserve">&gt; accessed </w:t>
      </w:r>
      <w:r w:rsidRPr="005C7E50">
        <w:rPr>
          <w:rFonts w:asciiTheme="majorBidi" w:hAnsiTheme="majorBidi" w:cstheme="majorBidi" w:hint="cs"/>
          <w:color w:val="000000"/>
          <w:sz w:val="18"/>
          <w:szCs w:val="18"/>
          <w:rtl/>
        </w:rPr>
        <w:t>2</w:t>
      </w:r>
      <w:r w:rsidRPr="005C7E50">
        <w:rPr>
          <w:rFonts w:asciiTheme="majorBidi" w:hAnsiTheme="majorBidi" w:cstheme="majorBidi"/>
          <w:color w:val="000000"/>
          <w:sz w:val="18"/>
          <w:szCs w:val="18"/>
        </w:rPr>
        <w:t xml:space="preserve"> January 2022.</w:t>
      </w:r>
    </w:p>
  </w:endnote>
  <w:endnote w:id="13">
    <w:p w14:paraId="0A63CDC3" w14:textId="63A9592A" w:rsidR="00A26E1E" w:rsidRPr="00A26E1E" w:rsidRDefault="00A26E1E">
      <w:pPr>
        <w:pStyle w:val="EndnoteText"/>
        <w:rPr>
          <w:rFonts w:hint="cs"/>
          <w:rtl/>
          <w:lang w:bidi="fa-IR"/>
        </w:rPr>
      </w:pPr>
      <w:r>
        <w:rPr>
          <w:rStyle w:val="EndnoteReference"/>
        </w:rPr>
        <w:endnoteRef/>
      </w:r>
      <w:r>
        <w:t xml:space="preserve"> </w:t>
      </w:r>
      <w:r w:rsidR="00EA63D6" w:rsidRPr="00541552">
        <w:rPr>
          <w:sz w:val="18"/>
          <w:szCs w:val="18"/>
        </w:rPr>
        <w:t>&lt;</w:t>
      </w:r>
      <w:hyperlink r:id="rId2" w:history="1">
        <w:r w:rsidR="00EA63D6" w:rsidRPr="00541552">
          <w:rPr>
            <w:rStyle w:val="Hyperlink"/>
            <w:sz w:val="18"/>
            <w:szCs w:val="18"/>
          </w:rPr>
          <w:t>https://www.epicgames.com/site/en-US/privacypolicy</w:t>
        </w:r>
      </w:hyperlink>
      <w:r w:rsidR="00EA63D6" w:rsidRPr="00541552">
        <w:rPr>
          <w:sz w:val="18"/>
          <w:szCs w:val="18"/>
        </w:rPr>
        <w:t>&gt; accessed 8 January 2022.</w:t>
      </w:r>
    </w:p>
  </w:endnote>
  <w:endnote w:id="14">
    <w:p w14:paraId="3BC643FE" w14:textId="5E73F82A" w:rsidR="00883966" w:rsidRDefault="00883966">
      <w:pPr>
        <w:pStyle w:val="EndnoteText"/>
      </w:pPr>
      <w:r w:rsidRPr="005C7E50">
        <w:rPr>
          <w:rStyle w:val="EndnoteReference"/>
          <w:sz w:val="18"/>
          <w:szCs w:val="18"/>
        </w:rPr>
        <w:endnoteRef/>
      </w:r>
      <w:r w:rsidRPr="005C7E50">
        <w:rPr>
          <w:sz w:val="18"/>
          <w:szCs w:val="18"/>
        </w:rPr>
        <w:t xml:space="preserve"> </w:t>
      </w:r>
      <w:r w:rsidRPr="005C7E50">
        <w:rPr>
          <w:rFonts w:hint="cs"/>
          <w:sz w:val="18"/>
          <w:szCs w:val="18"/>
          <w:rtl/>
        </w:rPr>
        <w:t>&gt;</w:t>
      </w:r>
      <w:hyperlink r:id="rId3" w:history="1">
        <w:r w:rsidRPr="005C7E50">
          <w:rPr>
            <w:rStyle w:val="Hyperlink"/>
            <w:sz w:val="18"/>
            <w:szCs w:val="18"/>
          </w:rPr>
          <w:t>https://ec.europa.eu/info/law/law-topic/data-protection/reform/rights-citizens/how-my-personal-data-protected/can-personal-data-about-children-be-collected_en</w:t>
        </w:r>
      </w:hyperlink>
      <w:r w:rsidRPr="005C7E50">
        <w:rPr>
          <w:sz w:val="18"/>
          <w:szCs w:val="18"/>
        </w:rPr>
        <w:t>&gt; accessed 8 January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C4FE" w14:textId="77777777" w:rsidR="00EC25B8" w:rsidRDefault="00EC25B8" w:rsidP="00C8157D">
      <w:pPr>
        <w:bidi/>
      </w:pPr>
      <w:r>
        <w:separator/>
      </w:r>
    </w:p>
  </w:footnote>
  <w:footnote w:type="continuationSeparator" w:id="0">
    <w:p w14:paraId="4CDE5289" w14:textId="77777777" w:rsidR="00EC25B8" w:rsidRDefault="00EC25B8">
      <w:r>
        <w:continuationSeparator/>
      </w:r>
    </w:p>
  </w:footnote>
  <w:footnote w:id="1">
    <w:p w14:paraId="037E01FE" w14:textId="06C8D2B9" w:rsidR="007E7B95" w:rsidRPr="00F47656" w:rsidRDefault="007E7B95" w:rsidP="001C6B26">
      <w:pPr>
        <w:pStyle w:val="FootnoteText"/>
        <w:bidi/>
        <w:jc w:val="both"/>
        <w:rPr>
          <w:sz w:val="18"/>
          <w:szCs w:val="18"/>
          <w:lang w:val="en-US" w:bidi="fa-IR"/>
        </w:rPr>
      </w:pPr>
      <w:r w:rsidRPr="00F47656">
        <w:rPr>
          <w:rStyle w:val="FootnoteReference"/>
          <w:sz w:val="18"/>
          <w:szCs w:val="18"/>
        </w:rPr>
        <w:footnoteRef/>
      </w:r>
      <w:r w:rsidRPr="00F47656">
        <w:rPr>
          <w:rFonts w:cs="B Zar"/>
          <w:sz w:val="18"/>
          <w:szCs w:val="18"/>
        </w:rPr>
        <w:t xml:space="preserve"> </w:t>
      </w:r>
      <w:r w:rsidRPr="00F47656">
        <w:rPr>
          <w:rFonts w:cs="B Zar" w:hint="cs"/>
          <w:sz w:val="18"/>
          <w:szCs w:val="18"/>
          <w:rtl/>
          <w:lang w:val="en-US" w:bidi="fa-IR"/>
        </w:rPr>
        <w:t>دانش آموخته کارشناسی ارشد رشته حقوق بشر دانشگاه علامه طباطبایی،</w:t>
      </w:r>
      <w:r w:rsidRPr="00F47656">
        <w:rPr>
          <w:rFonts w:hint="cs"/>
          <w:sz w:val="18"/>
          <w:szCs w:val="18"/>
          <w:rtl/>
          <w:lang w:val="en-US" w:bidi="fa-IR"/>
        </w:rPr>
        <w:t xml:space="preserve"> </w:t>
      </w:r>
      <w:r w:rsidRPr="00F47656">
        <w:rPr>
          <w:sz w:val="18"/>
          <w:szCs w:val="18"/>
          <w:lang w:val="en-US" w:bidi="fa-IR"/>
        </w:rPr>
        <w:t>nealoufar_mh@yahoo.com</w:t>
      </w:r>
    </w:p>
  </w:footnote>
  <w:footnote w:id="2">
    <w:p w14:paraId="1EACC0B5" w14:textId="09F07B94" w:rsidR="009E6610" w:rsidRPr="00F47656" w:rsidRDefault="009E6610" w:rsidP="009E6610">
      <w:pPr>
        <w:pStyle w:val="FootnoteText"/>
        <w:bidi/>
        <w:jc w:val="both"/>
        <w:rPr>
          <w:rFonts w:cs="B Zar" w:hint="cs"/>
          <w:sz w:val="18"/>
          <w:szCs w:val="18"/>
          <w:rtl/>
          <w:lang w:bidi="fa-IR"/>
        </w:rPr>
      </w:pPr>
      <w:r w:rsidRPr="00F47656">
        <w:rPr>
          <w:rStyle w:val="FootnoteReference"/>
          <w:sz w:val="18"/>
          <w:szCs w:val="18"/>
        </w:rPr>
        <w:footnoteRef/>
      </w:r>
      <w:r w:rsidRPr="00F47656">
        <w:rPr>
          <w:rFonts w:cs="B Zar"/>
          <w:sz w:val="18"/>
          <w:szCs w:val="18"/>
        </w:rPr>
        <w:t xml:space="preserve"> </w:t>
      </w:r>
      <w:r w:rsidRPr="00F47656">
        <w:rPr>
          <w:rFonts w:cs="B Zar" w:hint="cs"/>
          <w:sz w:val="18"/>
          <w:szCs w:val="18"/>
          <w:rtl/>
        </w:rPr>
        <w:t>ماده یک کنوانسون حقوق کودک.</w:t>
      </w:r>
    </w:p>
  </w:footnote>
  <w:footnote w:id="3">
    <w:p w14:paraId="489BE6DE" w14:textId="3A8C252A" w:rsidR="00176241" w:rsidRPr="00F47656" w:rsidRDefault="00176241" w:rsidP="00176241">
      <w:pPr>
        <w:pStyle w:val="FootnoteText"/>
        <w:bidi/>
        <w:rPr>
          <w:rFonts w:hint="cs"/>
          <w:sz w:val="18"/>
          <w:szCs w:val="18"/>
          <w:rtl/>
          <w:lang w:bidi="fa-IR"/>
        </w:rPr>
      </w:pPr>
      <w:r w:rsidRPr="00F47656">
        <w:rPr>
          <w:rStyle w:val="FootnoteReference"/>
          <w:sz w:val="18"/>
          <w:szCs w:val="18"/>
        </w:rPr>
        <w:footnoteRef/>
      </w:r>
      <w:r w:rsidRPr="00F47656">
        <w:rPr>
          <w:sz w:val="18"/>
          <w:szCs w:val="18"/>
        </w:rPr>
        <w:t xml:space="preserve"> </w:t>
      </w:r>
      <w:r w:rsidRPr="00F47656">
        <w:rPr>
          <w:rFonts w:hint="cs"/>
          <w:sz w:val="18"/>
          <w:szCs w:val="18"/>
          <w:rtl/>
          <w:lang w:bidi="fa-IR"/>
        </w:rPr>
        <w:t xml:space="preserve"> </w:t>
      </w:r>
      <w:r w:rsidRPr="00F47656">
        <w:rPr>
          <w:rFonts w:cs="B Zar" w:hint="cs"/>
          <w:sz w:val="18"/>
          <w:szCs w:val="18"/>
          <w:rtl/>
          <w:lang w:bidi="fa-IR"/>
        </w:rPr>
        <w:t xml:space="preserve">ماده </w:t>
      </w:r>
      <w:r w:rsidR="00EF7AF6" w:rsidRPr="00F47656">
        <w:rPr>
          <w:rFonts w:cs="B Zar" w:hint="cs"/>
          <w:sz w:val="18"/>
          <w:szCs w:val="18"/>
          <w:rtl/>
          <w:lang w:bidi="fa-IR"/>
        </w:rPr>
        <w:t>16 کنوانسیون حقوق کودک</w:t>
      </w:r>
      <w:r w:rsidRPr="00F47656">
        <w:rPr>
          <w:rFonts w:cs="B Zar" w:hint="cs"/>
          <w:sz w:val="18"/>
          <w:szCs w:val="18"/>
          <w:rtl/>
          <w:lang w:bidi="fa-IR"/>
        </w:rPr>
        <w:t>.</w:t>
      </w:r>
    </w:p>
  </w:footnote>
  <w:footnote w:id="4">
    <w:p w14:paraId="3086BED7" w14:textId="46B819AA" w:rsidR="007622F7" w:rsidRPr="002B3043" w:rsidRDefault="007622F7" w:rsidP="007622F7">
      <w:pPr>
        <w:pStyle w:val="FootnoteText"/>
        <w:bidi/>
        <w:rPr>
          <w:rFonts w:hint="cs"/>
          <w:sz w:val="18"/>
          <w:szCs w:val="18"/>
          <w:rtl/>
          <w:lang w:bidi="fa-IR"/>
        </w:rPr>
      </w:pPr>
      <w:r w:rsidRPr="00F47656">
        <w:rPr>
          <w:rStyle w:val="FootnoteReference"/>
          <w:sz w:val="18"/>
          <w:szCs w:val="18"/>
        </w:rPr>
        <w:footnoteRef/>
      </w:r>
      <w:r w:rsidRPr="00F47656">
        <w:rPr>
          <w:sz w:val="18"/>
          <w:szCs w:val="18"/>
        </w:rPr>
        <w:t xml:space="preserve"> </w:t>
      </w:r>
      <w:r w:rsidRPr="00F47656">
        <w:rPr>
          <w:rFonts w:hint="cs"/>
          <w:sz w:val="18"/>
          <w:szCs w:val="18"/>
          <w:rtl/>
          <w:lang w:bidi="fa-IR"/>
        </w:rPr>
        <w:t xml:space="preserve"> </w:t>
      </w:r>
      <w:r w:rsidRPr="00F47656">
        <w:rPr>
          <w:rFonts w:cs="B Zar" w:hint="cs"/>
          <w:sz w:val="18"/>
          <w:szCs w:val="18"/>
          <w:rtl/>
          <w:lang w:bidi="fa-IR"/>
        </w:rPr>
        <w:t>مواد 32 و 36</w:t>
      </w:r>
      <w:r w:rsidR="00EF7AF6" w:rsidRPr="00F47656">
        <w:rPr>
          <w:rFonts w:cs="B Zar" w:hint="cs"/>
          <w:sz w:val="18"/>
          <w:szCs w:val="18"/>
          <w:rtl/>
          <w:lang w:bidi="fa-IR"/>
        </w:rPr>
        <w:t xml:space="preserve"> کنوانسیون حقوق کودک</w:t>
      </w:r>
      <w:r w:rsidRPr="00F47656">
        <w:rPr>
          <w:rFonts w:cs="B Zar" w:hint="cs"/>
          <w:sz w:val="18"/>
          <w:szCs w:val="18"/>
          <w:rtl/>
          <w:lang w:bidi="fa-IR"/>
        </w:rPr>
        <w:t>.</w:t>
      </w:r>
    </w:p>
  </w:footnote>
  <w:footnote w:id="5">
    <w:p w14:paraId="1A9BB35A" w14:textId="6295E76D" w:rsidR="00F47656" w:rsidRPr="00F47656" w:rsidRDefault="00F47656" w:rsidP="009619D8">
      <w:pPr>
        <w:pStyle w:val="FootnoteText"/>
        <w:bidi/>
        <w:rPr>
          <w:rFonts w:hint="cs"/>
          <w:rtl/>
          <w:lang w:bidi="fa-IR"/>
        </w:rPr>
      </w:pPr>
      <w:r>
        <w:rPr>
          <w:rStyle w:val="FootnoteReference"/>
        </w:rPr>
        <w:footnoteRef/>
      </w:r>
      <w:r>
        <w:t xml:space="preserve"> </w:t>
      </w:r>
      <w:r w:rsidRPr="00F47656">
        <w:rPr>
          <w:rFonts w:cs="B Zar" w:hint="cs"/>
          <w:sz w:val="18"/>
          <w:szCs w:val="18"/>
          <w:rtl/>
          <w:lang w:bidi="fa-IR"/>
        </w:rPr>
        <w:t>ماده 13 کنوانسیون حقوق کودک.</w:t>
      </w:r>
    </w:p>
  </w:footnote>
  <w:footnote w:id="6">
    <w:p w14:paraId="00D2D8C0" w14:textId="3839326F" w:rsidR="000A48AF" w:rsidRDefault="000A48AF" w:rsidP="009619D8">
      <w:pPr>
        <w:pStyle w:val="FootnoteText"/>
        <w:bidi/>
        <w:rPr>
          <w:rFonts w:hint="cs"/>
          <w:rtl/>
          <w:lang w:bidi="fa-IR"/>
        </w:rPr>
      </w:pPr>
      <w:r w:rsidRPr="002B3043">
        <w:rPr>
          <w:rStyle w:val="FootnoteReference"/>
          <w:sz w:val="18"/>
          <w:szCs w:val="18"/>
        </w:rPr>
        <w:footnoteRef/>
      </w:r>
      <w:r w:rsidRPr="002B3043">
        <w:rPr>
          <w:sz w:val="18"/>
          <w:szCs w:val="18"/>
        </w:rPr>
        <w:t xml:space="preserve"> </w:t>
      </w:r>
      <w:r w:rsidRPr="002B3043">
        <w:rPr>
          <w:rFonts w:cs="B Zar" w:hint="cs"/>
          <w:sz w:val="18"/>
          <w:szCs w:val="18"/>
          <w:rtl/>
          <w:lang w:bidi="fa-IR"/>
        </w:rPr>
        <w:t>مواد 28 و 29</w:t>
      </w:r>
      <w:r w:rsidR="00EF7AF6" w:rsidRPr="002B3043">
        <w:rPr>
          <w:rFonts w:cs="B Zar" w:hint="cs"/>
          <w:sz w:val="18"/>
          <w:szCs w:val="18"/>
          <w:rtl/>
          <w:lang w:bidi="fa-IR"/>
        </w:rPr>
        <w:t>کنوانسیون حقوق کودک</w:t>
      </w:r>
      <w:r w:rsidRPr="002B3043">
        <w:rPr>
          <w:rFonts w:cs="B Zar" w:hint="cs"/>
          <w:sz w:val="18"/>
          <w:szCs w:val="18"/>
          <w:rtl/>
          <w:lang w:bidi="fa-IR"/>
        </w:rPr>
        <w:t>.</w:t>
      </w:r>
    </w:p>
  </w:footnote>
  <w:footnote w:id="7">
    <w:p w14:paraId="6F0A1879" w14:textId="72A48F29" w:rsidR="008864EB" w:rsidRPr="008864EB" w:rsidRDefault="008864EB" w:rsidP="009619D8">
      <w:pPr>
        <w:pStyle w:val="FootnoteText"/>
        <w:bidi/>
        <w:rPr>
          <w:lang w:val="en-US" w:bidi="fa-IR"/>
        </w:rPr>
      </w:pPr>
      <w:r>
        <w:rPr>
          <w:rStyle w:val="FootnoteReference"/>
        </w:rPr>
        <w:footnoteRef/>
      </w:r>
      <w:r>
        <w:t xml:space="preserve"> </w:t>
      </w:r>
      <w:r w:rsidRPr="008864EB">
        <w:rPr>
          <w:rFonts w:asciiTheme="majorBidi" w:hAnsiTheme="majorBidi" w:cstheme="majorBidi"/>
          <w:color w:val="202124"/>
          <w:sz w:val="18"/>
          <w:szCs w:val="18"/>
          <w:shd w:val="clear" w:color="auto" w:fill="FFFFFF"/>
        </w:rPr>
        <w:t>General Data Protection Regulation</w:t>
      </w:r>
      <w:r>
        <w:rPr>
          <w:rFonts w:asciiTheme="majorBidi" w:hAnsiTheme="majorBidi" w:cstheme="majorBidi"/>
          <w:color w:val="202124"/>
          <w:sz w:val="18"/>
          <w:szCs w:val="18"/>
          <w:shd w:val="clear" w:color="auto" w:fill="FFFFFF"/>
          <w:lang w:val="en-US"/>
        </w:rPr>
        <w:t>, GDPR.</w:t>
      </w:r>
    </w:p>
  </w:footnote>
  <w:footnote w:id="8">
    <w:p w14:paraId="2E00D1CE" w14:textId="4714D5D0" w:rsidR="003872D4" w:rsidRPr="003872D4" w:rsidRDefault="003872D4" w:rsidP="003872D4">
      <w:pPr>
        <w:pStyle w:val="FootnoteText"/>
        <w:bidi/>
        <w:rPr>
          <w:rFonts w:cs="Arial" w:hint="cs"/>
          <w:rtl/>
          <w:lang w:bidi="fa-IR"/>
        </w:rPr>
      </w:pPr>
      <w:r>
        <w:rPr>
          <w:rStyle w:val="FootnoteReference"/>
        </w:rPr>
        <w:footnoteRef/>
      </w:r>
      <w:r>
        <w:t xml:space="preserve"> </w:t>
      </w:r>
      <w:r w:rsidRPr="003872D4">
        <w:rPr>
          <w:rFonts w:asciiTheme="majorBidi" w:hAnsiTheme="majorBidi" w:cs="B Zar" w:hint="cs"/>
          <w:sz w:val="18"/>
          <w:szCs w:val="18"/>
          <w:rtl/>
        </w:rPr>
        <w:t>ماده 8 مقررات عمومی حفاظت از داده.</w:t>
      </w:r>
    </w:p>
  </w:footnote>
  <w:footnote w:id="9">
    <w:p w14:paraId="773F713F" w14:textId="673BE72F" w:rsidR="004C21E6" w:rsidRDefault="004C21E6" w:rsidP="00B15AC3">
      <w:pPr>
        <w:pStyle w:val="FootnoteText"/>
        <w:bidi/>
        <w:rPr>
          <w:rFonts w:hint="cs"/>
          <w:rtl/>
          <w:lang w:bidi="fa-IR"/>
        </w:rPr>
      </w:pPr>
      <w:r>
        <w:rPr>
          <w:rStyle w:val="FootnoteReference"/>
        </w:rPr>
        <w:footnoteRef/>
      </w:r>
      <w:r>
        <w:t xml:space="preserve"> </w:t>
      </w:r>
      <w:r w:rsidRPr="004C21E6">
        <w:rPr>
          <w:rFonts w:cs="B Zar" w:hint="cs"/>
          <w:sz w:val="18"/>
          <w:szCs w:val="18"/>
          <w:rtl/>
          <w:lang w:bidi="fa-IR"/>
        </w:rPr>
        <w:t>ماده 12 مقررات عمومی حفاظت از داده ها.</w:t>
      </w:r>
    </w:p>
  </w:footnote>
  <w:footnote w:id="10">
    <w:p w14:paraId="1639B543" w14:textId="4A40CACD" w:rsidR="00BC7689" w:rsidRPr="00BC7689" w:rsidRDefault="00BC7689" w:rsidP="00B15AC3">
      <w:pPr>
        <w:pStyle w:val="FootnoteText"/>
        <w:bidi/>
        <w:rPr>
          <w:lang w:val="en-US" w:bidi="fa-IR"/>
        </w:rPr>
      </w:pPr>
      <w:r>
        <w:rPr>
          <w:rStyle w:val="FootnoteReference"/>
        </w:rPr>
        <w:footnoteRef/>
      </w:r>
      <w:r>
        <w:t xml:space="preserve"> </w:t>
      </w:r>
      <w:r w:rsidRPr="00BC7689">
        <w:rPr>
          <w:sz w:val="18"/>
          <w:szCs w:val="18"/>
          <w:lang w:val="en-US" w:bidi="fa-IR"/>
        </w:rPr>
        <w:t>The Danish Data Protection Agency.</w:t>
      </w:r>
    </w:p>
  </w:footnote>
  <w:footnote w:id="11">
    <w:p w14:paraId="040A9B5C" w14:textId="15E9FECA" w:rsidR="00F42621" w:rsidRPr="00F42621" w:rsidRDefault="00F42621" w:rsidP="00B15AC3">
      <w:pPr>
        <w:pStyle w:val="FootnoteText"/>
        <w:bidi/>
        <w:rPr>
          <w:lang w:val="en-US"/>
        </w:rPr>
      </w:pPr>
      <w:r>
        <w:rPr>
          <w:rStyle w:val="FootnoteReference"/>
        </w:rPr>
        <w:footnoteRef/>
      </w:r>
      <w:r>
        <w:t xml:space="preserve"> </w:t>
      </w:r>
      <w:r w:rsidRPr="00F42621">
        <w:rPr>
          <w:rFonts w:asciiTheme="majorBidi" w:hAnsiTheme="majorBidi" w:cstheme="majorBidi"/>
          <w:sz w:val="18"/>
          <w:szCs w:val="18"/>
          <w:shd w:val="clear" w:color="auto" w:fill="FFFFFF"/>
        </w:rPr>
        <w:t>Fortnite is an online video game developed by Epic Games and released in 2017</w:t>
      </w:r>
      <w:r>
        <w:rPr>
          <w:rFonts w:asciiTheme="majorBidi" w:hAnsiTheme="majorBidi" w:cstheme="majorBidi"/>
          <w:sz w:val="18"/>
          <w:szCs w:val="18"/>
          <w:shd w:val="clear" w:color="auto" w:fill="FFFFFF"/>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5" name="Picture 5"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6" name="Picture 6"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141AF"/>
    <w:rsid w:val="00017380"/>
    <w:rsid w:val="000205CE"/>
    <w:rsid w:val="0002177B"/>
    <w:rsid w:val="0002180F"/>
    <w:rsid w:val="00021850"/>
    <w:rsid w:val="00026124"/>
    <w:rsid w:val="000272E6"/>
    <w:rsid w:val="000305CA"/>
    <w:rsid w:val="00032561"/>
    <w:rsid w:val="000347EC"/>
    <w:rsid w:val="00046EA2"/>
    <w:rsid w:val="00057E32"/>
    <w:rsid w:val="00062E77"/>
    <w:rsid w:val="000637F6"/>
    <w:rsid w:val="00072166"/>
    <w:rsid w:val="00080508"/>
    <w:rsid w:val="000859CA"/>
    <w:rsid w:val="00087196"/>
    <w:rsid w:val="000905C2"/>
    <w:rsid w:val="0009519D"/>
    <w:rsid w:val="000A2C9F"/>
    <w:rsid w:val="000A48AF"/>
    <w:rsid w:val="000B6D2D"/>
    <w:rsid w:val="000C2455"/>
    <w:rsid w:val="000D2313"/>
    <w:rsid w:val="000D2493"/>
    <w:rsid w:val="000D594D"/>
    <w:rsid w:val="000D7721"/>
    <w:rsid w:val="00101F5C"/>
    <w:rsid w:val="00110678"/>
    <w:rsid w:val="001138C8"/>
    <w:rsid w:val="00116CB4"/>
    <w:rsid w:val="0012580F"/>
    <w:rsid w:val="001267C4"/>
    <w:rsid w:val="00126AC2"/>
    <w:rsid w:val="00130C86"/>
    <w:rsid w:val="001353A6"/>
    <w:rsid w:val="00135B46"/>
    <w:rsid w:val="00141DBB"/>
    <w:rsid w:val="00142026"/>
    <w:rsid w:val="001429EC"/>
    <w:rsid w:val="00144398"/>
    <w:rsid w:val="001455C4"/>
    <w:rsid w:val="00162F36"/>
    <w:rsid w:val="00164E34"/>
    <w:rsid w:val="00165A56"/>
    <w:rsid w:val="00176241"/>
    <w:rsid w:val="00185115"/>
    <w:rsid w:val="0018674B"/>
    <w:rsid w:val="00187567"/>
    <w:rsid w:val="00187BE5"/>
    <w:rsid w:val="001917DD"/>
    <w:rsid w:val="001967F3"/>
    <w:rsid w:val="001970A3"/>
    <w:rsid w:val="001A48AC"/>
    <w:rsid w:val="001A744C"/>
    <w:rsid w:val="001B008B"/>
    <w:rsid w:val="001B57D7"/>
    <w:rsid w:val="001C269F"/>
    <w:rsid w:val="001C6B26"/>
    <w:rsid w:val="001D0E43"/>
    <w:rsid w:val="001E4656"/>
    <w:rsid w:val="001F7187"/>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117"/>
    <w:rsid w:val="002A1283"/>
    <w:rsid w:val="002A22F7"/>
    <w:rsid w:val="002A2A52"/>
    <w:rsid w:val="002B3043"/>
    <w:rsid w:val="002B6189"/>
    <w:rsid w:val="002C0261"/>
    <w:rsid w:val="002E02DC"/>
    <w:rsid w:val="002E4217"/>
    <w:rsid w:val="002F0BFC"/>
    <w:rsid w:val="002F7B2C"/>
    <w:rsid w:val="002F7E64"/>
    <w:rsid w:val="00302859"/>
    <w:rsid w:val="003031B8"/>
    <w:rsid w:val="00327BF9"/>
    <w:rsid w:val="003338F6"/>
    <w:rsid w:val="0033410D"/>
    <w:rsid w:val="00335B52"/>
    <w:rsid w:val="00340E48"/>
    <w:rsid w:val="003530D1"/>
    <w:rsid w:val="003610EC"/>
    <w:rsid w:val="003633B5"/>
    <w:rsid w:val="003872D4"/>
    <w:rsid w:val="00387EB2"/>
    <w:rsid w:val="00395956"/>
    <w:rsid w:val="003A06B1"/>
    <w:rsid w:val="003A2D39"/>
    <w:rsid w:val="003A33DD"/>
    <w:rsid w:val="003C13BE"/>
    <w:rsid w:val="003C1DBA"/>
    <w:rsid w:val="003C49D0"/>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57711"/>
    <w:rsid w:val="0046185D"/>
    <w:rsid w:val="004902BA"/>
    <w:rsid w:val="004A65C4"/>
    <w:rsid w:val="004B22BB"/>
    <w:rsid w:val="004B3BBE"/>
    <w:rsid w:val="004C0789"/>
    <w:rsid w:val="004C21E6"/>
    <w:rsid w:val="004C3933"/>
    <w:rsid w:val="004C436C"/>
    <w:rsid w:val="004C6D16"/>
    <w:rsid w:val="004D2328"/>
    <w:rsid w:val="004D65C0"/>
    <w:rsid w:val="004E299C"/>
    <w:rsid w:val="004F417C"/>
    <w:rsid w:val="004F46D1"/>
    <w:rsid w:val="005108A6"/>
    <w:rsid w:val="00513F81"/>
    <w:rsid w:val="00514CBB"/>
    <w:rsid w:val="005370DC"/>
    <w:rsid w:val="00541552"/>
    <w:rsid w:val="00542C34"/>
    <w:rsid w:val="005434B4"/>
    <w:rsid w:val="005627BC"/>
    <w:rsid w:val="00580158"/>
    <w:rsid w:val="00582598"/>
    <w:rsid w:val="005901A6"/>
    <w:rsid w:val="005917FE"/>
    <w:rsid w:val="005A289F"/>
    <w:rsid w:val="005A34E7"/>
    <w:rsid w:val="005A3F3B"/>
    <w:rsid w:val="005B6DDB"/>
    <w:rsid w:val="005C2A53"/>
    <w:rsid w:val="005C7E50"/>
    <w:rsid w:val="005D2BC9"/>
    <w:rsid w:val="005D5908"/>
    <w:rsid w:val="006031F0"/>
    <w:rsid w:val="006060B3"/>
    <w:rsid w:val="00606C93"/>
    <w:rsid w:val="00611FCE"/>
    <w:rsid w:val="00617123"/>
    <w:rsid w:val="00622B96"/>
    <w:rsid w:val="00625E3C"/>
    <w:rsid w:val="00631885"/>
    <w:rsid w:val="006341F8"/>
    <w:rsid w:val="006346AC"/>
    <w:rsid w:val="00634BBC"/>
    <w:rsid w:val="006403EC"/>
    <w:rsid w:val="00657BDD"/>
    <w:rsid w:val="00660590"/>
    <w:rsid w:val="00662718"/>
    <w:rsid w:val="00672E51"/>
    <w:rsid w:val="00675B53"/>
    <w:rsid w:val="0068095A"/>
    <w:rsid w:val="00684D6D"/>
    <w:rsid w:val="00695548"/>
    <w:rsid w:val="006A03FA"/>
    <w:rsid w:val="006B19E1"/>
    <w:rsid w:val="006B492D"/>
    <w:rsid w:val="006B4BD3"/>
    <w:rsid w:val="006B5E38"/>
    <w:rsid w:val="006B66FA"/>
    <w:rsid w:val="006E029D"/>
    <w:rsid w:val="006E2E4E"/>
    <w:rsid w:val="006E430F"/>
    <w:rsid w:val="00712C0B"/>
    <w:rsid w:val="00720F14"/>
    <w:rsid w:val="00725E12"/>
    <w:rsid w:val="00730EC7"/>
    <w:rsid w:val="007363B2"/>
    <w:rsid w:val="0074037E"/>
    <w:rsid w:val="007423BA"/>
    <w:rsid w:val="00745C4C"/>
    <w:rsid w:val="0075174B"/>
    <w:rsid w:val="00751F97"/>
    <w:rsid w:val="007622F7"/>
    <w:rsid w:val="00767118"/>
    <w:rsid w:val="007741CF"/>
    <w:rsid w:val="007804CC"/>
    <w:rsid w:val="00783D98"/>
    <w:rsid w:val="00786F91"/>
    <w:rsid w:val="007A3AAC"/>
    <w:rsid w:val="007A41CC"/>
    <w:rsid w:val="007A7DD1"/>
    <w:rsid w:val="007B3830"/>
    <w:rsid w:val="007C0529"/>
    <w:rsid w:val="007C121F"/>
    <w:rsid w:val="007E13A7"/>
    <w:rsid w:val="007E7B95"/>
    <w:rsid w:val="007F292F"/>
    <w:rsid w:val="00803DA6"/>
    <w:rsid w:val="00804230"/>
    <w:rsid w:val="00804EA7"/>
    <w:rsid w:val="00841244"/>
    <w:rsid w:val="00842D3B"/>
    <w:rsid w:val="008540DF"/>
    <w:rsid w:val="008554A1"/>
    <w:rsid w:val="00857ABA"/>
    <w:rsid w:val="00857B8B"/>
    <w:rsid w:val="00872E46"/>
    <w:rsid w:val="00875A12"/>
    <w:rsid w:val="00875E62"/>
    <w:rsid w:val="00876C11"/>
    <w:rsid w:val="00883966"/>
    <w:rsid w:val="008864EB"/>
    <w:rsid w:val="00886E8B"/>
    <w:rsid w:val="00890D68"/>
    <w:rsid w:val="008A1942"/>
    <w:rsid w:val="008A4236"/>
    <w:rsid w:val="008C2302"/>
    <w:rsid w:val="008C4036"/>
    <w:rsid w:val="008D2123"/>
    <w:rsid w:val="008D320F"/>
    <w:rsid w:val="008D6ECB"/>
    <w:rsid w:val="00905A32"/>
    <w:rsid w:val="00913D3F"/>
    <w:rsid w:val="009151D0"/>
    <w:rsid w:val="00917173"/>
    <w:rsid w:val="009210DF"/>
    <w:rsid w:val="00926C66"/>
    <w:rsid w:val="00930A58"/>
    <w:rsid w:val="00933749"/>
    <w:rsid w:val="00933881"/>
    <w:rsid w:val="0093391A"/>
    <w:rsid w:val="009372F0"/>
    <w:rsid w:val="009463C5"/>
    <w:rsid w:val="00956E9B"/>
    <w:rsid w:val="00960985"/>
    <w:rsid w:val="009619D8"/>
    <w:rsid w:val="00961A0E"/>
    <w:rsid w:val="00962335"/>
    <w:rsid w:val="0097656E"/>
    <w:rsid w:val="009927CD"/>
    <w:rsid w:val="009A4F26"/>
    <w:rsid w:val="009A57FF"/>
    <w:rsid w:val="009C6CFF"/>
    <w:rsid w:val="009C707E"/>
    <w:rsid w:val="009D6C1D"/>
    <w:rsid w:val="009E6610"/>
    <w:rsid w:val="009E768A"/>
    <w:rsid w:val="00A06481"/>
    <w:rsid w:val="00A1251C"/>
    <w:rsid w:val="00A12BCC"/>
    <w:rsid w:val="00A2169D"/>
    <w:rsid w:val="00A25A12"/>
    <w:rsid w:val="00A26E1E"/>
    <w:rsid w:val="00A41D00"/>
    <w:rsid w:val="00A50B4F"/>
    <w:rsid w:val="00A52A14"/>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15AC3"/>
    <w:rsid w:val="00B21324"/>
    <w:rsid w:val="00B31E10"/>
    <w:rsid w:val="00B37DF7"/>
    <w:rsid w:val="00B43626"/>
    <w:rsid w:val="00B517C2"/>
    <w:rsid w:val="00B518EA"/>
    <w:rsid w:val="00B86CFA"/>
    <w:rsid w:val="00B875A2"/>
    <w:rsid w:val="00BA0658"/>
    <w:rsid w:val="00BB3C58"/>
    <w:rsid w:val="00BC177B"/>
    <w:rsid w:val="00BC7689"/>
    <w:rsid w:val="00BE2475"/>
    <w:rsid w:val="00BE7253"/>
    <w:rsid w:val="00C02204"/>
    <w:rsid w:val="00C064E4"/>
    <w:rsid w:val="00C1784A"/>
    <w:rsid w:val="00C20DB0"/>
    <w:rsid w:val="00C2338C"/>
    <w:rsid w:val="00C27DAD"/>
    <w:rsid w:val="00C32B54"/>
    <w:rsid w:val="00C344D2"/>
    <w:rsid w:val="00C353B2"/>
    <w:rsid w:val="00C36407"/>
    <w:rsid w:val="00C610E7"/>
    <w:rsid w:val="00C72AB2"/>
    <w:rsid w:val="00C8157D"/>
    <w:rsid w:val="00C93113"/>
    <w:rsid w:val="00CA0F69"/>
    <w:rsid w:val="00CA143F"/>
    <w:rsid w:val="00CA2A45"/>
    <w:rsid w:val="00CA4E8A"/>
    <w:rsid w:val="00CB5B33"/>
    <w:rsid w:val="00CC5248"/>
    <w:rsid w:val="00CC6D61"/>
    <w:rsid w:val="00CD09E6"/>
    <w:rsid w:val="00CE1DD2"/>
    <w:rsid w:val="00CF3BC9"/>
    <w:rsid w:val="00D104F5"/>
    <w:rsid w:val="00D1475F"/>
    <w:rsid w:val="00D23D70"/>
    <w:rsid w:val="00D27D9A"/>
    <w:rsid w:val="00D337FD"/>
    <w:rsid w:val="00D56D0A"/>
    <w:rsid w:val="00D60701"/>
    <w:rsid w:val="00D61A3B"/>
    <w:rsid w:val="00D6368D"/>
    <w:rsid w:val="00D817D8"/>
    <w:rsid w:val="00D846BC"/>
    <w:rsid w:val="00D86AEC"/>
    <w:rsid w:val="00DA1693"/>
    <w:rsid w:val="00DA3D28"/>
    <w:rsid w:val="00DB434E"/>
    <w:rsid w:val="00DB46EF"/>
    <w:rsid w:val="00DC1CC0"/>
    <w:rsid w:val="00DC303D"/>
    <w:rsid w:val="00DC40F7"/>
    <w:rsid w:val="00DD1BFA"/>
    <w:rsid w:val="00DD1C97"/>
    <w:rsid w:val="00DD24F9"/>
    <w:rsid w:val="00DE027C"/>
    <w:rsid w:val="00DE0389"/>
    <w:rsid w:val="00DE3865"/>
    <w:rsid w:val="00DE389C"/>
    <w:rsid w:val="00DE7322"/>
    <w:rsid w:val="00DF14DC"/>
    <w:rsid w:val="00DF5530"/>
    <w:rsid w:val="00E00C5C"/>
    <w:rsid w:val="00E02046"/>
    <w:rsid w:val="00E0253E"/>
    <w:rsid w:val="00E24237"/>
    <w:rsid w:val="00E42839"/>
    <w:rsid w:val="00E51179"/>
    <w:rsid w:val="00E5325C"/>
    <w:rsid w:val="00E551A7"/>
    <w:rsid w:val="00E65DC0"/>
    <w:rsid w:val="00E82785"/>
    <w:rsid w:val="00E86544"/>
    <w:rsid w:val="00E87844"/>
    <w:rsid w:val="00E90E96"/>
    <w:rsid w:val="00E9712B"/>
    <w:rsid w:val="00EA2D01"/>
    <w:rsid w:val="00EA3441"/>
    <w:rsid w:val="00EA63D6"/>
    <w:rsid w:val="00EA65A9"/>
    <w:rsid w:val="00EB62DE"/>
    <w:rsid w:val="00EC25B8"/>
    <w:rsid w:val="00EC29A4"/>
    <w:rsid w:val="00EC72CA"/>
    <w:rsid w:val="00EE162A"/>
    <w:rsid w:val="00EE3EE7"/>
    <w:rsid w:val="00EF10CA"/>
    <w:rsid w:val="00EF7AF6"/>
    <w:rsid w:val="00F0250F"/>
    <w:rsid w:val="00F04EB1"/>
    <w:rsid w:val="00F054A9"/>
    <w:rsid w:val="00F1555B"/>
    <w:rsid w:val="00F33160"/>
    <w:rsid w:val="00F333DC"/>
    <w:rsid w:val="00F36A32"/>
    <w:rsid w:val="00F42621"/>
    <w:rsid w:val="00F44FAB"/>
    <w:rsid w:val="00F45451"/>
    <w:rsid w:val="00F47656"/>
    <w:rsid w:val="00F50158"/>
    <w:rsid w:val="00F52ED1"/>
    <w:rsid w:val="00F60856"/>
    <w:rsid w:val="00F61A27"/>
    <w:rsid w:val="00F63888"/>
    <w:rsid w:val="00F661E6"/>
    <w:rsid w:val="00F74FB5"/>
    <w:rsid w:val="00F8270D"/>
    <w:rsid w:val="00F91DA9"/>
    <w:rsid w:val="00F95A07"/>
    <w:rsid w:val="00FA2081"/>
    <w:rsid w:val="00FA364A"/>
    <w:rsid w:val="00FB1142"/>
    <w:rsid w:val="00FB7BEC"/>
    <w:rsid w:val="00FC73FE"/>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styleId="UnresolvedMention">
    <w:name w:val="Unresolved Mention"/>
    <w:basedOn w:val="DefaultParagraphFont"/>
    <w:uiPriority w:val="99"/>
    <w:semiHidden/>
    <w:unhideWhenUsed/>
    <w:rsid w:val="007E7B95"/>
    <w:rPr>
      <w:color w:val="605E5C"/>
      <w:shd w:val="clear" w:color="auto" w:fill="E1DFDD"/>
    </w:rPr>
  </w:style>
  <w:style w:type="paragraph" w:styleId="Caption">
    <w:name w:val="caption"/>
    <w:basedOn w:val="Normal"/>
    <w:next w:val="Normal"/>
    <w:unhideWhenUsed/>
    <w:qFormat/>
    <w:rsid w:val="001C6B26"/>
    <w:pPr>
      <w:spacing w:after="200"/>
    </w:pPr>
    <w:rPr>
      <w:i/>
      <w:iCs/>
      <w:color w:val="1F497D" w:themeColor="text2"/>
      <w:sz w:val="18"/>
      <w:szCs w:val="18"/>
    </w:rPr>
  </w:style>
  <w:style w:type="paragraph" w:styleId="EndnoteText">
    <w:name w:val="endnote text"/>
    <w:basedOn w:val="Normal"/>
    <w:link w:val="EndnoteTextChar"/>
    <w:semiHidden/>
    <w:unhideWhenUsed/>
    <w:rsid w:val="006B5E38"/>
    <w:rPr>
      <w:sz w:val="20"/>
      <w:szCs w:val="20"/>
    </w:rPr>
  </w:style>
  <w:style w:type="character" w:customStyle="1" w:styleId="EndnoteTextChar">
    <w:name w:val="Endnote Text Char"/>
    <w:basedOn w:val="DefaultParagraphFont"/>
    <w:link w:val="EndnoteText"/>
    <w:semiHidden/>
    <w:rsid w:val="006B5E38"/>
  </w:style>
  <w:style w:type="character" w:styleId="EndnoteReference">
    <w:name w:val="endnote reference"/>
    <w:basedOn w:val="DefaultParagraphFont"/>
    <w:semiHidden/>
    <w:unhideWhenUsed/>
    <w:rsid w:val="006B5E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04190">
      <w:bodyDiv w:val="1"/>
      <w:marLeft w:val="0"/>
      <w:marRight w:val="0"/>
      <w:marTop w:val="0"/>
      <w:marBottom w:val="0"/>
      <w:divBdr>
        <w:top w:val="none" w:sz="0" w:space="0" w:color="auto"/>
        <w:left w:val="none" w:sz="0" w:space="0" w:color="auto"/>
        <w:bottom w:val="none" w:sz="0" w:space="0" w:color="auto"/>
        <w:right w:val="none" w:sz="0" w:space="0" w:color="auto"/>
      </w:divBdr>
    </w:div>
    <w:div w:id="718167277">
      <w:bodyDiv w:val="1"/>
      <w:marLeft w:val="0"/>
      <w:marRight w:val="0"/>
      <w:marTop w:val="0"/>
      <w:marBottom w:val="0"/>
      <w:divBdr>
        <w:top w:val="none" w:sz="0" w:space="0" w:color="auto"/>
        <w:left w:val="none" w:sz="0" w:space="0" w:color="auto"/>
        <w:bottom w:val="none" w:sz="0" w:space="0" w:color="auto"/>
        <w:right w:val="none" w:sz="0" w:space="0" w:color="auto"/>
      </w:divBdr>
    </w:div>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877620906">
      <w:bodyDiv w:val="1"/>
      <w:marLeft w:val="0"/>
      <w:marRight w:val="0"/>
      <w:marTop w:val="0"/>
      <w:marBottom w:val="0"/>
      <w:divBdr>
        <w:top w:val="none" w:sz="0" w:space="0" w:color="auto"/>
        <w:left w:val="none" w:sz="0" w:space="0" w:color="auto"/>
        <w:bottom w:val="none" w:sz="0" w:space="0" w:color="auto"/>
        <w:right w:val="none" w:sz="0" w:space="0" w:color="auto"/>
      </w:divBdr>
    </w:div>
    <w:div w:id="1097793892">
      <w:bodyDiv w:val="1"/>
      <w:marLeft w:val="0"/>
      <w:marRight w:val="0"/>
      <w:marTop w:val="0"/>
      <w:marBottom w:val="0"/>
      <w:divBdr>
        <w:top w:val="none" w:sz="0" w:space="0" w:color="auto"/>
        <w:left w:val="none" w:sz="0" w:space="0" w:color="auto"/>
        <w:bottom w:val="none" w:sz="0" w:space="0" w:color="auto"/>
        <w:right w:val="none" w:sz="0" w:space="0" w:color="auto"/>
      </w:divBdr>
    </w:div>
    <w:div w:id="1289094601">
      <w:bodyDiv w:val="1"/>
      <w:marLeft w:val="0"/>
      <w:marRight w:val="0"/>
      <w:marTop w:val="0"/>
      <w:marBottom w:val="0"/>
      <w:divBdr>
        <w:top w:val="none" w:sz="0" w:space="0" w:color="auto"/>
        <w:left w:val="none" w:sz="0" w:space="0" w:color="auto"/>
        <w:bottom w:val="none" w:sz="0" w:space="0" w:color="auto"/>
        <w:right w:val="none" w:sz="0" w:space="0" w:color="auto"/>
      </w:divBdr>
    </w:div>
    <w:div w:id="1342900516">
      <w:bodyDiv w:val="1"/>
      <w:marLeft w:val="0"/>
      <w:marRight w:val="0"/>
      <w:marTop w:val="0"/>
      <w:marBottom w:val="0"/>
      <w:divBdr>
        <w:top w:val="none" w:sz="0" w:space="0" w:color="auto"/>
        <w:left w:val="none" w:sz="0" w:space="0" w:color="auto"/>
        <w:bottom w:val="none" w:sz="0" w:space="0" w:color="auto"/>
        <w:right w:val="none" w:sz="0" w:space="0" w:color="auto"/>
      </w:divBdr>
    </w:div>
    <w:div w:id="1463766650">
      <w:bodyDiv w:val="1"/>
      <w:marLeft w:val="0"/>
      <w:marRight w:val="0"/>
      <w:marTop w:val="0"/>
      <w:marBottom w:val="0"/>
      <w:divBdr>
        <w:top w:val="none" w:sz="0" w:space="0" w:color="auto"/>
        <w:left w:val="none" w:sz="0" w:space="0" w:color="auto"/>
        <w:bottom w:val="none" w:sz="0" w:space="0" w:color="auto"/>
        <w:right w:val="none" w:sz="0" w:space="0" w:color="auto"/>
      </w:divBdr>
    </w:div>
    <w:div w:id="1483157951">
      <w:bodyDiv w:val="1"/>
      <w:marLeft w:val="0"/>
      <w:marRight w:val="0"/>
      <w:marTop w:val="0"/>
      <w:marBottom w:val="0"/>
      <w:divBdr>
        <w:top w:val="none" w:sz="0" w:space="0" w:color="auto"/>
        <w:left w:val="none" w:sz="0" w:space="0" w:color="auto"/>
        <w:bottom w:val="none" w:sz="0" w:space="0" w:color="auto"/>
        <w:right w:val="none" w:sz="0" w:space="0" w:color="auto"/>
      </w:divBdr>
    </w:div>
    <w:div w:id="1637099152">
      <w:bodyDiv w:val="1"/>
      <w:marLeft w:val="0"/>
      <w:marRight w:val="0"/>
      <w:marTop w:val="0"/>
      <w:marBottom w:val="0"/>
      <w:divBdr>
        <w:top w:val="none" w:sz="0" w:space="0" w:color="auto"/>
        <w:left w:val="none" w:sz="0" w:space="0" w:color="auto"/>
        <w:bottom w:val="none" w:sz="0" w:space="0" w:color="auto"/>
        <w:right w:val="none" w:sz="0" w:space="0" w:color="auto"/>
      </w:divBdr>
    </w:div>
    <w:div w:id="1737514006">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67381">
      <w:bodyDiv w:val="1"/>
      <w:marLeft w:val="0"/>
      <w:marRight w:val="0"/>
      <w:marTop w:val="0"/>
      <w:marBottom w:val="0"/>
      <w:divBdr>
        <w:top w:val="none" w:sz="0" w:space="0" w:color="auto"/>
        <w:left w:val="none" w:sz="0" w:space="0" w:color="auto"/>
        <w:bottom w:val="none" w:sz="0" w:space="0" w:color="auto"/>
        <w:right w:val="none" w:sz="0" w:space="0" w:color="auto"/>
      </w:divBdr>
    </w:div>
    <w:div w:id="2040541726">
      <w:bodyDiv w:val="1"/>
      <w:marLeft w:val="0"/>
      <w:marRight w:val="0"/>
      <w:marTop w:val="0"/>
      <w:marBottom w:val="0"/>
      <w:divBdr>
        <w:top w:val="none" w:sz="0" w:space="0" w:color="auto"/>
        <w:left w:val="none" w:sz="0" w:space="0" w:color="auto"/>
        <w:bottom w:val="none" w:sz="0" w:space="0" w:color="auto"/>
        <w:right w:val="none" w:sz="0" w:space="0" w:color="auto"/>
      </w:divBdr>
    </w:div>
    <w:div w:id="20599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s://ec.europa.eu/info/law/law-topic/data-protection/reform/rights-citizens/how-my-personal-data-protected/can-personal-data-about-children-be-collected_en" TargetMode="External"/><Relationship Id="rId2" Type="http://schemas.openxmlformats.org/officeDocument/2006/relationships/hyperlink" Target="https://www.epicgames.com/site/en-US/privacypolicy" TargetMode="External"/><Relationship Id="rId1" Type="http://schemas.openxmlformats.org/officeDocument/2006/relationships/hyperlink" Target="http://www.pewinternet.org/2015/08/06/teens-technology-and-friendship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Oeh21</b:Tag>
    <b:SourceType>Report</b:SourceType>
    <b:Guid>{61364145-6175-4E84-B63E-0127ECBDECE0}</b:Guid>
    <b:Title>Report on GameTech ONLINE GAMES GAMBLE</b:Title>
    <b:Year>March 2021</b:Year>
    <b:Publisher>IDA and DataEthics.eu</b:Publisher>
    <b:LCID>fa-IR</b:LCID>
    <b:Author>
      <b:Author>
        <b:NameList>
          <b:Person>
            <b:Last>Oehlenschlager</b:Last>
            <b:First>Mie</b:First>
          </b:Person>
        </b:NameList>
      </b:Author>
    </b:Author>
    <b:RefOrder>1</b:RefOrder>
  </b:Source>
  <b:Source>
    <b:Tag>CRI18</b:Tag>
    <b:SourceType>ArticleInAPeriodical</b:SourceType>
    <b:Guid>{DA4B1FC2-4B50-4177-8026-135CA921C39E}</b:Guid>
    <b:Title>CRITICAL ANALYSIS OF VIDEOGAME PRIVACY POLICIES: DATA HANDLING PRACTICES AND EVALUATING CHILDREN’S DIGITAL PRIVACY RIGHTS IN EUROPE, U.S., AND CANADA</b:Title>
    <b:Year>2018</b:Year>
    <b:PeriodicalTitle>Mobeen Imran Shah</b:PeriodicalTitle>
    <b:Month>July </b:Month>
    <b:RefOrder>2</b:RefOrder>
  </b:Source>
  <b:Source>
    <b:Tag>Fra16</b:Tag>
    <b:SourceType>Report</b:SourceType>
    <b:Guid>{E79BA719-15DE-4315-BD26-7F768397CC3A}</b:Guid>
    <b:Title>Study on the impact of marketing through social media, online games and mobile applications on children's behaviour</b:Title>
    <b:Year> 2016</b:Year>
    <b:Author>
      <b:Author>
        <b:NameList>
          <b:Person>
            <b:Last>Francisco Lupiáñez-Villanueva</b:Last>
            <b:First>George</b:First>
            <b:Middle>Gaskell, Giuseppe Veltri, Alexandra Theben, Frans Folkford, Luca Bonatti, Francesco Bogliacino, Llüisa Fernández and Cristiano Codagnone</b:Middle>
          </b:Person>
        </b:NameList>
      </b:Author>
    </b:Author>
    <b:Publisher>EU</b:Publisher>
    <b:RefOrder>3</b:RefOrder>
  </b:Source>
  <b:Source>
    <b:Tag>Dan</b:Tag>
    <b:SourceType>Report</b:SourceType>
    <b:Guid>{E3C59A4C-BFAC-421D-85B6-5E993C6A5017}</b:Guid>
    <b:Author>
      <b:Author>
        <b:NameList>
          <b:Person>
            <b:Last>Kardefelt-Winther</b:Last>
            <b:First>Daniel</b:First>
          </b:Person>
        </b:NameList>
      </b:Author>
    </b:Author>
    <b:Title>CHILD RIGHTS AND ONLINE GAMING: OPPORTUNITIES &amp; CHALLENGES FOR CHILDREN</b:Title>
    <b:Publisher>United Nations Children’s Fund (UNICEF)</b:Publisher>
    <b:City>2019</b:City>
    <b:RefOrder>4</b:RefOrder>
  </b:Source>
  <b:Source>
    <b:Tag>CHA00</b:Tag>
    <b:SourceType>Report</b:SourceType>
    <b:Guid>{07DBBE0E-CD43-4219-835D-7D5161B536F4}</b:Guid>
    <b:Title>CHARTER OF FUNDAMENTAL RIGHTS 2000/C 364/01</b:Title>
    <b:Year>2000</b:Year>
    <b:Publisher>EU</b:Publisher>
    <b:RefOrder>5</b:RefOrder>
  </b:Source>
</b:Sources>
</file>

<file path=customXml/itemProps1.xml><?xml version="1.0" encoding="utf-8"?>
<ds:datastoreItem xmlns:ds="http://schemas.openxmlformats.org/officeDocument/2006/customXml" ds:itemID="{3B78D554-67C1-4579-9865-C91E06DD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2624</Words>
  <Characters>10578</Characters>
  <Application>Microsoft Office Word</Application>
  <DocSecurity>0</DocSecurity>
  <Lines>170</Lines>
  <Paragraphs>62</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Niloufar M.H</cp:lastModifiedBy>
  <cp:revision>2</cp:revision>
  <cp:lastPrinted>2012-01-08T08:20:00Z</cp:lastPrinted>
  <dcterms:created xsi:type="dcterms:W3CDTF">2022-01-10T19:50:00Z</dcterms:created>
  <dcterms:modified xsi:type="dcterms:W3CDTF">2022-01-10T19:50:00Z</dcterms:modified>
</cp:coreProperties>
</file>