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Default="00D415AF" w:rsidP="00D415AF">
      <w:pPr>
        <w:bidi/>
        <w:spacing w:line="240" w:lineRule="auto"/>
        <w:jc w:val="center"/>
        <w:rPr>
          <w:rFonts w:cs="Nazanin"/>
          <w:b/>
          <w:bCs/>
          <w:color w:val="000000" w:themeColor="text1"/>
          <w:sz w:val="28"/>
          <w:szCs w:val="28"/>
          <w:lang w:bidi="fa-IR"/>
        </w:rPr>
      </w:pPr>
    </w:p>
    <w:p w:rsidR="00D415AF" w:rsidRPr="00106710" w:rsidRDefault="00D415AF" w:rsidP="00D415AF">
      <w:pPr>
        <w:bidi/>
        <w:spacing w:line="240" w:lineRule="auto"/>
        <w:jc w:val="center"/>
        <w:rPr>
          <w:rFonts w:cs="Nazanin"/>
          <w:b/>
          <w:bCs/>
          <w:color w:val="000000" w:themeColor="text1"/>
          <w:sz w:val="28"/>
          <w:szCs w:val="28"/>
          <w:rtl/>
          <w:lang w:bidi="fa-IR"/>
        </w:rPr>
      </w:pPr>
      <w:bookmarkStart w:id="0" w:name="_GoBack"/>
      <w:bookmarkEnd w:id="0"/>
      <w:r w:rsidRPr="00106710">
        <w:rPr>
          <w:rFonts w:cs="Nazanin" w:hint="cs"/>
          <w:b/>
          <w:bCs/>
          <w:color w:val="000000" w:themeColor="text1"/>
          <w:sz w:val="28"/>
          <w:szCs w:val="28"/>
          <w:rtl/>
          <w:lang w:bidi="fa-IR"/>
        </w:rPr>
        <w:t xml:space="preserve">نقدي صدرايي بر رابطه دين و </w:t>
      </w:r>
      <w:r w:rsidRPr="00106710">
        <w:rPr>
          <w:rFonts w:cs="Nazanin" w:hint="cs"/>
          <w:color w:val="000000" w:themeColor="text1"/>
          <w:sz w:val="28"/>
          <w:szCs w:val="28"/>
          <w:rtl/>
          <w:lang w:bidi="fa-IR"/>
        </w:rPr>
        <w:t>اخلاق</w:t>
      </w:r>
      <w:r w:rsidRPr="00106710">
        <w:rPr>
          <w:rFonts w:cs="Nazanin" w:hint="cs"/>
          <w:b/>
          <w:bCs/>
          <w:color w:val="000000" w:themeColor="text1"/>
          <w:sz w:val="28"/>
          <w:szCs w:val="28"/>
          <w:rtl/>
          <w:lang w:bidi="fa-IR"/>
        </w:rPr>
        <w:t xml:space="preserve"> در فلسفه کانت</w:t>
      </w:r>
    </w:p>
    <w:p w:rsidR="00D415AF" w:rsidRPr="00106710" w:rsidRDefault="00D415AF" w:rsidP="00D415AF">
      <w:pPr>
        <w:bidi/>
        <w:spacing w:line="240" w:lineRule="auto"/>
        <w:rPr>
          <w:rFonts w:cs="Nazanin"/>
          <w:color w:val="000000" w:themeColor="text1"/>
          <w:sz w:val="24"/>
          <w:szCs w:val="24"/>
          <w:lang w:bidi="fa-IR"/>
        </w:rPr>
      </w:pPr>
      <w:r w:rsidRPr="00106710">
        <w:rPr>
          <w:rFonts w:cs="Nazanin" w:hint="cs"/>
          <w:b/>
          <w:bCs/>
          <w:color w:val="000000" w:themeColor="text1"/>
          <w:sz w:val="24"/>
          <w:szCs w:val="24"/>
          <w:rtl/>
          <w:lang w:bidi="fa-IR"/>
        </w:rPr>
        <w:t>علي جعفري اسکندري</w:t>
      </w:r>
      <w:r w:rsidRPr="00106710">
        <w:rPr>
          <w:rStyle w:val="FootnoteReference"/>
          <w:rFonts w:cs="Nazanin"/>
          <w:color w:val="000000" w:themeColor="text1"/>
          <w:sz w:val="24"/>
          <w:szCs w:val="24"/>
          <w:rtl/>
          <w:lang w:bidi="fa-IR"/>
        </w:rPr>
        <w:footnoteReference w:id="1"/>
      </w:r>
    </w:p>
    <w:p w:rsidR="00D415AF" w:rsidRPr="00106710" w:rsidRDefault="00D415AF" w:rsidP="00D415AF">
      <w:pPr>
        <w:bidi/>
        <w:spacing w:line="240" w:lineRule="auto"/>
        <w:rPr>
          <w:rFonts w:cs="Nazanin"/>
          <w:sz w:val="24"/>
          <w:szCs w:val="24"/>
          <w:rtl/>
          <w:lang w:bidi="fa-IR"/>
        </w:rPr>
      </w:pPr>
      <w:r w:rsidRPr="00106710">
        <w:rPr>
          <w:rFonts w:cs="Nazanin"/>
          <w:sz w:val="24"/>
          <w:szCs w:val="24"/>
          <w:lang w:bidi="fa-IR"/>
        </w:rPr>
        <w:t xml:space="preserve">   </w:t>
      </w:r>
      <w:r w:rsidRPr="00106710">
        <w:rPr>
          <w:rFonts w:cs="Nazanin" w:hint="cs"/>
          <w:sz w:val="24"/>
          <w:szCs w:val="24"/>
          <w:rtl/>
          <w:lang w:bidi="fa-IR"/>
        </w:rPr>
        <w:t xml:space="preserve">مربي فلسفه، دانشگاه پيام نور مرکز کوهپايه </w:t>
      </w:r>
      <w:hyperlink r:id="rId7" w:history="1"/>
      <w:r w:rsidRPr="00106710">
        <w:rPr>
          <w:rFonts w:cs="Nazanin"/>
          <w:sz w:val="24"/>
          <w:szCs w:val="24"/>
          <w:lang w:bidi="fa-IR"/>
        </w:rPr>
        <w:t xml:space="preserve"> </w:t>
      </w:r>
    </w:p>
    <w:p w:rsidR="00D415AF" w:rsidRPr="00106710" w:rsidRDefault="00D415AF" w:rsidP="00D415AF">
      <w:pPr>
        <w:bidi/>
        <w:spacing w:line="240" w:lineRule="auto"/>
        <w:ind w:left="571" w:right="567"/>
        <w:jc w:val="both"/>
        <w:rPr>
          <w:rFonts w:asciiTheme="majorBidi" w:hAnsiTheme="majorBidi" w:cs="Nazanin"/>
          <w:b/>
          <w:bCs/>
          <w:color w:val="000000" w:themeColor="text1"/>
          <w:sz w:val="28"/>
          <w:szCs w:val="28"/>
          <w:rtl/>
          <w:lang w:bidi="fa-IR"/>
        </w:rPr>
      </w:pPr>
      <w:r w:rsidRPr="00106710">
        <w:rPr>
          <w:rFonts w:asciiTheme="majorBidi" w:hAnsiTheme="majorBidi" w:cs="Nazanin"/>
          <w:b/>
          <w:bCs/>
          <w:color w:val="000000" w:themeColor="text1"/>
          <w:sz w:val="24"/>
          <w:szCs w:val="24"/>
          <w:rtl/>
          <w:lang w:bidi="fa-IR"/>
        </w:rPr>
        <w:t>چک</w:t>
      </w:r>
      <w:r>
        <w:rPr>
          <w:rFonts w:asciiTheme="majorBidi" w:hAnsiTheme="majorBidi" w:cs="Nazanin"/>
          <w:b/>
          <w:bCs/>
          <w:color w:val="000000" w:themeColor="text1"/>
          <w:sz w:val="24"/>
          <w:szCs w:val="24"/>
          <w:rtl/>
          <w:lang w:bidi="fa-IR"/>
        </w:rPr>
        <w:t>ي</w:t>
      </w:r>
      <w:r w:rsidRPr="00106710">
        <w:rPr>
          <w:rFonts w:asciiTheme="majorBidi" w:hAnsiTheme="majorBidi" w:cs="Nazanin"/>
          <w:b/>
          <w:bCs/>
          <w:color w:val="000000" w:themeColor="text1"/>
          <w:sz w:val="24"/>
          <w:szCs w:val="24"/>
          <w:rtl/>
          <w:lang w:bidi="fa-IR"/>
        </w:rPr>
        <w:t>ده</w:t>
      </w:r>
    </w:p>
    <w:p w:rsidR="00D415AF" w:rsidRPr="00106710" w:rsidRDefault="00D415AF" w:rsidP="00D415AF">
      <w:pPr>
        <w:bidi/>
        <w:spacing w:line="240" w:lineRule="auto"/>
        <w:ind w:left="571" w:right="567"/>
        <w:jc w:val="both"/>
        <w:rPr>
          <w:rFonts w:asciiTheme="majorBidi" w:hAnsiTheme="majorBidi" w:cs="Nazanin"/>
          <w:color w:val="000000" w:themeColor="text1"/>
          <w:rtl/>
          <w:lang w:bidi="fa-IR"/>
        </w:rPr>
      </w:pPr>
      <w:r w:rsidRPr="00106710">
        <w:rPr>
          <w:rFonts w:asciiTheme="majorBidi" w:hAnsiTheme="majorBidi" w:cs="Nazanin"/>
          <w:color w:val="000000" w:themeColor="text1"/>
          <w:rtl/>
          <w:lang w:bidi="fa-IR"/>
        </w:rPr>
        <w:t xml:space="preserve">کانت با نقد متافيزيک جزمي معتقد است که عقل نظري قادر به اثبات وجود و عدم وجود خداوند و جاودانگي نفس و اختيار نيست،. پژوهش حاضر با </w:t>
      </w:r>
      <w:r w:rsidRPr="00106710">
        <w:rPr>
          <w:rFonts w:asciiTheme="majorBidi" w:hAnsiTheme="majorBidi" w:cs="Nazanin"/>
          <w:b/>
          <w:bCs/>
          <w:color w:val="000000" w:themeColor="text1"/>
          <w:rtl/>
          <w:lang w:bidi="fa-IR"/>
        </w:rPr>
        <w:t>هدف</w:t>
      </w:r>
      <w:r w:rsidRPr="00106710">
        <w:rPr>
          <w:rFonts w:asciiTheme="majorBidi" w:hAnsiTheme="majorBidi" w:cs="Nazanin"/>
          <w:color w:val="000000" w:themeColor="text1"/>
          <w:rtl/>
          <w:lang w:bidi="fa-IR"/>
        </w:rPr>
        <w:t xml:space="preserve"> ب</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 xml:space="preserve">ان نقد ملاصدرا بر رابطه دين و اخلاق در فلسفه کانت و با </w:t>
      </w:r>
      <w:r w:rsidRPr="00106710">
        <w:rPr>
          <w:rFonts w:asciiTheme="majorBidi" w:hAnsiTheme="majorBidi" w:cs="Nazanin"/>
          <w:b/>
          <w:bCs/>
          <w:color w:val="000000" w:themeColor="text1"/>
          <w:rtl/>
          <w:lang w:bidi="fa-IR"/>
        </w:rPr>
        <w:t>روش</w:t>
      </w:r>
      <w:r w:rsidRPr="00106710">
        <w:rPr>
          <w:rFonts w:asciiTheme="majorBidi" w:hAnsiTheme="majorBidi" w:cs="Nazanin"/>
          <w:color w:val="000000" w:themeColor="text1"/>
          <w:rtl/>
          <w:lang w:bidi="fa-IR"/>
        </w:rPr>
        <w:t xml:space="preserve"> توص</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ف</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 xml:space="preserve"> و تحل</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ل محتوا با استفاده از منابع کتابخانه ا</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 xml:space="preserve"> صورت پذ</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 xml:space="preserve">رفته است. </w:t>
      </w:r>
      <w:r>
        <w:rPr>
          <w:rFonts w:asciiTheme="majorBidi" w:hAnsiTheme="majorBidi" w:cs="Nazanin"/>
          <w:b/>
          <w:bCs/>
          <w:color w:val="000000" w:themeColor="text1"/>
          <w:rtl/>
          <w:lang w:bidi="fa-IR"/>
        </w:rPr>
        <w:t>ي</w:t>
      </w:r>
      <w:r w:rsidRPr="00106710">
        <w:rPr>
          <w:rFonts w:asciiTheme="majorBidi" w:hAnsiTheme="majorBidi" w:cs="Nazanin"/>
          <w:b/>
          <w:bCs/>
          <w:color w:val="000000" w:themeColor="text1"/>
          <w:rtl/>
          <w:lang w:bidi="fa-IR"/>
        </w:rPr>
        <w:t>افته ها</w:t>
      </w:r>
      <w:r>
        <w:rPr>
          <w:rFonts w:asciiTheme="majorBidi" w:hAnsiTheme="majorBidi" w:cs="Nazanin"/>
          <w:b/>
          <w:bCs/>
          <w:color w:val="000000" w:themeColor="text1"/>
          <w:rtl/>
          <w:lang w:bidi="fa-IR"/>
        </w:rPr>
        <w:t>ي</w:t>
      </w:r>
      <w:r w:rsidRPr="00106710">
        <w:rPr>
          <w:rFonts w:asciiTheme="majorBidi" w:hAnsiTheme="majorBidi" w:cs="Nazanin"/>
          <w:b/>
          <w:bCs/>
          <w:color w:val="000000" w:themeColor="text1"/>
          <w:rtl/>
          <w:lang w:bidi="fa-IR"/>
        </w:rPr>
        <w:t xml:space="preserve"> پژوهش</w:t>
      </w:r>
      <w:r w:rsidRPr="00106710">
        <w:rPr>
          <w:rFonts w:asciiTheme="majorBidi" w:hAnsiTheme="majorBidi" w:cs="Nazanin"/>
          <w:color w:val="000000" w:themeColor="text1"/>
          <w:rtl/>
          <w:lang w:bidi="fa-IR"/>
        </w:rPr>
        <w:t xml:space="preserve"> حاک</w:t>
      </w:r>
      <w:r>
        <w:rPr>
          <w:rFonts w:asciiTheme="majorBidi" w:hAnsiTheme="majorBidi" w:cs="Nazanin"/>
          <w:color w:val="000000" w:themeColor="text1"/>
          <w:rtl/>
          <w:lang w:bidi="fa-IR"/>
        </w:rPr>
        <w:t>ي</w:t>
      </w:r>
      <w:r w:rsidRPr="00106710">
        <w:rPr>
          <w:rFonts w:asciiTheme="majorBidi" w:hAnsiTheme="majorBidi" w:cs="Nazanin"/>
          <w:color w:val="000000" w:themeColor="text1"/>
          <w:rtl/>
          <w:lang w:bidi="fa-IR"/>
        </w:rPr>
        <w:t xml:space="preserve"> است که محدوده عقل نظري همان پديدارها است و اگر پاي از اين امر فراتر بگذارد به تعارض دچار مي شود. بنابراين با نقد عقل نظري، به قول کانت، جاي براي ايمان باز مي شود. کانت به واسطه اخلاق به دين مي پردازد. در فلسفه اخلاق کانت جايي براي دين و خداوند به گونه</w:t>
      </w:r>
      <w:r w:rsidRPr="00106710">
        <w:rPr>
          <w:rFonts w:asciiTheme="majorBidi" w:hAnsiTheme="majorBidi" w:cs="Nazanin"/>
          <w:color w:val="000000" w:themeColor="text1"/>
          <w:rtl/>
          <w:lang w:bidi="fa-IR"/>
        </w:rPr>
        <w:softHyphen/>
        <w:t>ي شايسته باز نمي</w:t>
      </w:r>
      <w:r w:rsidRPr="00106710">
        <w:rPr>
          <w:rFonts w:asciiTheme="majorBidi" w:hAnsiTheme="majorBidi" w:cs="Nazanin"/>
          <w:color w:val="000000" w:themeColor="text1"/>
          <w:rtl/>
          <w:lang w:bidi="fa-IR"/>
        </w:rPr>
        <w:softHyphen/>
        <w:t>شود؛ زيرا خود- آييني اصل اساسي فلسفه اخلاق کانت است و معتقد است که اگر در تبيين قانون اخلاقي به عاملي غير از عقل مدخليت داده شود، اخلاق در ورطه دگر- آييني خواهد افتاد. اما نزد ملاصدرا اخلاق هموار کننده راه انسان به سوي سعادت بوده و با دين وحدت دارد؛ زيرا اصل اول فلسفه ملاصدرا "وجود" است و سعادت هر انساني در سعه وجودي</w:t>
      </w:r>
      <w:r w:rsidRPr="00106710">
        <w:rPr>
          <w:rFonts w:asciiTheme="majorBidi" w:hAnsiTheme="majorBidi" w:cs="Nazanin"/>
          <w:color w:val="000000" w:themeColor="text1"/>
          <w:rtl/>
          <w:lang w:bidi="fa-IR"/>
        </w:rPr>
        <w:softHyphen/>
        <w:t>اش لحاظ مي</w:t>
      </w:r>
      <w:r w:rsidRPr="00106710">
        <w:rPr>
          <w:rFonts w:asciiTheme="majorBidi" w:hAnsiTheme="majorBidi" w:cs="Nazanin"/>
          <w:color w:val="000000" w:themeColor="text1"/>
          <w:rtl/>
          <w:lang w:bidi="fa-IR"/>
        </w:rPr>
        <w:softHyphen/>
        <w:t>شود و حصول ملکه عدالت سعادت حقيقي او را ميسر مي</w:t>
      </w:r>
      <w:r w:rsidRPr="00106710">
        <w:rPr>
          <w:rFonts w:ascii="Times New Roman" w:hAnsi="Times New Roman" w:cs="Nazanin" w:hint="cs"/>
          <w:color w:val="000000" w:themeColor="text1"/>
          <w:rtl/>
          <w:lang w:bidi="fa-IR"/>
        </w:rPr>
        <w:t> </w:t>
      </w:r>
      <w:r w:rsidRPr="00106710">
        <w:rPr>
          <w:rFonts w:asciiTheme="majorBidi" w:hAnsiTheme="majorBidi" w:cs="Nazanin"/>
          <w:color w:val="000000" w:themeColor="text1"/>
          <w:rtl/>
          <w:lang w:bidi="fa-IR"/>
        </w:rPr>
        <w:t>سازد. بنابراين، ملاصدرا با اعتقاد به مساوقت علم و وجود،  اصالت وجود، حرکت جوهري،  فقر وجودي و رابط بودن همه ممکنات از جمله انسان، اخلاق و دين را نيز در قلمرو وجودي تفسير مي</w:t>
      </w:r>
      <w:r w:rsidRPr="00106710">
        <w:rPr>
          <w:rFonts w:asciiTheme="majorBidi" w:hAnsiTheme="majorBidi" w:cs="Nazanin"/>
          <w:color w:val="000000" w:themeColor="text1"/>
          <w:rtl/>
          <w:lang w:bidi="fa-IR"/>
        </w:rPr>
        <w:softHyphen/>
        <w:t>کند و هيچ تمايزي بين اخلاق و دين قائل نيست.</w:t>
      </w:r>
    </w:p>
    <w:p w:rsidR="00342922" w:rsidRPr="00D415AF" w:rsidRDefault="00D415AF" w:rsidP="00D415AF">
      <w:pPr>
        <w:bidi/>
      </w:pPr>
      <w:r w:rsidRPr="00106710">
        <w:rPr>
          <w:rFonts w:asciiTheme="majorBidi" w:hAnsiTheme="majorBidi" w:cs="Nazanin"/>
          <w:b/>
          <w:bCs/>
          <w:color w:val="000000" w:themeColor="text1"/>
          <w:sz w:val="24"/>
          <w:szCs w:val="24"/>
          <w:rtl/>
          <w:lang w:bidi="fa-IR"/>
        </w:rPr>
        <w:t>کلمات کليدي</w:t>
      </w:r>
      <w:r w:rsidRPr="00106710">
        <w:rPr>
          <w:rFonts w:asciiTheme="majorBidi" w:hAnsiTheme="majorBidi" w:cs="Nazanin"/>
          <w:b/>
          <w:bCs/>
          <w:color w:val="000000" w:themeColor="text1"/>
          <w:rtl/>
          <w:lang w:bidi="fa-IR"/>
        </w:rPr>
        <w:t>:</w:t>
      </w:r>
      <w:r w:rsidRPr="00106710">
        <w:rPr>
          <w:rFonts w:asciiTheme="majorBidi" w:hAnsiTheme="majorBidi" w:cs="Nazanin"/>
          <w:color w:val="000000" w:themeColor="text1"/>
          <w:rtl/>
          <w:lang w:bidi="fa-IR"/>
        </w:rPr>
        <w:t xml:space="preserve"> اخلاق، سعادت، فضيلت، خودآييني، فقر وجود، وجود رابط</w:t>
      </w:r>
      <w:r>
        <w:rPr>
          <w:rFonts w:asciiTheme="majorBidi" w:hAnsiTheme="majorBidi" w:cs="Nazanin"/>
          <w:color w:val="000000" w:themeColor="text1"/>
          <w:rtl/>
          <w:lang w:bidi="fa-IR"/>
        </w:rPr>
        <w:tab/>
      </w:r>
    </w:p>
    <w:sectPr w:rsidR="00342922" w:rsidRPr="00D415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CAC" w:rsidRDefault="00EF2CAC" w:rsidP="00AB14E9">
      <w:pPr>
        <w:spacing w:after="0" w:line="240" w:lineRule="auto"/>
      </w:pPr>
      <w:r>
        <w:separator/>
      </w:r>
    </w:p>
  </w:endnote>
  <w:endnote w:type="continuationSeparator" w:id="0">
    <w:p w:rsidR="00EF2CAC" w:rsidRDefault="00EF2CAC" w:rsidP="00AB1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2 Arabic Style">
    <w:altName w:val="Times New Roman"/>
    <w:panose1 w:val="00000000000000000000"/>
    <w:charset w:val="00"/>
    <w:family w:val="roman"/>
    <w:notTrueType/>
    <w:pitch w:val="default"/>
  </w:font>
  <w:font w:name="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CAC" w:rsidRDefault="00EF2CAC" w:rsidP="00AB14E9">
      <w:pPr>
        <w:spacing w:after="0" w:line="240" w:lineRule="auto"/>
      </w:pPr>
      <w:r>
        <w:separator/>
      </w:r>
    </w:p>
  </w:footnote>
  <w:footnote w:type="continuationSeparator" w:id="0">
    <w:p w:rsidR="00EF2CAC" w:rsidRDefault="00EF2CAC" w:rsidP="00AB14E9">
      <w:pPr>
        <w:spacing w:after="0" w:line="240" w:lineRule="auto"/>
      </w:pPr>
      <w:r>
        <w:continuationSeparator/>
      </w:r>
    </w:p>
  </w:footnote>
  <w:footnote w:id="1">
    <w:p w:rsidR="00D415AF" w:rsidRDefault="00D415AF" w:rsidP="00D415AF">
      <w:pPr>
        <w:pStyle w:val="FootnoteText"/>
        <w:bidi w:val="0"/>
      </w:pPr>
      <w:r>
        <w:rPr>
          <w:rStyle w:val="FootnoteReference"/>
        </w:rPr>
        <w:footnoteRef/>
      </w:r>
      <w:r>
        <w:t xml:space="preserve">. </w:t>
      </w:r>
      <w:hyperlink r:id="rId1" w:history="1">
        <w:r w:rsidRPr="00902060">
          <w:rPr>
            <w:rStyle w:val="Hyperlink"/>
          </w:rPr>
          <w:t>Ali.jafari@pnu.ac.ir</w:t>
        </w:r>
      </w:hyperlink>
      <w:r>
        <w:t xml:space="preserve">    09138084432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4E9"/>
    <w:rsid w:val="00222334"/>
    <w:rsid w:val="00342922"/>
    <w:rsid w:val="008A0947"/>
    <w:rsid w:val="00AB14E9"/>
    <w:rsid w:val="00D415AF"/>
    <w:rsid w:val="00ED79F4"/>
    <w:rsid w:val="00EF2C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5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14E9"/>
    <w:pPr>
      <w:bidi/>
      <w:spacing w:after="0" w:line="240" w:lineRule="auto"/>
      <w:jc w:val="both"/>
    </w:pPr>
    <w:rPr>
      <w:rFonts w:ascii="Times New Roman" w:hAnsi="Times New Roman" w:cs="2 Arabic Style"/>
      <w:sz w:val="20"/>
      <w:szCs w:val="20"/>
    </w:rPr>
  </w:style>
  <w:style w:type="character" w:customStyle="1" w:styleId="FootnoteTextChar">
    <w:name w:val="Footnote Text Char"/>
    <w:basedOn w:val="DefaultParagraphFont"/>
    <w:link w:val="FootnoteText"/>
    <w:uiPriority w:val="99"/>
    <w:semiHidden/>
    <w:rsid w:val="00AB14E9"/>
    <w:rPr>
      <w:rFonts w:ascii="Times New Roman" w:hAnsi="Times New Roman" w:cs="2 Arabic Style"/>
      <w:sz w:val="20"/>
      <w:szCs w:val="20"/>
    </w:rPr>
  </w:style>
  <w:style w:type="character" w:styleId="FootnoteReference">
    <w:name w:val="footnote reference"/>
    <w:basedOn w:val="DefaultParagraphFont"/>
    <w:uiPriority w:val="99"/>
    <w:semiHidden/>
    <w:unhideWhenUsed/>
    <w:rsid w:val="00AB14E9"/>
    <w:rPr>
      <w:vertAlign w:val="superscript"/>
    </w:rPr>
  </w:style>
  <w:style w:type="character" w:styleId="Hyperlink">
    <w:name w:val="Hyperlink"/>
    <w:basedOn w:val="DefaultParagraphFont"/>
    <w:uiPriority w:val="99"/>
    <w:unhideWhenUsed/>
    <w:rsid w:val="00AB14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5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14E9"/>
    <w:pPr>
      <w:bidi/>
      <w:spacing w:after="0" w:line="240" w:lineRule="auto"/>
      <w:jc w:val="both"/>
    </w:pPr>
    <w:rPr>
      <w:rFonts w:ascii="Times New Roman" w:hAnsi="Times New Roman" w:cs="2 Arabic Style"/>
      <w:sz w:val="20"/>
      <w:szCs w:val="20"/>
    </w:rPr>
  </w:style>
  <w:style w:type="character" w:customStyle="1" w:styleId="FootnoteTextChar">
    <w:name w:val="Footnote Text Char"/>
    <w:basedOn w:val="DefaultParagraphFont"/>
    <w:link w:val="FootnoteText"/>
    <w:uiPriority w:val="99"/>
    <w:semiHidden/>
    <w:rsid w:val="00AB14E9"/>
    <w:rPr>
      <w:rFonts w:ascii="Times New Roman" w:hAnsi="Times New Roman" w:cs="2 Arabic Style"/>
      <w:sz w:val="20"/>
      <w:szCs w:val="20"/>
    </w:rPr>
  </w:style>
  <w:style w:type="character" w:styleId="FootnoteReference">
    <w:name w:val="footnote reference"/>
    <w:basedOn w:val="DefaultParagraphFont"/>
    <w:uiPriority w:val="99"/>
    <w:semiHidden/>
    <w:unhideWhenUsed/>
    <w:rsid w:val="00AB14E9"/>
    <w:rPr>
      <w:vertAlign w:val="superscript"/>
    </w:rPr>
  </w:style>
  <w:style w:type="character" w:styleId="Hyperlink">
    <w:name w:val="Hyperlink"/>
    <w:basedOn w:val="DefaultParagraphFont"/>
    <w:uiPriority w:val="99"/>
    <w:unhideWhenUsed/>
    <w:rsid w:val="00AB14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i.jafari@pnu.ac.i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li.jafari@pnu.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Windows User</cp:lastModifiedBy>
  <cp:revision>3</cp:revision>
  <dcterms:created xsi:type="dcterms:W3CDTF">2017-11-02T18:17:00Z</dcterms:created>
  <dcterms:modified xsi:type="dcterms:W3CDTF">2017-12-04T09:39:00Z</dcterms:modified>
</cp:coreProperties>
</file>