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CC" w:rsidRDefault="00C81634" w:rsidP="004720B7">
      <w:pPr>
        <w:ind w:left="567" w:right="567"/>
        <w:jc w:val="center"/>
        <w:rPr>
          <w:b/>
          <w:sz w:val="28"/>
          <w:szCs w:val="28"/>
        </w:rPr>
      </w:pPr>
      <w:r w:rsidRPr="00C81634">
        <w:rPr>
          <w:b/>
          <w:sz w:val="28"/>
          <w:szCs w:val="28"/>
        </w:rPr>
        <w:t xml:space="preserve">Saul Bellow's </w:t>
      </w:r>
      <w:r w:rsidRPr="00C81634">
        <w:rPr>
          <w:b/>
          <w:i/>
          <w:sz w:val="28"/>
          <w:szCs w:val="28"/>
        </w:rPr>
        <w:t xml:space="preserve">Dangling Man </w:t>
      </w:r>
      <w:r w:rsidRPr="00C81634">
        <w:rPr>
          <w:b/>
          <w:sz w:val="28"/>
          <w:szCs w:val="28"/>
        </w:rPr>
        <w:t>in the light of Ethical Criticism</w:t>
      </w:r>
    </w:p>
    <w:p w:rsidR="004720B7" w:rsidRDefault="004720B7" w:rsidP="004720B7">
      <w:pPr>
        <w:ind w:right="567"/>
        <w:rPr>
          <w:b/>
          <w:sz w:val="28"/>
          <w:szCs w:val="28"/>
        </w:rPr>
      </w:pPr>
    </w:p>
    <w:p w:rsidR="00C81634" w:rsidRDefault="00C81634" w:rsidP="004720B7">
      <w:pPr>
        <w:ind w:right="567"/>
        <w:jc w:val="center"/>
        <w:rPr>
          <w:b/>
          <w:bCs/>
          <w:iCs/>
          <w:color w:val="252525"/>
          <w:shd w:val="clear" w:color="auto" w:fill="FFFFFF"/>
        </w:rPr>
      </w:pPr>
      <w:r w:rsidRPr="00C81634">
        <w:rPr>
          <w:b/>
        </w:rPr>
        <w:t xml:space="preserve">Mona Bagheri, </w:t>
      </w:r>
      <w:r w:rsidRPr="00C81634">
        <w:rPr>
          <w:b/>
          <w:bCs/>
          <w:iCs/>
          <w:color w:val="252525"/>
          <w:shd w:val="clear" w:color="auto" w:fill="FFFFFF"/>
        </w:rPr>
        <w:t>MA</w:t>
      </w:r>
    </w:p>
    <w:p w:rsidR="004720B7" w:rsidRDefault="004720B7" w:rsidP="004720B7">
      <w:pPr>
        <w:ind w:right="567"/>
        <w:jc w:val="center"/>
        <w:rPr>
          <w:b/>
          <w:bCs/>
          <w:iCs/>
          <w:color w:val="252525"/>
          <w:shd w:val="clear" w:color="auto" w:fill="FFFFFF"/>
        </w:rPr>
      </w:pPr>
    </w:p>
    <w:p w:rsidR="00C81634" w:rsidRDefault="00C81634" w:rsidP="004720B7">
      <w:pPr>
        <w:ind w:left="567" w:right="567"/>
        <w:jc w:val="center"/>
        <w:rPr>
          <w:rFonts w:cs="B Nazanin"/>
          <w:i/>
          <w:lang w:bidi="fa-IR"/>
        </w:rPr>
      </w:pPr>
      <w:r w:rsidRPr="004720B7">
        <w:rPr>
          <w:rFonts w:cs="B Nazanin"/>
          <w:i/>
          <w:lang w:bidi="fa-IR"/>
        </w:rPr>
        <w:t>MA in English Language and Literature,</w:t>
      </w:r>
      <w:r w:rsidR="004720B7" w:rsidRPr="004720B7">
        <w:rPr>
          <w:i/>
        </w:rPr>
        <w:t xml:space="preserve"> Islamic Azad University of Tabriz</w:t>
      </w:r>
      <w:r w:rsidRPr="004720B7">
        <w:rPr>
          <w:rFonts w:cs="B Nazanin"/>
          <w:i/>
          <w:lang w:bidi="fa-IR"/>
        </w:rPr>
        <w:t xml:space="preserve">; Email: </w:t>
      </w:r>
      <w:hyperlink r:id="rId8" w:history="1">
        <w:r w:rsidR="004720B7" w:rsidRPr="00901576">
          <w:rPr>
            <w:rStyle w:val="Hyperlink"/>
            <w:rFonts w:cs="B Nazanin"/>
            <w:i/>
            <w:lang w:bidi="fa-IR"/>
          </w:rPr>
          <w:t>mon4_b@yahoo.com</w:t>
        </w:r>
      </w:hyperlink>
    </w:p>
    <w:p w:rsidR="004720B7" w:rsidRDefault="004720B7" w:rsidP="004720B7">
      <w:pPr>
        <w:ind w:left="567" w:right="567"/>
        <w:jc w:val="center"/>
        <w:rPr>
          <w:rFonts w:cs="B Nazanin"/>
          <w:i/>
          <w:lang w:bidi="fa-IR"/>
        </w:rPr>
      </w:pPr>
    </w:p>
    <w:p w:rsidR="004720B7" w:rsidRPr="004720B7" w:rsidRDefault="004720B7" w:rsidP="004720B7">
      <w:pPr>
        <w:ind w:left="567" w:right="567"/>
        <w:jc w:val="center"/>
        <w:rPr>
          <w:rFonts w:cs="B Nazanin"/>
          <w:i/>
          <w:lang w:bidi="fa-IR"/>
        </w:rPr>
      </w:pPr>
    </w:p>
    <w:p w:rsidR="009E060F" w:rsidRDefault="009E060F" w:rsidP="00E14E2A">
      <w:pPr>
        <w:jc w:val="center"/>
        <w:rPr>
          <w:rFonts w:cs="B Lotus"/>
          <w:i/>
          <w:iCs/>
          <w:vertAlign w:val="superscript"/>
        </w:rPr>
      </w:pPr>
    </w:p>
    <w:p w:rsidR="00C81634" w:rsidRPr="00115A78" w:rsidRDefault="00C81634" w:rsidP="00E14E2A">
      <w:pPr>
        <w:jc w:val="center"/>
        <w:rPr>
          <w:rFonts w:cs="B Nazanin"/>
          <w:color w:val="8EAADB"/>
          <w:lang w:bidi="fa-IR"/>
        </w:rPr>
      </w:pPr>
    </w:p>
    <w:p w:rsidR="009E060F" w:rsidRDefault="009E060F" w:rsidP="004720B7">
      <w:pPr>
        <w:ind w:left="567"/>
        <w:rPr>
          <w:rFonts w:cs="B Nazanin"/>
          <w:color w:val="8EAADB"/>
          <w:rtl/>
          <w:lang w:bidi="fa-IR"/>
        </w:rPr>
      </w:pPr>
      <w:r w:rsidRPr="00541A86">
        <w:rPr>
          <w:rFonts w:cs="B Lotus"/>
          <w:b/>
          <w:bCs/>
          <w:sz w:val="24"/>
          <w:szCs w:val="24"/>
        </w:rPr>
        <w:t>Abstract</w:t>
      </w:r>
      <w:r>
        <w:rPr>
          <w:rFonts w:cs="B Lotus"/>
          <w:b/>
          <w:bCs/>
          <w:color w:val="0000FF"/>
          <w:szCs w:val="24"/>
        </w:rPr>
        <w:t xml:space="preserve"> </w:t>
      </w:r>
    </w:p>
    <w:p w:rsidR="004720B7" w:rsidRPr="004720B7" w:rsidRDefault="004720B7" w:rsidP="004720B7">
      <w:pPr>
        <w:rPr>
          <w:rFonts w:cs="B Lotus"/>
          <w:b/>
          <w:bCs/>
          <w:sz w:val="24"/>
          <w:szCs w:val="32"/>
        </w:rPr>
      </w:pPr>
    </w:p>
    <w:p w:rsidR="009E060F" w:rsidRPr="004720B7" w:rsidRDefault="00C81634" w:rsidP="004720B7">
      <w:pPr>
        <w:ind w:left="567" w:right="582"/>
        <w:jc w:val="both"/>
        <w:rPr>
          <w:sz w:val="22"/>
          <w:szCs w:val="22"/>
          <w:shd w:val="clear" w:color="auto" w:fill="FFFFFF"/>
        </w:rPr>
      </w:pPr>
      <w:r w:rsidRPr="004720B7">
        <w:rPr>
          <w:bCs/>
          <w:color w:val="222222"/>
          <w:sz w:val="22"/>
          <w:szCs w:val="22"/>
          <w:shd w:val="clear" w:color="auto" w:fill="FFFFFF"/>
        </w:rPr>
        <w:t>Saul</w:t>
      </w:r>
      <w:r w:rsidRPr="004720B7">
        <w:rPr>
          <w:b/>
          <w:bCs/>
          <w:color w:val="222222"/>
          <w:sz w:val="22"/>
          <w:szCs w:val="22"/>
          <w:shd w:val="clear" w:color="auto" w:fill="FFFFFF"/>
        </w:rPr>
        <w:t xml:space="preserve"> </w:t>
      </w:r>
      <w:r w:rsidRPr="004720B7">
        <w:rPr>
          <w:bCs/>
          <w:color w:val="222222"/>
          <w:sz w:val="22"/>
          <w:szCs w:val="22"/>
          <w:shd w:val="clear" w:color="auto" w:fill="FFFFFF"/>
        </w:rPr>
        <w:t>Bellow</w:t>
      </w:r>
      <w:r w:rsidRPr="004720B7">
        <w:rPr>
          <w:color w:val="222222"/>
          <w:sz w:val="22"/>
          <w:szCs w:val="22"/>
          <w:shd w:val="clear" w:color="auto" w:fill="FFFFFF"/>
        </w:rPr>
        <w:t> (born </w:t>
      </w:r>
      <w:r w:rsidRPr="004720B7">
        <w:rPr>
          <w:bCs/>
          <w:color w:val="222222"/>
          <w:sz w:val="22"/>
          <w:szCs w:val="22"/>
          <w:shd w:val="clear" w:color="auto" w:fill="FFFFFF"/>
        </w:rPr>
        <w:t>Solomon</w:t>
      </w:r>
      <w:r w:rsidRPr="004720B7">
        <w:rPr>
          <w:b/>
          <w:bCs/>
          <w:color w:val="222222"/>
          <w:sz w:val="22"/>
          <w:szCs w:val="22"/>
          <w:shd w:val="clear" w:color="auto" w:fill="FFFFFF"/>
        </w:rPr>
        <w:t xml:space="preserve"> </w:t>
      </w:r>
      <w:r w:rsidRPr="004720B7">
        <w:rPr>
          <w:bCs/>
          <w:color w:val="222222"/>
          <w:sz w:val="22"/>
          <w:szCs w:val="22"/>
          <w:shd w:val="clear" w:color="auto" w:fill="FFFFFF"/>
        </w:rPr>
        <w:t>Bellows</w:t>
      </w:r>
      <w:r w:rsidRPr="004720B7">
        <w:rPr>
          <w:color w:val="222222"/>
          <w:sz w:val="22"/>
          <w:szCs w:val="22"/>
          <w:shd w:val="clear" w:color="auto" w:fill="FFFFFF"/>
        </w:rPr>
        <w:t xml:space="preserve">; 10 June 1915 – 5 April 2005) was a Canadian-American writer. He is best known for his novels specially Dangling Man. Saul Bellow tried to convey the unique otherness of human beings. </w:t>
      </w:r>
      <w:r w:rsidRPr="004720B7">
        <w:rPr>
          <w:iCs/>
          <w:sz w:val="22"/>
          <w:szCs w:val="22"/>
          <w:shd w:val="clear" w:color="auto" w:fill="FFFFFF"/>
        </w:rPr>
        <w:t>Dangling Man</w:t>
      </w:r>
      <w:r w:rsidRPr="004720B7">
        <w:rPr>
          <w:sz w:val="22"/>
          <w:szCs w:val="22"/>
          <w:shd w:val="clear" w:color="auto" w:fill="FFFFFF"/>
        </w:rPr>
        <w:t> can be seen as a </w:t>
      </w:r>
      <w:hyperlink r:id="rId9" w:tooltip="Superfluous man" w:history="1">
        <w:r w:rsidR="004720B7" w:rsidRPr="004720B7">
          <w:rPr>
            <w:sz w:val="22"/>
            <w:szCs w:val="22"/>
          </w:rPr>
          <w:t xml:space="preserve">superfluous </w:t>
        </w:r>
        <w:r w:rsidRPr="004720B7">
          <w:rPr>
            <w:sz w:val="22"/>
            <w:szCs w:val="22"/>
          </w:rPr>
          <w:t>man</w:t>
        </w:r>
      </w:hyperlink>
      <w:r w:rsidRPr="004720B7">
        <w:rPr>
          <w:sz w:val="22"/>
          <w:szCs w:val="22"/>
          <w:shd w:val="clear" w:color="auto" w:fill="FFFFFF"/>
        </w:rPr>
        <w:t> narrative, in which other and face of the other represent t</w:t>
      </w:r>
      <w:r w:rsidR="00C77B94">
        <w:rPr>
          <w:sz w:val="22"/>
          <w:szCs w:val="22"/>
          <w:shd w:val="clear" w:color="auto" w:fill="FFFFFF"/>
        </w:rPr>
        <w:t>he responsibility and the confli</w:t>
      </w:r>
      <w:r w:rsidRPr="004720B7">
        <w:rPr>
          <w:sz w:val="22"/>
          <w:szCs w:val="22"/>
          <w:shd w:val="clear" w:color="auto" w:fill="FFFFFF"/>
        </w:rPr>
        <w:t>ct that the hero of the novel had between self and other. This paper deals with  face, other and also alterity which refers to the main character's innate responsibilities and obligations to the irreducible face of the other according to Ethical criticism and Emmanuel Levinas as a prominent ethical thinker, for whom ethic is born on the concrete level of person to person contac</w:t>
      </w:r>
      <w:bookmarkStart w:id="0" w:name="_GoBack"/>
      <w:bookmarkEnd w:id="0"/>
      <w:r w:rsidRPr="004720B7">
        <w:rPr>
          <w:sz w:val="22"/>
          <w:szCs w:val="22"/>
          <w:shd w:val="clear" w:color="auto" w:fill="FFFFFF"/>
        </w:rPr>
        <w:t>t.</w:t>
      </w:r>
    </w:p>
    <w:p w:rsidR="004720B7" w:rsidRPr="004720B7" w:rsidRDefault="004720B7" w:rsidP="00E14E2A">
      <w:pPr>
        <w:ind w:left="567" w:right="582"/>
        <w:jc w:val="both"/>
        <w:rPr>
          <w:rFonts w:cs="B Lotus"/>
          <w:i/>
          <w:iCs/>
          <w:color w:val="0000FF"/>
          <w:sz w:val="22"/>
          <w:szCs w:val="22"/>
        </w:rPr>
      </w:pPr>
    </w:p>
    <w:p w:rsidR="00541A86" w:rsidRPr="004720B7" w:rsidRDefault="00541A86" w:rsidP="00E14E2A">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4720B7" w:rsidRPr="004720B7">
        <w:rPr>
          <w:bCs/>
          <w:i/>
          <w:sz w:val="22"/>
          <w:szCs w:val="22"/>
          <w:shd w:val="clear" w:color="auto" w:fill="FFFFFF"/>
        </w:rPr>
        <w:t>Face, Other, Alterity, Responsibility, Ethical</w:t>
      </w:r>
    </w:p>
    <w:p w:rsidR="00541A86" w:rsidRPr="004720B7"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10"/>
      <w:headerReference w:type="default" r:id="rId11"/>
      <w:headerReference w:type="first" r:id="rId12"/>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EB2" w:rsidRDefault="00F70EB2">
      <w:r>
        <w:separator/>
      </w:r>
    </w:p>
  </w:endnote>
  <w:endnote w:type="continuationSeparator" w:id="0">
    <w:p w:rsidR="00F70EB2" w:rsidRDefault="00F7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EB2" w:rsidRDefault="00F70EB2" w:rsidP="00D509B4">
      <w:pPr>
        <w:bidi/>
      </w:pPr>
      <w:r>
        <w:separator/>
      </w:r>
    </w:p>
  </w:footnote>
  <w:footnote w:type="continuationSeparator" w:id="0">
    <w:p w:rsidR="00F70EB2" w:rsidRDefault="00F70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F70EB2">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C6" w:rsidRPr="005A1587" w:rsidRDefault="00F70EB2"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7"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29"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0"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F70EB2">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20B7"/>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18B6"/>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2F0C"/>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46C31"/>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77B94"/>
    <w:rsid w:val="00C808B3"/>
    <w:rsid w:val="00C81634"/>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0431"/>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0EB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4_b@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Superfluous_ma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FDA8-2F1E-4579-850F-64502F47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Monalisa</cp:lastModifiedBy>
  <cp:revision>3</cp:revision>
  <cp:lastPrinted>2005-06-24T06:31:00Z</cp:lastPrinted>
  <dcterms:created xsi:type="dcterms:W3CDTF">2019-09-10T19:48:00Z</dcterms:created>
  <dcterms:modified xsi:type="dcterms:W3CDTF">2019-09-14T20:43:00Z</dcterms:modified>
</cp:coreProperties>
</file>