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C7" w:rsidRPr="00EA46BC" w:rsidRDefault="003166C7" w:rsidP="003166C7">
      <w:pPr>
        <w:rPr>
          <w:rFonts w:asciiTheme="majorBidi" w:eastAsia="Calibri" w:hAnsiTheme="majorBidi" w:cstheme="majorBidi"/>
          <w:b/>
          <w:bCs/>
          <w:szCs w:val="22"/>
          <w:lang w:bidi="fa-IR"/>
        </w:rPr>
      </w:pPr>
      <w:r w:rsidRPr="00EA46BC">
        <w:rPr>
          <w:rFonts w:asciiTheme="majorBidi" w:eastAsia="Calibri" w:hAnsiTheme="majorBidi" w:cstheme="majorBidi"/>
          <w:b/>
          <w:bCs/>
          <w:szCs w:val="22"/>
          <w:lang w:val="en"/>
        </w:rPr>
        <w:t xml:space="preserve">English for Medical Purposes: a Review of the Research Process </w:t>
      </w:r>
      <w:r>
        <w:rPr>
          <w:rFonts w:asciiTheme="majorBidi" w:eastAsia="Calibri" w:hAnsiTheme="majorBidi" w:cstheme="majorBidi"/>
          <w:b/>
          <w:bCs/>
          <w:szCs w:val="22"/>
          <w:lang w:val="en"/>
        </w:rPr>
        <w:t>and</w:t>
      </w:r>
      <w:r>
        <w:rPr>
          <w:rFonts w:asciiTheme="majorBidi" w:eastAsia="Calibri" w:hAnsiTheme="majorBidi" w:cstheme="majorBidi"/>
          <w:b/>
          <w:bCs/>
          <w:szCs w:val="22"/>
          <w:lang w:val="en"/>
        </w:rPr>
        <w:t xml:space="preserve"> </w:t>
      </w:r>
      <w:r w:rsidRPr="00EA46BC"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Visualization of 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>Relevant L</w:t>
      </w:r>
      <w:r w:rsidRPr="00EA46BC"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iterature 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>U</w:t>
      </w:r>
      <w:r w:rsidRPr="00EA46BC"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sing 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>W</w:t>
      </w:r>
      <w:r w:rsidRPr="00EA46BC"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ord 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>C</w:t>
      </w:r>
      <w:r w:rsidRPr="00EA46BC"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o-occurrence 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>A</w:t>
      </w:r>
      <w:r w:rsidRPr="00EA46BC">
        <w:rPr>
          <w:rFonts w:asciiTheme="majorBidi" w:eastAsia="Calibri" w:hAnsiTheme="majorBidi" w:cstheme="majorBidi"/>
          <w:b/>
          <w:bCs/>
          <w:szCs w:val="22"/>
          <w:lang w:bidi="fa-IR"/>
        </w:rPr>
        <w:t>nalysis</w:t>
      </w:r>
    </w:p>
    <w:p w:rsidR="003166C7" w:rsidRPr="00EA46BC" w:rsidRDefault="003166C7" w:rsidP="003166C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</w:p>
    <w:p w:rsidR="003166C7" w:rsidRPr="00EA46BC" w:rsidRDefault="003166C7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Nematullah Shomoossi, PhD</w:t>
      </w:r>
    </w:p>
    <w:p w:rsidR="003166C7" w:rsidRPr="00EA46BC" w:rsidRDefault="003166C7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Cs w:val="22"/>
          <w:lang w:bidi="fa-IR"/>
        </w:rPr>
      </w:pPr>
      <w:r w:rsidRPr="00EA46BC">
        <w:rPr>
          <w:rFonts w:asciiTheme="majorBidi" w:eastAsia="Times New Roman" w:hAnsiTheme="majorBidi" w:cstheme="majorBidi"/>
          <w:szCs w:val="22"/>
          <w:lang w:bidi="fa-IR"/>
        </w:rPr>
        <w:t>Associate professor, Department of English, School of Medicine, Sabzevar University of Medical Sciences, Sabzevar, Iran</w:t>
      </w:r>
    </w:p>
    <w:p w:rsidR="003166C7" w:rsidRPr="00EA46BC" w:rsidRDefault="003166C7" w:rsidP="003166C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</w:p>
    <w:p w:rsidR="00BA7222" w:rsidRDefault="00BA7222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  <w:r>
        <w:rPr>
          <w:rFonts w:asciiTheme="majorBidi" w:eastAsia="Times New Roman" w:hAnsiTheme="majorBidi" w:cstheme="majorBidi"/>
          <w:b/>
          <w:bCs/>
          <w:szCs w:val="22"/>
          <w:lang w:bidi="fa-IR"/>
        </w:rPr>
        <w:t>Mostafa Rad, PhD</w:t>
      </w:r>
    </w:p>
    <w:p w:rsidR="00BA7222" w:rsidRPr="00EA46BC" w:rsidRDefault="00BA7222" w:rsidP="00BA7222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Cs w:val="22"/>
          <w:lang w:bidi="fa-IR"/>
        </w:rPr>
      </w:pPr>
      <w:r>
        <w:rPr>
          <w:rFonts w:asciiTheme="majorBidi" w:eastAsia="Times New Roman" w:hAnsiTheme="majorBidi" w:cstheme="majorBidi"/>
          <w:szCs w:val="22"/>
          <w:lang w:bidi="fa-IR"/>
        </w:rPr>
        <w:t>Assistant</w:t>
      </w:r>
      <w:r w:rsidRPr="00EA46BC">
        <w:rPr>
          <w:rFonts w:asciiTheme="majorBidi" w:eastAsia="Times New Roman" w:hAnsiTheme="majorBidi" w:cstheme="majorBidi"/>
          <w:szCs w:val="22"/>
          <w:lang w:bidi="fa-IR"/>
        </w:rPr>
        <w:t xml:space="preserve"> professor, Department of English, School of Medicine, Sabzevar University of Medical Sciences, Sabzeva</w:t>
      </w:r>
      <w:bookmarkStart w:id="0" w:name="_GoBack"/>
      <w:bookmarkEnd w:id="0"/>
      <w:r w:rsidRPr="00EA46BC">
        <w:rPr>
          <w:rFonts w:asciiTheme="majorBidi" w:eastAsia="Times New Roman" w:hAnsiTheme="majorBidi" w:cstheme="majorBidi"/>
          <w:szCs w:val="22"/>
          <w:lang w:bidi="fa-IR"/>
        </w:rPr>
        <w:t>r, Iran</w:t>
      </w:r>
    </w:p>
    <w:p w:rsidR="00BA7222" w:rsidRDefault="00BA7222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</w:p>
    <w:p w:rsidR="00BA7222" w:rsidRPr="00EA46BC" w:rsidRDefault="00BA7222" w:rsidP="00BA7222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Mostafa Rad, PhD</w:t>
      </w:r>
    </w:p>
    <w:p w:rsidR="00BA7222" w:rsidRPr="00EA46BC" w:rsidRDefault="00BA7222" w:rsidP="00BA7222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Cs w:val="22"/>
          <w:lang w:bidi="fa-IR"/>
        </w:rPr>
      </w:pPr>
      <w:r w:rsidRPr="00EA46BC">
        <w:rPr>
          <w:rFonts w:asciiTheme="majorBidi" w:eastAsia="Times New Roman" w:hAnsiTheme="majorBidi" w:cstheme="majorBidi"/>
          <w:szCs w:val="22"/>
          <w:lang w:bidi="fa-IR"/>
        </w:rPr>
        <w:t>Assistant professor, Department of Nursing, School of Nursing, Sabzevar University of Medical Sciences, Sabzevar, Iran</w:t>
      </w:r>
    </w:p>
    <w:p w:rsidR="00BA7222" w:rsidRDefault="00BA7222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</w:p>
    <w:p w:rsidR="003166C7" w:rsidRPr="00EA46BC" w:rsidRDefault="003166C7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  <w:proofErr w:type="spellStart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Mansoureh</w:t>
      </w:r>
      <w:proofErr w:type="spellEnd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 xml:space="preserve"> </w:t>
      </w:r>
      <w:proofErr w:type="spellStart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Fiezabadi</w:t>
      </w:r>
      <w:proofErr w:type="spellEnd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, PhD</w:t>
      </w:r>
    </w:p>
    <w:p w:rsidR="003166C7" w:rsidRPr="00EA46BC" w:rsidRDefault="003166C7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Cs w:val="22"/>
          <w:lang w:bidi="fa-IR"/>
        </w:rPr>
      </w:pPr>
      <w:r w:rsidRPr="00EA46BC">
        <w:rPr>
          <w:rFonts w:asciiTheme="majorBidi" w:eastAsia="Times New Roman" w:hAnsiTheme="majorBidi" w:cstheme="majorBidi"/>
          <w:szCs w:val="22"/>
          <w:lang w:bidi="fa-IR"/>
        </w:rPr>
        <w:t xml:space="preserve">Assistant professor, </w:t>
      </w:r>
      <w:r w:rsidRPr="00EA46BC">
        <w:rPr>
          <w:rFonts w:asciiTheme="majorBidi" w:hAnsiTheme="majorBidi" w:cstheme="majorBidi"/>
          <w:szCs w:val="22"/>
        </w:rPr>
        <w:t xml:space="preserve">Department of Information Science and Knowledge Studies, </w:t>
      </w:r>
      <w:r w:rsidRPr="00EA46BC">
        <w:rPr>
          <w:rFonts w:asciiTheme="majorBidi" w:eastAsia="Times New Roman" w:hAnsiTheme="majorBidi" w:cstheme="majorBidi"/>
          <w:szCs w:val="22"/>
          <w:lang w:bidi="fa-IR"/>
        </w:rPr>
        <w:t>School of Medicine, Sabzevar University of Medical Sciences, Sabzevar, Iran</w:t>
      </w:r>
    </w:p>
    <w:p w:rsidR="003166C7" w:rsidRPr="00EA46BC" w:rsidRDefault="003166C7" w:rsidP="003166C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</w:p>
    <w:p w:rsidR="003166C7" w:rsidRPr="00EA46BC" w:rsidRDefault="003166C7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lang w:bidi="fa-IR"/>
        </w:rPr>
      </w:pPr>
      <w:proofErr w:type="spellStart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Esmaeil</w:t>
      </w:r>
      <w:proofErr w:type="spellEnd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 xml:space="preserve"> </w:t>
      </w:r>
      <w:proofErr w:type="spellStart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Vaziri</w:t>
      </w:r>
      <w:proofErr w:type="spellEnd"/>
      <w:r w:rsidRPr="00EA46BC">
        <w:rPr>
          <w:rFonts w:asciiTheme="majorBidi" w:eastAsia="Times New Roman" w:hAnsiTheme="majorBidi" w:cstheme="majorBidi"/>
          <w:b/>
          <w:bCs/>
          <w:szCs w:val="22"/>
          <w:lang w:bidi="fa-IR"/>
        </w:rPr>
        <w:t>, PhD</w:t>
      </w:r>
    </w:p>
    <w:p w:rsidR="003166C7" w:rsidRPr="00EA46BC" w:rsidRDefault="003166C7" w:rsidP="003166C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Cs w:val="22"/>
          <w:rtl/>
          <w:lang w:bidi="fa-IR"/>
        </w:rPr>
      </w:pPr>
      <w:r w:rsidRPr="00EA46BC">
        <w:rPr>
          <w:rFonts w:asciiTheme="majorBidi" w:eastAsia="Times New Roman" w:hAnsiTheme="majorBidi" w:cstheme="majorBidi"/>
          <w:szCs w:val="22"/>
          <w:lang w:bidi="fa-IR"/>
        </w:rPr>
        <w:t xml:space="preserve">Assistant professor, </w:t>
      </w:r>
      <w:r w:rsidRPr="00EA46BC">
        <w:rPr>
          <w:rFonts w:asciiTheme="majorBidi" w:hAnsiTheme="majorBidi" w:cstheme="majorBidi"/>
          <w:szCs w:val="22"/>
        </w:rPr>
        <w:t xml:space="preserve">Department of Information Science and Knowledge Studies, Faculty of Humanities, University of </w:t>
      </w:r>
      <w:proofErr w:type="spellStart"/>
      <w:r w:rsidRPr="00EA46BC">
        <w:rPr>
          <w:rFonts w:asciiTheme="majorBidi" w:hAnsiTheme="majorBidi" w:cstheme="majorBidi"/>
          <w:szCs w:val="22"/>
        </w:rPr>
        <w:t>Zabol</w:t>
      </w:r>
      <w:proofErr w:type="spellEnd"/>
      <w:r w:rsidRPr="00EA46BC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A46BC">
        <w:rPr>
          <w:rFonts w:asciiTheme="majorBidi" w:hAnsiTheme="majorBidi" w:cstheme="majorBidi"/>
          <w:szCs w:val="22"/>
        </w:rPr>
        <w:t>Zabol</w:t>
      </w:r>
      <w:proofErr w:type="spellEnd"/>
      <w:r w:rsidRPr="00EA46BC">
        <w:rPr>
          <w:rFonts w:asciiTheme="majorBidi" w:hAnsiTheme="majorBidi" w:cstheme="majorBidi"/>
          <w:szCs w:val="22"/>
        </w:rPr>
        <w:t>, Iran.</w:t>
      </w:r>
    </w:p>
    <w:p w:rsidR="003166C7" w:rsidRPr="00EA46BC" w:rsidRDefault="003166C7" w:rsidP="003166C7">
      <w:pPr>
        <w:jc w:val="both"/>
        <w:rPr>
          <w:rFonts w:asciiTheme="majorBidi" w:eastAsia="Calibri" w:hAnsiTheme="majorBidi" w:cstheme="majorBidi"/>
          <w:b/>
          <w:bCs/>
          <w:szCs w:val="22"/>
          <w:lang w:bidi="fa-IR"/>
        </w:rPr>
      </w:pPr>
    </w:p>
    <w:p w:rsidR="003166C7" w:rsidRPr="00EA46BC" w:rsidRDefault="003166C7" w:rsidP="003166C7">
      <w:pPr>
        <w:ind w:left="360"/>
        <w:jc w:val="both"/>
        <w:rPr>
          <w:rFonts w:asciiTheme="majorBidi" w:eastAsia="Calibri" w:hAnsiTheme="majorBidi" w:cstheme="majorBidi"/>
          <w:b/>
          <w:bCs/>
          <w:szCs w:val="22"/>
        </w:rPr>
      </w:pPr>
      <w:r w:rsidRPr="00EA46BC">
        <w:rPr>
          <w:rFonts w:asciiTheme="majorBidi" w:eastAsia="Calibri" w:hAnsiTheme="majorBidi" w:cstheme="majorBidi"/>
          <w:b/>
          <w:bCs/>
          <w:szCs w:val="22"/>
        </w:rPr>
        <w:t>Abstract</w:t>
      </w:r>
    </w:p>
    <w:p w:rsidR="003166C7" w:rsidRPr="00EA46BC" w:rsidRDefault="003166C7" w:rsidP="003166C7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Theme="majorBidi" w:hAnsiTheme="majorBidi" w:cstheme="majorBidi"/>
          <w:szCs w:val="22"/>
        </w:rPr>
      </w:pPr>
      <w:r w:rsidRPr="00EA46BC">
        <w:rPr>
          <w:rFonts w:asciiTheme="majorBidi" w:eastAsia="Calibri" w:hAnsiTheme="majorBidi" w:cstheme="majorBidi"/>
          <w:b/>
          <w:bCs/>
          <w:szCs w:val="22"/>
        </w:rPr>
        <w:t>Background and Objectives:</w:t>
      </w:r>
      <w:r w:rsidRPr="00EA46BC">
        <w:rPr>
          <w:rFonts w:asciiTheme="majorBidi" w:eastAsia="Calibri" w:hAnsiTheme="majorBidi" w:cstheme="majorBidi"/>
          <w:szCs w:val="22"/>
        </w:rPr>
        <w:t xml:space="preserve"> English for medical purposes (EMP) seems to have succeeded in providing language expertise for both </w:t>
      </w:r>
      <w:r>
        <w:rPr>
          <w:rFonts w:asciiTheme="majorBidi" w:eastAsia="Calibri" w:hAnsiTheme="majorBidi" w:cstheme="majorBidi"/>
          <w:szCs w:val="22"/>
        </w:rPr>
        <w:t>medical students and practitioners</w:t>
      </w:r>
      <w:r w:rsidRPr="00EA46BC">
        <w:rPr>
          <w:rFonts w:asciiTheme="majorBidi" w:eastAsia="Calibri" w:hAnsiTheme="majorBidi" w:cstheme="majorBidi"/>
          <w:szCs w:val="22"/>
        </w:rPr>
        <w:t xml:space="preserve">. </w:t>
      </w:r>
      <w:r>
        <w:rPr>
          <w:rFonts w:asciiTheme="majorBidi" w:eastAsia="Calibri" w:hAnsiTheme="majorBidi" w:cstheme="majorBidi"/>
          <w:szCs w:val="22"/>
        </w:rPr>
        <w:t xml:space="preserve">The patterns of flourishing this discipline </w:t>
      </w:r>
      <w:r w:rsidRPr="00E1225F">
        <w:rPr>
          <w:rFonts w:asciiTheme="majorBidi" w:eastAsia="Calibri" w:hAnsiTheme="majorBidi" w:cstheme="majorBidi"/>
          <w:szCs w:val="22"/>
        </w:rPr>
        <w:t xml:space="preserve">with </w:t>
      </w:r>
      <w:r>
        <w:rPr>
          <w:rFonts w:asciiTheme="majorBidi" w:eastAsia="Calibri" w:hAnsiTheme="majorBidi" w:cstheme="majorBidi"/>
          <w:szCs w:val="22"/>
        </w:rPr>
        <w:t xml:space="preserve">its </w:t>
      </w:r>
      <w:r w:rsidRPr="00E1225F">
        <w:rPr>
          <w:rFonts w:asciiTheme="majorBidi" w:eastAsia="Calibri" w:hAnsiTheme="majorBidi" w:cstheme="majorBidi"/>
          <w:szCs w:val="22"/>
        </w:rPr>
        <w:t xml:space="preserve">specific audience </w:t>
      </w:r>
      <w:r>
        <w:rPr>
          <w:rFonts w:asciiTheme="majorBidi" w:eastAsia="Calibri" w:hAnsiTheme="majorBidi" w:cstheme="majorBidi"/>
          <w:szCs w:val="22"/>
        </w:rPr>
        <w:t>is not carefully studied.</w:t>
      </w:r>
      <w:r w:rsidRPr="00E1225F">
        <w:rPr>
          <w:rFonts w:asciiTheme="majorBidi" w:eastAsia="Calibri" w:hAnsiTheme="majorBidi" w:cstheme="majorBidi"/>
          <w:szCs w:val="22"/>
        </w:rPr>
        <w:t xml:space="preserve"> </w:t>
      </w:r>
      <w:r w:rsidRPr="00EA46BC">
        <w:rPr>
          <w:rFonts w:asciiTheme="majorBidi" w:eastAsia="Calibri" w:hAnsiTheme="majorBidi" w:cstheme="majorBidi"/>
          <w:szCs w:val="22"/>
        </w:rPr>
        <w:t xml:space="preserve">Therefore, </w:t>
      </w:r>
      <w:r>
        <w:rPr>
          <w:rFonts w:asciiTheme="majorBidi" w:eastAsia="Calibri" w:hAnsiTheme="majorBidi" w:cstheme="majorBidi"/>
          <w:szCs w:val="22"/>
        </w:rPr>
        <w:t>the present</w:t>
      </w:r>
      <w:r w:rsidRPr="00EA46BC">
        <w:rPr>
          <w:rFonts w:asciiTheme="majorBidi" w:hAnsiTheme="majorBidi" w:cstheme="majorBidi"/>
          <w:szCs w:val="22"/>
        </w:rPr>
        <w:t xml:space="preserve"> study us</w:t>
      </w:r>
      <w:r>
        <w:rPr>
          <w:rFonts w:asciiTheme="majorBidi" w:hAnsiTheme="majorBidi" w:cstheme="majorBidi"/>
          <w:szCs w:val="22"/>
        </w:rPr>
        <w:t>ed</w:t>
      </w:r>
      <w:r w:rsidRPr="00EA46BC">
        <w:rPr>
          <w:rFonts w:asciiTheme="majorBidi" w:hAnsiTheme="majorBidi" w:cstheme="majorBidi"/>
          <w:szCs w:val="22"/>
        </w:rPr>
        <w:t xml:space="preserve"> scientometric and word co-occurrence analysis to identify the most important topics and to assess trends </w:t>
      </w:r>
      <w:r>
        <w:rPr>
          <w:rFonts w:asciiTheme="majorBidi" w:hAnsiTheme="majorBidi" w:cstheme="majorBidi"/>
          <w:szCs w:val="22"/>
        </w:rPr>
        <w:t xml:space="preserve">in this filed </w:t>
      </w:r>
      <w:r w:rsidRPr="00EA46BC">
        <w:rPr>
          <w:rFonts w:asciiTheme="majorBidi" w:hAnsiTheme="majorBidi" w:cstheme="majorBidi"/>
          <w:szCs w:val="22"/>
        </w:rPr>
        <w:t>over time.</w:t>
      </w:r>
    </w:p>
    <w:p w:rsidR="003166C7" w:rsidRPr="00EA46BC" w:rsidRDefault="003166C7" w:rsidP="003166C7">
      <w:pPr>
        <w:spacing w:before="100" w:beforeAutospacing="1" w:after="100" w:afterAutospacing="1" w:line="240" w:lineRule="auto"/>
        <w:ind w:left="360"/>
        <w:jc w:val="both"/>
        <w:rPr>
          <w:rFonts w:asciiTheme="majorBidi" w:hAnsiTheme="majorBidi" w:cstheme="majorBidi"/>
          <w:szCs w:val="22"/>
        </w:rPr>
      </w:pPr>
      <w:r w:rsidRPr="00EA46BC">
        <w:rPr>
          <w:rFonts w:asciiTheme="majorBidi" w:eastAsia="Calibri" w:hAnsiTheme="majorBidi" w:cstheme="majorBidi"/>
          <w:b/>
          <w:bCs/>
          <w:szCs w:val="22"/>
        </w:rPr>
        <w:t>Materials and Methods:</w:t>
      </w:r>
      <w:r w:rsidRPr="00EA46BC">
        <w:rPr>
          <w:rFonts w:asciiTheme="majorBidi" w:eastAsia="Calibri" w:hAnsiTheme="majorBidi" w:cstheme="majorBidi"/>
          <w:szCs w:val="22"/>
        </w:rPr>
        <w:t xml:space="preserve"> </w:t>
      </w:r>
      <w:r>
        <w:rPr>
          <w:rFonts w:asciiTheme="majorBidi" w:eastAsia="Calibri" w:hAnsiTheme="majorBidi" w:cstheme="majorBidi"/>
          <w:szCs w:val="22"/>
        </w:rPr>
        <w:t xml:space="preserve">Documents indexed in </w:t>
      </w:r>
      <w:r w:rsidRPr="00EA46BC">
        <w:rPr>
          <w:rFonts w:asciiTheme="majorBidi" w:hAnsiTheme="majorBidi" w:cstheme="majorBidi"/>
          <w:szCs w:val="22"/>
        </w:rPr>
        <w:t xml:space="preserve">Scopus and Web of Science (WOS) were used to examine various </w:t>
      </w:r>
      <w:r>
        <w:rPr>
          <w:rFonts w:asciiTheme="majorBidi" w:hAnsiTheme="majorBidi" w:cstheme="majorBidi"/>
          <w:szCs w:val="22"/>
        </w:rPr>
        <w:t>indicators</w:t>
      </w:r>
      <w:r w:rsidRPr="00EA46BC">
        <w:rPr>
          <w:rFonts w:asciiTheme="majorBidi" w:hAnsiTheme="majorBidi" w:cstheme="majorBidi"/>
          <w:szCs w:val="22"/>
        </w:rPr>
        <w:t xml:space="preserve"> such as keywords, countries, organizations, and authors. Search results were </w:t>
      </w:r>
      <w:r>
        <w:rPr>
          <w:rFonts w:asciiTheme="majorBidi" w:hAnsiTheme="majorBidi" w:cstheme="majorBidi"/>
          <w:szCs w:val="22"/>
        </w:rPr>
        <w:t>preprocessed</w:t>
      </w:r>
      <w:r w:rsidRPr="00EA46BC">
        <w:rPr>
          <w:rFonts w:asciiTheme="majorBidi" w:hAnsiTheme="majorBidi" w:cstheme="majorBidi"/>
          <w:szCs w:val="22"/>
        </w:rPr>
        <w:t xml:space="preserve"> through </w:t>
      </w:r>
      <w:proofErr w:type="spellStart"/>
      <w:r w:rsidRPr="00EA46BC">
        <w:rPr>
          <w:rFonts w:asciiTheme="majorBidi" w:hAnsiTheme="majorBidi" w:cstheme="majorBidi"/>
          <w:szCs w:val="22"/>
        </w:rPr>
        <w:t>Bibexcel</w:t>
      </w:r>
      <w:proofErr w:type="spellEnd"/>
      <w:r>
        <w:rPr>
          <w:rFonts w:asciiTheme="majorBidi" w:hAnsiTheme="majorBidi" w:cstheme="majorBidi"/>
          <w:szCs w:val="22"/>
        </w:rPr>
        <w:t xml:space="preserve"> to create a file for mapping</w:t>
      </w:r>
      <w:r w:rsidRPr="00EA46BC">
        <w:rPr>
          <w:rFonts w:asciiTheme="majorBidi" w:hAnsiTheme="majorBidi" w:cstheme="majorBidi"/>
          <w:szCs w:val="22"/>
        </w:rPr>
        <w:t xml:space="preserve">, and word co-occurrence analysis was applied to evaluate the publications. Also, scientific maps, author’s network, and country contributions were depicted using </w:t>
      </w:r>
      <w:proofErr w:type="spellStart"/>
      <w:r w:rsidRPr="00EA46BC">
        <w:rPr>
          <w:rFonts w:asciiTheme="majorBidi" w:hAnsiTheme="majorBidi" w:cstheme="majorBidi"/>
          <w:szCs w:val="22"/>
        </w:rPr>
        <w:t>VOSviewer</w:t>
      </w:r>
      <w:proofErr w:type="spellEnd"/>
      <w:r w:rsidRPr="00EA46BC">
        <w:rPr>
          <w:rFonts w:asciiTheme="majorBidi" w:hAnsiTheme="majorBidi" w:cstheme="majorBidi"/>
          <w:szCs w:val="22"/>
        </w:rPr>
        <w:t xml:space="preserve"> and </w:t>
      </w:r>
      <w:proofErr w:type="spellStart"/>
      <w:r w:rsidRPr="00EA46BC">
        <w:rPr>
          <w:rFonts w:asciiTheme="majorBidi" w:hAnsiTheme="majorBidi" w:cstheme="majorBidi"/>
          <w:szCs w:val="22"/>
        </w:rPr>
        <w:t>NetDraw</w:t>
      </w:r>
      <w:proofErr w:type="spellEnd"/>
      <w:r w:rsidRPr="00EA46BC">
        <w:rPr>
          <w:rFonts w:asciiTheme="majorBidi" w:hAnsiTheme="majorBidi" w:cstheme="majorBidi"/>
          <w:szCs w:val="22"/>
        </w:rPr>
        <w:t xml:space="preserve">. The most productive authors </w:t>
      </w:r>
      <w:r>
        <w:rPr>
          <w:rFonts w:asciiTheme="majorBidi" w:hAnsiTheme="majorBidi" w:cstheme="majorBidi"/>
          <w:szCs w:val="22"/>
        </w:rPr>
        <w:t xml:space="preserve">and countries </w:t>
      </w:r>
      <w:r w:rsidRPr="00EA46BC">
        <w:rPr>
          <w:rFonts w:asciiTheme="majorBidi" w:hAnsiTheme="majorBidi" w:cstheme="majorBidi"/>
          <w:szCs w:val="22"/>
        </w:rPr>
        <w:t xml:space="preserve">were determined. Regarding the trend analysis, highly frequent words were examined at 6-year intervals. </w:t>
      </w:r>
    </w:p>
    <w:p w:rsidR="003166C7" w:rsidRPr="00EA46BC" w:rsidRDefault="003166C7" w:rsidP="003166C7">
      <w:pPr>
        <w:ind w:left="360"/>
        <w:jc w:val="both"/>
        <w:rPr>
          <w:rFonts w:asciiTheme="majorBidi" w:hAnsiTheme="majorBidi" w:cstheme="majorBidi"/>
          <w:szCs w:val="22"/>
        </w:rPr>
      </w:pPr>
      <w:r w:rsidRPr="00EA46BC">
        <w:rPr>
          <w:rFonts w:asciiTheme="majorBidi" w:eastAsia="Calibri" w:hAnsiTheme="majorBidi" w:cstheme="majorBidi"/>
          <w:b/>
          <w:bCs/>
          <w:szCs w:val="22"/>
        </w:rPr>
        <w:t>Findings:</w:t>
      </w:r>
      <w:r w:rsidRPr="00EA46BC">
        <w:rPr>
          <w:rFonts w:asciiTheme="majorBidi" w:eastAsia="Calibri" w:hAnsiTheme="majorBidi" w:cstheme="majorBidi"/>
          <w:szCs w:val="22"/>
        </w:rPr>
        <w:t xml:space="preserve"> </w:t>
      </w:r>
      <w:r w:rsidRPr="00EA46BC">
        <w:rPr>
          <w:rFonts w:asciiTheme="majorBidi" w:hAnsiTheme="majorBidi" w:cstheme="majorBidi"/>
          <w:szCs w:val="22"/>
        </w:rPr>
        <w:t xml:space="preserve">The findings indicated that </w:t>
      </w:r>
      <w:r>
        <w:rPr>
          <w:rFonts w:asciiTheme="majorBidi" w:hAnsiTheme="majorBidi" w:cstheme="majorBidi"/>
          <w:szCs w:val="22"/>
        </w:rPr>
        <w:t>81</w:t>
      </w:r>
      <w:r w:rsidRPr="00EA46BC">
        <w:rPr>
          <w:rFonts w:asciiTheme="majorBidi" w:hAnsiTheme="majorBidi" w:cstheme="majorBidi"/>
          <w:szCs w:val="22"/>
        </w:rPr>
        <w:t xml:space="preserve"> countries, </w:t>
      </w:r>
      <w:r>
        <w:rPr>
          <w:rFonts w:asciiTheme="majorBidi" w:hAnsiTheme="majorBidi" w:cstheme="majorBidi"/>
          <w:szCs w:val="22"/>
        </w:rPr>
        <w:t>1304</w:t>
      </w:r>
      <w:r w:rsidRPr="00EA46BC">
        <w:rPr>
          <w:rFonts w:asciiTheme="majorBidi" w:hAnsiTheme="majorBidi" w:cstheme="majorBidi"/>
          <w:szCs w:val="22"/>
        </w:rPr>
        <w:t xml:space="preserve"> authors, and </w:t>
      </w:r>
      <w:r>
        <w:rPr>
          <w:rFonts w:asciiTheme="majorBidi" w:hAnsiTheme="majorBidi" w:cstheme="majorBidi"/>
          <w:szCs w:val="22"/>
        </w:rPr>
        <w:t xml:space="preserve">799 </w:t>
      </w:r>
      <w:r w:rsidRPr="00EA46BC">
        <w:rPr>
          <w:rFonts w:asciiTheme="majorBidi" w:hAnsiTheme="majorBidi" w:cstheme="majorBidi"/>
          <w:szCs w:val="22"/>
        </w:rPr>
        <w:t>organizations have contribut</w:t>
      </w:r>
      <w:r>
        <w:rPr>
          <w:rFonts w:asciiTheme="majorBidi" w:hAnsiTheme="majorBidi" w:cstheme="majorBidi"/>
          <w:szCs w:val="22"/>
        </w:rPr>
        <w:t>ed</w:t>
      </w:r>
      <w:r w:rsidRPr="00EA46BC">
        <w:rPr>
          <w:rFonts w:asciiTheme="majorBidi" w:hAnsiTheme="majorBidi" w:cstheme="majorBidi"/>
          <w:szCs w:val="22"/>
        </w:rPr>
        <w:t xml:space="preserve"> to the scientific </w:t>
      </w:r>
      <w:r>
        <w:rPr>
          <w:rFonts w:asciiTheme="majorBidi" w:hAnsiTheme="majorBidi" w:cstheme="majorBidi"/>
          <w:szCs w:val="22"/>
        </w:rPr>
        <w:t>mobility</w:t>
      </w:r>
      <w:r w:rsidRPr="00EA46BC">
        <w:rPr>
          <w:rFonts w:asciiTheme="majorBidi" w:hAnsiTheme="majorBidi" w:cstheme="majorBidi"/>
          <w:szCs w:val="22"/>
        </w:rPr>
        <w:t xml:space="preserve"> of this field. Keyword co-occurrence analysis indicated that topics have shifted from</w:t>
      </w:r>
      <w:r>
        <w:rPr>
          <w:rFonts w:asciiTheme="majorBidi" w:hAnsiTheme="majorBidi" w:cstheme="majorBidi"/>
          <w:szCs w:val="22"/>
        </w:rPr>
        <w:t xml:space="preserve"> language-specific foci </w:t>
      </w:r>
      <w:r w:rsidRPr="00EA46BC">
        <w:rPr>
          <w:rFonts w:asciiTheme="majorBidi" w:hAnsiTheme="majorBidi" w:cstheme="majorBidi"/>
          <w:szCs w:val="22"/>
        </w:rPr>
        <w:t>to</w:t>
      </w:r>
      <w:r>
        <w:rPr>
          <w:rFonts w:asciiTheme="majorBidi" w:hAnsiTheme="majorBidi" w:cstheme="majorBidi"/>
          <w:szCs w:val="22"/>
        </w:rPr>
        <w:t xml:space="preserve"> interactive domains</w:t>
      </w:r>
      <w:r w:rsidRPr="00EA46BC">
        <w:rPr>
          <w:rFonts w:asciiTheme="majorBidi" w:hAnsiTheme="majorBidi" w:cstheme="majorBidi"/>
          <w:szCs w:val="22"/>
        </w:rPr>
        <w:t xml:space="preserve">. </w:t>
      </w:r>
    </w:p>
    <w:p w:rsidR="003166C7" w:rsidRPr="00EA46BC" w:rsidRDefault="003166C7" w:rsidP="003166C7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eastAsia="Calibri" w:hAnsiTheme="majorBidi" w:cstheme="majorBidi"/>
          <w:szCs w:val="22"/>
        </w:rPr>
      </w:pPr>
      <w:r w:rsidRPr="00EA46BC">
        <w:rPr>
          <w:rFonts w:asciiTheme="majorBidi" w:eastAsia="Calibri" w:hAnsiTheme="majorBidi" w:cstheme="majorBidi"/>
          <w:b/>
          <w:bCs/>
          <w:szCs w:val="22"/>
        </w:rPr>
        <w:t>Conclusion</w:t>
      </w:r>
      <w:r w:rsidRPr="00EA46BC">
        <w:rPr>
          <w:rFonts w:asciiTheme="majorBidi" w:eastAsia="Calibri" w:hAnsiTheme="majorBidi" w:cstheme="majorBidi"/>
          <w:szCs w:val="22"/>
        </w:rPr>
        <w:t>:</w:t>
      </w:r>
      <w:r w:rsidRPr="00EA46BC">
        <w:rPr>
          <w:rFonts w:asciiTheme="majorBidi" w:hAnsiTheme="majorBidi" w:cstheme="majorBidi"/>
          <w:szCs w:val="22"/>
        </w:rPr>
        <w:t xml:space="preserve"> These findings offer evidence-based information about the past and present trends in EMP research topics</w:t>
      </w:r>
      <w:r>
        <w:rPr>
          <w:rFonts w:asciiTheme="majorBidi" w:hAnsiTheme="majorBidi" w:cstheme="majorBidi"/>
          <w:szCs w:val="22"/>
        </w:rPr>
        <w:t xml:space="preserve"> and trends</w:t>
      </w:r>
      <w:r w:rsidRPr="00EA46BC">
        <w:rPr>
          <w:rFonts w:asciiTheme="majorBidi" w:hAnsiTheme="majorBidi" w:cstheme="majorBidi"/>
          <w:szCs w:val="22"/>
        </w:rPr>
        <w:t xml:space="preserve">, </w:t>
      </w:r>
      <w:r>
        <w:rPr>
          <w:rFonts w:asciiTheme="majorBidi" w:hAnsiTheme="majorBidi" w:cstheme="majorBidi"/>
          <w:szCs w:val="22"/>
        </w:rPr>
        <w:t>as well as</w:t>
      </w:r>
      <w:r w:rsidRPr="00EA46BC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>its</w:t>
      </w:r>
      <w:r w:rsidRPr="00EA46BC">
        <w:rPr>
          <w:rFonts w:asciiTheme="majorBidi" w:hAnsiTheme="majorBidi" w:cstheme="majorBidi"/>
          <w:szCs w:val="22"/>
        </w:rPr>
        <w:t xml:space="preserve"> future directions</w:t>
      </w:r>
      <w:r>
        <w:rPr>
          <w:rFonts w:asciiTheme="majorBidi" w:hAnsiTheme="majorBidi" w:cstheme="majorBidi"/>
          <w:szCs w:val="22"/>
        </w:rPr>
        <w:t>,</w:t>
      </w:r>
      <w:r w:rsidRPr="00380934">
        <w:t xml:space="preserve"> </w:t>
      </w:r>
      <w:r w:rsidRPr="00380934">
        <w:rPr>
          <w:rFonts w:asciiTheme="majorBidi" w:hAnsiTheme="majorBidi" w:cstheme="majorBidi"/>
          <w:szCs w:val="22"/>
        </w:rPr>
        <w:t>moving from linear patterns (solely related to linguistic components) towards a more interrelated pattern of issues clustering around a medical education and learning topics</w:t>
      </w:r>
      <w:r>
        <w:rPr>
          <w:rFonts w:asciiTheme="majorBidi" w:hAnsiTheme="majorBidi" w:cstheme="majorBidi"/>
          <w:szCs w:val="22"/>
        </w:rPr>
        <w:t>.</w:t>
      </w:r>
    </w:p>
    <w:p w:rsidR="003166C7" w:rsidRPr="00EA46BC" w:rsidRDefault="003166C7" w:rsidP="003166C7">
      <w:pPr>
        <w:ind w:left="360"/>
        <w:jc w:val="both"/>
        <w:rPr>
          <w:rFonts w:asciiTheme="majorBidi" w:eastAsia="Calibri" w:hAnsiTheme="majorBidi" w:cstheme="majorBidi"/>
          <w:szCs w:val="22"/>
        </w:rPr>
      </w:pPr>
    </w:p>
    <w:p w:rsidR="003166C7" w:rsidRPr="00EA46BC" w:rsidRDefault="003166C7" w:rsidP="003166C7">
      <w:pPr>
        <w:ind w:left="360"/>
        <w:jc w:val="both"/>
        <w:rPr>
          <w:rFonts w:asciiTheme="majorBidi" w:eastAsia="Calibri" w:hAnsiTheme="majorBidi" w:cstheme="majorBidi"/>
          <w:szCs w:val="22"/>
        </w:rPr>
      </w:pPr>
      <w:r w:rsidRPr="00EA46BC">
        <w:rPr>
          <w:rFonts w:asciiTheme="majorBidi" w:eastAsia="Calibri" w:hAnsiTheme="majorBidi" w:cstheme="majorBidi"/>
          <w:b/>
          <w:bCs/>
          <w:szCs w:val="22"/>
        </w:rPr>
        <w:lastRenderedPageBreak/>
        <w:t>Keywords:</w:t>
      </w:r>
      <w:r w:rsidRPr="00EA46BC">
        <w:rPr>
          <w:rFonts w:asciiTheme="majorBidi" w:eastAsia="Calibri" w:hAnsiTheme="majorBidi" w:cstheme="majorBidi"/>
          <w:szCs w:val="22"/>
        </w:rPr>
        <w:t xml:space="preserve"> Research; EMP; English for Medical Purposes; ESP; English for Specific Purposes; Medical English; Scientometrics, Word Co-occurrence Analysis.</w:t>
      </w:r>
    </w:p>
    <w:p w:rsidR="00EC4CCF" w:rsidRPr="003166C7" w:rsidRDefault="00EC4CCF" w:rsidP="003166C7"/>
    <w:sectPr w:rsidR="00EC4CCF" w:rsidRPr="003166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94FB6"/>
    <w:multiLevelType w:val="hybridMultilevel"/>
    <w:tmpl w:val="36D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FE"/>
    <w:rsid w:val="003166C7"/>
    <w:rsid w:val="003748D4"/>
    <w:rsid w:val="003A2984"/>
    <w:rsid w:val="006F25FE"/>
    <w:rsid w:val="00BA7222"/>
    <w:rsid w:val="00EC487E"/>
    <w:rsid w:val="00E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95C17EE-722F-483D-B2D2-DC2DE6C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6C7"/>
    <w:rPr>
      <w:rFonts w:cs="B Mitr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FE"/>
    <w:pPr>
      <w:ind w:left="720"/>
      <w:contextualSpacing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2019-10-14T04:44:00Z</dcterms:created>
  <dcterms:modified xsi:type="dcterms:W3CDTF">2019-10-14T05:46:00Z</dcterms:modified>
</cp:coreProperties>
</file>