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-Bold" w:hAnsiTheme="majorBidi" w:cstheme="majorBidi"/>
          <w:b/>
          <w:bCs/>
          <w:color w:val="00009A"/>
          <w:sz w:val="20"/>
          <w:szCs w:val="20"/>
        </w:rPr>
      </w:pPr>
      <w:r w:rsidRPr="007C6044">
        <w:rPr>
          <w:rFonts w:asciiTheme="majorBidi" w:eastAsia="SegoeUI-Bold" w:hAnsiTheme="majorBidi" w:cstheme="majorBidi"/>
          <w:b/>
          <w:bCs/>
          <w:color w:val="00009A"/>
          <w:sz w:val="20"/>
          <w:szCs w:val="20"/>
        </w:rPr>
        <w:t>References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Benson, P., &amp;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Voller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P.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Eds.).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(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2014)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﴿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. </w:t>
      </w:r>
      <w:proofErr w:type="gramStart"/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Autonomy and independence in language learning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New York, NY: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Routledge.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Bergmann, J., &amp;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Sams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A.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2012).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Flip your classroom: Reach every student in every class every day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 Eugene,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OR: International Society for Technology in Education.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Brinton, D., &amp; </w:t>
      </w:r>
      <w:proofErr w:type="spellStart"/>
      <w:r>
        <w:rPr>
          <w:rFonts w:asciiTheme="majorBidi" w:eastAsia="SegoeUI" w:hAnsiTheme="majorBidi" w:cstheme="majorBidi"/>
          <w:color w:val="000000"/>
          <w:sz w:val="20"/>
          <w:szCs w:val="20"/>
        </w:rPr>
        <w:t>Gaskill</w:t>
      </w:r>
      <w:proofErr w:type="spellEnd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W.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1978).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Using news broadcasts in the ESL/EFL classroom. </w:t>
      </w: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TESOL Quarterly, 12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(4),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403–413.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</w:pPr>
      <w:proofErr w:type="spellStart"/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Chamot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A. U., &amp;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Kupper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L.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1989).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Learning strategies in foreign language instruction.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Foreign Language</w:t>
      </w:r>
    </w:p>
    <w:p w:rsid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Annals, 22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1), 13–22.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spellStart"/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>Daise</w:t>
      </w:r>
      <w:proofErr w:type="spellEnd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D.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2002).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>In Charge 2: An integrated skills course for high-</w:t>
      </w:r>
      <w:r w:rsidRPr="007C6044">
        <w:rPr>
          <w:rFonts w:ascii="Cambria Math" w:eastAsia="SegoeUI-Italic" w:hAnsi="Cambria Math" w:cs="Cambria Math"/>
          <w:i/>
          <w:iCs/>
          <w:color w:val="000000"/>
          <w:sz w:val="20"/>
          <w:szCs w:val="20"/>
        </w:rPr>
        <w:t>‐</w:t>
      </w:r>
      <w:r w:rsidRPr="007C6044">
        <w:rPr>
          <w:rFonts w:asciiTheme="majorBidi" w:eastAsia="SegoeUI-Italic" w:hAnsiTheme="majorBidi" w:cstheme="majorBidi"/>
          <w:i/>
          <w:iCs/>
          <w:color w:val="000000"/>
          <w:sz w:val="20"/>
          <w:szCs w:val="20"/>
        </w:rPr>
        <w:t xml:space="preserve">level students 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(2nd ed.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  <w:rtl/>
        </w:rPr>
        <w:t>﴿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 New York, NY: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Pearson Longman.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Fulton, K.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>2012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﴿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The flipped classroom: Transforming education at Byron High School. A Minnesota high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school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with severe budget constraints enlisted YouTube in its successful effort to boost math</w:t>
      </w:r>
    </w:p>
    <w:p w:rsid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competency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scores. 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THE Journal (Technological Horizons in Education), 39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3), 18.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spellStart"/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Gerbner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, G., Gross, L.,</w:t>
      </w:r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Morgan, M., &amp; </w:t>
      </w:r>
      <w:proofErr w:type="spellStart"/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>Signorielli</w:t>
      </w:r>
      <w:proofErr w:type="spellEnd"/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N.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1986).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Living with television: The dynamics of the</w:t>
      </w:r>
    </w:p>
    <w:p w:rsidR="007C6044" w:rsidRP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cultivation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process. In J. Bryant &amp; D.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Zillman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Eds.), Perspectives on media effects (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pp. 17-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‐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40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)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﴿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.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Hilldale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NJ: Lawrence Erlbaum Associates.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Kagan, S. (1994).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Cooperative learning.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San Clemente, CA: Kagan Publishing.</w:t>
      </w:r>
    </w:p>
    <w:p w:rsidR="000E1C86" w:rsidRPr="007C6044" w:rsidRDefault="000E1C86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0E1C86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McDevitt, B. 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1997).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Learner autonomy and the need for learner training.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Language Learning Journal, 16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1),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34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39.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spellStart"/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Moravec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, M., Williams, A., Aguilar-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‐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Roca, N., &amp; O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’</w:t>
      </w:r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Dowd, D. K.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2010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﴿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Learn before lecture: A strategy that</w:t>
      </w: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improves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learning outcomes in a large introductory biology class. CBE-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‐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Life Sciences Education, 9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4),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473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481.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B7311C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Nation, I. S. P., &amp; Newton, J. 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2008).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Teaching ESL/EFL listening and speaking.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New York, NY: Routledge.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Nikula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, T. (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2002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)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﴿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 Teacher talk reflecting pragmatic awareness: A look at EFL and content-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‐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based</w:t>
      </w:r>
    </w:p>
    <w:p w:rsidR="007C6044" w:rsidRDefault="007C6044" w:rsidP="000E1C86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classrooms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 Pragmatics, 12(4), 447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468.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B7311C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Norton, B., &amp; </w:t>
      </w:r>
      <w:proofErr w:type="spellStart"/>
      <w:r>
        <w:rPr>
          <w:rFonts w:asciiTheme="majorBidi" w:eastAsia="SegoeUI" w:hAnsiTheme="majorBidi" w:cstheme="majorBidi"/>
          <w:color w:val="000000"/>
          <w:sz w:val="20"/>
          <w:szCs w:val="20"/>
        </w:rPr>
        <w:t>Toohey</w:t>
      </w:r>
      <w:proofErr w:type="spellEnd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K. 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>
        <w:rPr>
          <w:rFonts w:asciiTheme="majorBidi" w:eastAsia="SegoeUI" w:hAnsiTheme="majorBidi" w:cstheme="majorBidi"/>
          <w:color w:val="000000"/>
          <w:sz w:val="20"/>
          <w:szCs w:val="20"/>
        </w:rPr>
        <w:t>2001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﴿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Changing perspectives on good language learners.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TESOL Quarterly, 35,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307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322.</w:t>
      </w:r>
      <w:proofErr w:type="gramEnd"/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Sachs, G. T., Candlin, </w:t>
      </w:r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C. N., Rose, K. R., &amp; Shum, S.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2003).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Developing Cooperative Learning in the EFL/ESL</w:t>
      </w:r>
    </w:p>
    <w:p w:rsid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secondary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classroom. RELC Journal, 34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3), 338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369.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B7311C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bookmarkStart w:id="0" w:name="_GoBack"/>
      <w:bookmarkEnd w:id="0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Sherman, J. </w:t>
      </w:r>
      <w:proofErr w:type="gramStart"/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2003).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Using authentic video in the language classroom.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UK: Cambridge University Press.</w:t>
      </w:r>
    </w:p>
    <w:p w:rsidR="007C6044" w:rsidRDefault="00B7311C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Smith, B. 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1997).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Virtual </w:t>
      </w:r>
      <w:proofErr w:type="spellStart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realia</w:t>
      </w:r>
      <w:proofErr w:type="spell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</w:t>
      </w:r>
      <w:proofErr w:type="gramEnd"/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The Internet TESL Journal, 3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7), 1</w:t>
      </w:r>
      <w:r w:rsidR="007C6044"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="007C6044"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5.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</w:t>
      </w:r>
      <w:proofErr w:type="spellStart"/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Tomasello</w:t>
      </w:r>
      <w:proofErr w:type="spell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M., &amp; </w:t>
      </w:r>
      <w:proofErr w:type="spell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Toma</w:t>
      </w:r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>sello</w:t>
      </w:r>
      <w:proofErr w:type="spellEnd"/>
      <w:r w:rsidR="00B7311C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, M.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2009).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Constructing a language: A usage-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‐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based theory of language</w:t>
      </w:r>
    </w:p>
    <w:p w:rsid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acquisition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. Cambridge, MA: Harvard University Press.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Washburn, G. N. (2001). 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Using situation comedies for pragmatic language teaching and learning.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TESOL</w:t>
      </w:r>
    </w:p>
    <w:p w:rsid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Journal, 10(4), 21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26.</w:t>
      </w:r>
    </w:p>
    <w:p w:rsidR="007C6044" w:rsidRPr="007C6044" w:rsidRDefault="007C6044" w:rsidP="007C6044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</w:p>
    <w:p w:rsidR="007C6044" w:rsidRPr="007C6044" w:rsidRDefault="007C6044" w:rsidP="00B7311C">
      <w:pPr>
        <w:autoSpaceDE w:val="0"/>
        <w:autoSpaceDN w:val="0"/>
        <w:adjustRightInd w:val="0"/>
        <w:spacing w:after="0" w:line="240" w:lineRule="auto"/>
        <w:rPr>
          <w:rFonts w:asciiTheme="majorBidi" w:eastAsia="SegoeUI" w:hAnsiTheme="majorBidi" w:cstheme="majorBidi"/>
          <w:color w:val="000000"/>
          <w:sz w:val="20"/>
          <w:szCs w:val="20"/>
        </w:rPr>
      </w:pP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Wenden, A. L. 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  <w:rtl/>
        </w:rPr>
        <w:t>﴾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1986). </w:t>
      </w:r>
      <w:proofErr w:type="gramStart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Incorporating learner training in the classroom.</w:t>
      </w:r>
      <w:proofErr w:type="gramEnd"/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 xml:space="preserve"> System, 14(3), 315</w:t>
      </w:r>
      <w:r w:rsidRPr="007C6044">
        <w:rPr>
          <w:rFonts w:asciiTheme="majorBidi" w:eastAsia="SegoeUI" w:hAnsiTheme="majorBidi" w:cstheme="majorBidi" w:hint="eastAsia"/>
          <w:color w:val="000000"/>
          <w:sz w:val="20"/>
          <w:szCs w:val="20"/>
        </w:rPr>
        <w:t>–</w:t>
      </w:r>
      <w:r w:rsidRPr="007C6044">
        <w:rPr>
          <w:rFonts w:asciiTheme="majorBidi" w:eastAsia="SegoeUI" w:hAnsiTheme="majorBidi" w:cstheme="majorBidi"/>
          <w:color w:val="000000"/>
          <w:sz w:val="20"/>
          <w:szCs w:val="20"/>
        </w:rPr>
        <w:t>325.</w:t>
      </w:r>
    </w:p>
    <w:sectPr w:rsidR="007C6044" w:rsidRPr="007C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44"/>
    <w:rsid w:val="000E1C86"/>
    <w:rsid w:val="00193D3E"/>
    <w:rsid w:val="00684033"/>
    <w:rsid w:val="006A1010"/>
    <w:rsid w:val="007C6044"/>
    <w:rsid w:val="00B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0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</dc:creator>
  <cp:lastModifiedBy>Mohd</cp:lastModifiedBy>
  <cp:revision>3</cp:revision>
  <dcterms:created xsi:type="dcterms:W3CDTF">2019-10-16T03:26:00Z</dcterms:created>
  <dcterms:modified xsi:type="dcterms:W3CDTF">2019-10-16T03:39:00Z</dcterms:modified>
</cp:coreProperties>
</file>