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EE522" w14:textId="77777777"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14:paraId="4B191900" w14:textId="77777777" w:rsidR="00F17E8D" w:rsidRPr="00F17E8D" w:rsidRDefault="00F17E8D" w:rsidP="00F17E8D">
      <w:pPr>
        <w:jc w:val="center"/>
        <w:rPr>
          <w:b/>
          <w:bCs/>
          <w:sz w:val="28"/>
          <w:szCs w:val="28"/>
          <w:rtl/>
          <w:lang w:val="en"/>
        </w:rPr>
      </w:pPr>
      <w:r w:rsidRPr="00F17E8D">
        <w:rPr>
          <w:b/>
          <w:bCs/>
          <w:sz w:val="28"/>
          <w:szCs w:val="28"/>
        </w:rPr>
        <w:t>Examining Language Learners’ Engagement with Teacher Versus Peer Written Corrective Feedback in EFL classrooms</w:t>
      </w:r>
    </w:p>
    <w:p w14:paraId="1CE0F210" w14:textId="77777777" w:rsidR="00F17E8D" w:rsidRDefault="00F17E8D" w:rsidP="00E14E2A">
      <w:pPr>
        <w:jc w:val="center"/>
        <w:rPr>
          <w:rStyle w:val="hps"/>
          <w:b/>
          <w:bCs/>
          <w:color w:val="8EAADB"/>
          <w:sz w:val="28"/>
          <w:szCs w:val="28"/>
          <w:lang w:val="en"/>
        </w:rPr>
      </w:pPr>
    </w:p>
    <w:p w14:paraId="7CB31A37" w14:textId="77777777" w:rsidR="009E060F" w:rsidRDefault="00F17E8D" w:rsidP="003A4BAA">
      <w:pPr>
        <w:jc w:val="center"/>
        <w:rPr>
          <w:rFonts w:cs="B Lotus"/>
          <w:b/>
          <w:bCs/>
        </w:rPr>
      </w:pPr>
      <w:r>
        <w:rPr>
          <w:rFonts w:cs="B Lotus"/>
          <w:b/>
          <w:bCs/>
        </w:rPr>
        <w:t>Masoomeh Estaji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sidR="003A4BAA" w:rsidRPr="003A4BAA">
        <w:rPr>
          <w:rFonts w:cs="B Lotus"/>
          <w:b/>
          <w:bCs/>
        </w:rPr>
        <w:t>Seyed Abbas</w:t>
      </w:r>
      <w:r w:rsidR="003A4BAA">
        <w:rPr>
          <w:rFonts w:cs="B Lotus"/>
          <w:b/>
          <w:bCs/>
        </w:rPr>
        <w:t xml:space="preserve"> Mansouri</w:t>
      </w:r>
    </w:p>
    <w:p w14:paraId="7E0197FA" w14:textId="77777777" w:rsidR="003A4BAA" w:rsidRPr="003A4BAA" w:rsidRDefault="003A4BAA" w:rsidP="003A4BAA">
      <w:pPr>
        <w:jc w:val="center"/>
        <w:rPr>
          <w:rFonts w:cs="B Lotus"/>
          <w:b/>
          <w:bCs/>
        </w:rPr>
      </w:pPr>
    </w:p>
    <w:p w14:paraId="1E305685" w14:textId="77777777" w:rsidR="009E060F" w:rsidRDefault="009E060F" w:rsidP="003A4BAA">
      <w:pPr>
        <w:jc w:val="center"/>
        <w:rPr>
          <w:rFonts w:cs="B Lotus"/>
          <w:i/>
          <w:iCs/>
        </w:rPr>
      </w:pPr>
      <w:r w:rsidRPr="000C4A23">
        <w:rPr>
          <w:rFonts w:cs="B Lotus"/>
          <w:i/>
          <w:iCs/>
          <w:vertAlign w:val="superscript"/>
        </w:rPr>
        <w:t>1</w:t>
      </w:r>
      <w:r w:rsidRPr="00D95D33">
        <w:rPr>
          <w:rFonts w:cs="B Lotus"/>
          <w:i/>
          <w:iCs/>
        </w:rPr>
        <w:t xml:space="preserve"> </w:t>
      </w:r>
      <w:r w:rsidR="00F17E8D">
        <w:rPr>
          <w:rFonts w:cs="B Lotus"/>
          <w:i/>
          <w:iCs/>
        </w:rPr>
        <w:t>Associate Professor of Applied Linguistics</w:t>
      </w:r>
      <w:r w:rsidR="006D7326">
        <w:rPr>
          <w:rFonts w:cs="B Lotus"/>
          <w:i/>
          <w:iCs/>
        </w:rPr>
        <w:t>,</w:t>
      </w:r>
      <w:r w:rsidRPr="000C4A23">
        <w:rPr>
          <w:rFonts w:cs="B Lotus"/>
          <w:i/>
          <w:iCs/>
        </w:rPr>
        <w:t xml:space="preserve"> </w:t>
      </w:r>
      <w:r w:rsidR="00F17E8D">
        <w:rPr>
          <w:rFonts w:cs="B Lotus"/>
          <w:i/>
          <w:iCs/>
        </w:rPr>
        <w:t>Allameh Tabataba’i University</w:t>
      </w:r>
      <w:r w:rsidR="006D7326" w:rsidRPr="006D7326">
        <w:rPr>
          <w:rFonts w:cs="B Lotus"/>
          <w:i/>
          <w:iCs/>
        </w:rPr>
        <w:t>;</w:t>
      </w:r>
      <w:r w:rsidR="006D7326">
        <w:rPr>
          <w:rFonts w:cs="B Lotus"/>
          <w:i/>
          <w:iCs/>
        </w:rPr>
        <w:t xml:space="preserve"> </w:t>
      </w:r>
      <w:r w:rsidR="00F17E8D">
        <w:rPr>
          <w:rFonts w:cs="B Lotus"/>
          <w:i/>
          <w:iCs/>
        </w:rPr>
        <w:t>mestaji74@gmail.com</w:t>
      </w:r>
    </w:p>
    <w:p w14:paraId="3F73FA2B" w14:textId="77777777" w:rsidR="003A4BAA" w:rsidRPr="00D95D33" w:rsidRDefault="003A4BAA" w:rsidP="003A4BAA">
      <w:pPr>
        <w:rPr>
          <w:rFonts w:cs="B Lotus"/>
          <w:i/>
          <w:iCs/>
        </w:rPr>
      </w:pPr>
    </w:p>
    <w:p w14:paraId="5F5112E5" w14:textId="64875910" w:rsidR="006D7326" w:rsidRDefault="006D7326" w:rsidP="003A4BAA">
      <w:pPr>
        <w:jc w:val="center"/>
        <w:rPr>
          <w:rFonts w:cs="B Lotus"/>
          <w:i/>
          <w:iCs/>
        </w:rPr>
      </w:pPr>
      <w:r>
        <w:rPr>
          <w:rFonts w:cs="B Lotus"/>
          <w:i/>
          <w:iCs/>
          <w:vertAlign w:val="superscript"/>
        </w:rPr>
        <w:t>2</w:t>
      </w:r>
      <w:r w:rsidRPr="00D95D33">
        <w:rPr>
          <w:rFonts w:cs="B Lotus"/>
          <w:i/>
          <w:iCs/>
        </w:rPr>
        <w:t xml:space="preserve"> </w:t>
      </w:r>
      <w:r w:rsidR="003A4BAA">
        <w:rPr>
          <w:rFonts w:cs="B Lotus"/>
          <w:i/>
          <w:iCs/>
        </w:rPr>
        <w:t xml:space="preserve">PhD Candidate of TEFL, </w:t>
      </w:r>
      <w:r w:rsidR="003A4BAA">
        <w:rPr>
          <w:rFonts w:cs="B Lotus"/>
          <w:i/>
          <w:iCs/>
        </w:rPr>
        <w:t>Allameh Tabataba’i University</w:t>
      </w:r>
      <w:r w:rsidR="00465F3D">
        <w:rPr>
          <w:rFonts w:cs="B Lotus"/>
          <w:i/>
          <w:iCs/>
        </w:rPr>
        <w:t>; a_mansouri@atu.ac.ir</w:t>
      </w:r>
      <w:bookmarkStart w:id="0" w:name="_GoBack"/>
      <w:bookmarkEnd w:id="0"/>
    </w:p>
    <w:p w14:paraId="778FBE39" w14:textId="77777777" w:rsidR="00465F3D" w:rsidRDefault="00465F3D" w:rsidP="003A4BAA">
      <w:pPr>
        <w:rPr>
          <w:rFonts w:cs="B Nazanin"/>
          <w:color w:val="8EAADB"/>
          <w:lang w:bidi="fa-IR"/>
        </w:rPr>
      </w:pPr>
    </w:p>
    <w:p w14:paraId="1B8679F1" w14:textId="77777777" w:rsidR="009E060F" w:rsidRPr="00115A78" w:rsidRDefault="009E060F" w:rsidP="003A4BAA">
      <w:pPr>
        <w:rPr>
          <w:rFonts w:cs="B Lotus"/>
          <w:b/>
          <w:bCs/>
          <w:sz w:val="24"/>
          <w:szCs w:val="32"/>
        </w:rPr>
      </w:pPr>
      <w:r w:rsidRPr="00541A86">
        <w:rPr>
          <w:rFonts w:cs="B Lotus"/>
          <w:b/>
          <w:bCs/>
          <w:sz w:val="24"/>
          <w:szCs w:val="24"/>
        </w:rPr>
        <w:t>Abstract</w:t>
      </w:r>
      <w:r>
        <w:rPr>
          <w:rFonts w:cs="B Lotus"/>
          <w:b/>
          <w:bCs/>
          <w:color w:val="0000FF"/>
          <w:szCs w:val="24"/>
        </w:rPr>
        <w:t xml:space="preserve"> </w:t>
      </w:r>
    </w:p>
    <w:p w14:paraId="1100D251" w14:textId="77777777" w:rsidR="009E060F" w:rsidRPr="006E5438" w:rsidRDefault="009E060F" w:rsidP="00E14E2A">
      <w:pPr>
        <w:jc w:val="center"/>
        <w:rPr>
          <w:rFonts w:cs="B Nazanin"/>
          <w:color w:val="8EAADB"/>
          <w:lang w:bidi="fa-IR"/>
        </w:rPr>
      </w:pPr>
    </w:p>
    <w:p w14:paraId="67913701" w14:textId="77777777" w:rsidR="003A4BAA" w:rsidRDefault="003A4BAA" w:rsidP="003A4BAA">
      <w:pPr>
        <w:jc w:val="both"/>
        <w:rPr>
          <w:rFonts w:cs="B Nazanin"/>
          <w:sz w:val="22"/>
          <w:szCs w:val="22"/>
        </w:rPr>
      </w:pPr>
      <w:r w:rsidRPr="003A4BAA">
        <w:rPr>
          <w:rFonts w:cs="B Nazanin"/>
          <w:sz w:val="22"/>
          <w:szCs w:val="22"/>
        </w:rPr>
        <w:t>This study was aimed at examining language learners’ engagement with teacher and peer Written Corrective Feedback (WCF)</w:t>
      </w:r>
      <w:r w:rsidRPr="003A4BAA">
        <w:rPr>
          <w:rFonts w:cs="B Nazanin"/>
          <w:b/>
          <w:bCs/>
          <w:sz w:val="22"/>
          <w:szCs w:val="22"/>
        </w:rPr>
        <w:t xml:space="preserve">. </w:t>
      </w:r>
      <w:r w:rsidRPr="003A4BAA">
        <w:rPr>
          <w:rFonts w:cs="B Nazanin"/>
          <w:sz w:val="22"/>
          <w:szCs w:val="22"/>
        </w:rPr>
        <w:t>In</w:t>
      </w:r>
      <w:r w:rsidRPr="003A4BAA">
        <w:rPr>
          <w:rFonts w:cs="B Nazanin"/>
          <w:b/>
          <w:bCs/>
          <w:sz w:val="22"/>
          <w:szCs w:val="22"/>
        </w:rPr>
        <w:t xml:space="preserve"> </w:t>
      </w:r>
      <w:r w:rsidRPr="003A4BAA">
        <w:rPr>
          <w:rFonts w:cs="B Nazanin"/>
          <w:sz w:val="22"/>
          <w:szCs w:val="22"/>
        </w:rPr>
        <w:t>this qualitative study,</w:t>
      </w:r>
      <w:r w:rsidRPr="003A4BAA">
        <w:rPr>
          <w:rFonts w:cs="B Nazanin"/>
          <w:b/>
          <w:bCs/>
          <w:sz w:val="22"/>
          <w:szCs w:val="22"/>
        </w:rPr>
        <w:t xml:space="preserve"> </w:t>
      </w:r>
      <w:r w:rsidRPr="003A4BAA">
        <w:rPr>
          <w:rFonts w:cs="B Nazanin"/>
          <w:sz w:val="22"/>
          <w:szCs w:val="22"/>
        </w:rPr>
        <w:t xml:space="preserve">28 intermediate-level learners of English as a foreign language were assigned to two groups. Both groups had to do the same e-mail writing task. In the first groups, the participants received corrective feedback on their text from their teacher and in the second group, the participants received peer written corrective feedback. After considering the teachers’ and peers’ comments and teacher-student writing conferences, the revised versions of the texts were analyzed and the participants took part in a one-to-one semi-structured interview to investigate their engagement with the written corrective feedback they received based on the multi-dimensional framework of learner engagement proposed by Ellis (2010). Using content and thematic analysis, the findings revealed that language learners’ affective engagement with teacher WCF was positive and most of them negatively engaged with peer WCF. From behavioral perspective, they were positively engaged with teacher WCF and most of them with peer WCF as well. With regard to cognitive engagement, the students were positively engaged with teacher WCF but failed to engage with peer WCF. On the whole, the findings represent the complexity and individual differences in the learners’ engagement with teacher and peer WCF. These findings help teachers and researchers gain a comprehensive understanding of language learners’ engagement with teacher as well as peer written corrective feedback and compare learners’ engagement when the feedback provider varies. </w:t>
      </w:r>
    </w:p>
    <w:p w14:paraId="48F80970" w14:textId="77777777" w:rsidR="003A4BAA" w:rsidRDefault="003A4BAA" w:rsidP="003A4BAA">
      <w:pPr>
        <w:jc w:val="both"/>
        <w:rPr>
          <w:rFonts w:cs="B Nazanin"/>
          <w:sz w:val="22"/>
          <w:szCs w:val="22"/>
        </w:rPr>
      </w:pPr>
    </w:p>
    <w:p w14:paraId="6E8EF2FD" w14:textId="77777777" w:rsidR="00541A86" w:rsidRDefault="00541A86" w:rsidP="003A4BAA">
      <w:pPr>
        <w:jc w:val="both"/>
        <w:rPr>
          <w:rFonts w:cs="B Lotus"/>
          <w:i/>
          <w:iCs/>
          <w:sz w:val="22"/>
          <w:szCs w:val="22"/>
        </w:rPr>
      </w:pPr>
      <w:r w:rsidRPr="00541A86">
        <w:rPr>
          <w:rFonts w:cs="B Lotus"/>
          <w:b/>
          <w:bCs/>
          <w:sz w:val="24"/>
          <w:szCs w:val="24"/>
        </w:rPr>
        <w:t>Keywords:</w:t>
      </w:r>
      <w:r w:rsidRPr="00541A86">
        <w:rPr>
          <w:b/>
          <w:bCs/>
          <w:sz w:val="23"/>
          <w:szCs w:val="23"/>
        </w:rPr>
        <w:t xml:space="preserve"> </w:t>
      </w:r>
      <w:r w:rsidR="003A4BAA" w:rsidRPr="003A4BAA">
        <w:rPr>
          <w:rFonts w:cs="B Lotus"/>
          <w:i/>
          <w:iCs/>
          <w:sz w:val="22"/>
          <w:szCs w:val="22"/>
        </w:rPr>
        <w:t>Language learner engagement, teacher written corrective feedback, peer written corrective feedback</w:t>
      </w:r>
    </w:p>
    <w:p w14:paraId="7D0CC3ED" w14:textId="77777777" w:rsidR="00541A86" w:rsidRDefault="00541A86" w:rsidP="009E060F">
      <w:pPr>
        <w:jc w:val="both"/>
        <w:rPr>
          <w:rFonts w:cs="B Lotus"/>
          <w:i/>
          <w:iCs/>
          <w:sz w:val="22"/>
          <w:szCs w:val="22"/>
        </w:rPr>
      </w:pPr>
    </w:p>
    <w:p w14:paraId="6DC54A37" w14:textId="77777777" w:rsidR="00B755CC" w:rsidRDefault="00B755CC" w:rsidP="007C2B72">
      <w:pPr>
        <w:bidi/>
        <w:jc w:val="both"/>
        <w:rPr>
          <w:rFonts w:cs="B Lotus"/>
          <w:i/>
          <w:iCs/>
          <w:sz w:val="22"/>
          <w:szCs w:val="22"/>
          <w:rtl/>
        </w:rPr>
      </w:pPr>
    </w:p>
    <w:p w14:paraId="44BD0835" w14:textId="77777777" w:rsidR="00B755CC" w:rsidRDefault="00B755CC" w:rsidP="00B755CC">
      <w:pPr>
        <w:bidi/>
        <w:jc w:val="both"/>
        <w:rPr>
          <w:rFonts w:cs="B Nazanin"/>
          <w:b/>
          <w:bCs/>
          <w:sz w:val="26"/>
          <w:szCs w:val="26"/>
          <w:rtl/>
          <w:lang w:bidi="fa-IR"/>
        </w:rPr>
      </w:pPr>
    </w:p>
    <w:p w14:paraId="22F0A635" w14:textId="77777777" w:rsidR="00B755CC" w:rsidRDefault="00B755CC" w:rsidP="00B755CC">
      <w:pPr>
        <w:bidi/>
        <w:jc w:val="both"/>
        <w:rPr>
          <w:rFonts w:cs="B Nazanin"/>
          <w:b/>
          <w:bCs/>
          <w:sz w:val="26"/>
          <w:szCs w:val="26"/>
          <w:rtl/>
          <w:lang w:bidi="fa-IR"/>
        </w:rPr>
      </w:pPr>
    </w:p>
    <w:p w14:paraId="052507A3" w14:textId="77777777" w:rsidR="00B755CC" w:rsidRDefault="00B755CC" w:rsidP="00B755CC">
      <w:pPr>
        <w:bidi/>
        <w:jc w:val="both"/>
        <w:rPr>
          <w:rFonts w:cs="B Nazanin"/>
          <w:b/>
          <w:bCs/>
          <w:sz w:val="26"/>
          <w:szCs w:val="26"/>
          <w:rtl/>
          <w:lang w:bidi="fa-IR"/>
        </w:rPr>
      </w:pPr>
    </w:p>
    <w:p w14:paraId="78A2BD85" w14:textId="77777777" w:rsidR="00EE63A8" w:rsidRDefault="00EE63A8" w:rsidP="00EE63A8">
      <w:pPr>
        <w:bidi/>
        <w:jc w:val="both"/>
        <w:rPr>
          <w:rFonts w:cs="B Nazanin"/>
          <w:b/>
          <w:bCs/>
          <w:sz w:val="26"/>
          <w:szCs w:val="26"/>
          <w:rtl/>
          <w:lang w:bidi="fa-IR"/>
        </w:rPr>
      </w:pPr>
    </w:p>
    <w:p w14:paraId="164D9832" w14:textId="77777777" w:rsidR="00EE63A8" w:rsidRDefault="00EE63A8" w:rsidP="00EE63A8">
      <w:pPr>
        <w:bidi/>
        <w:jc w:val="both"/>
        <w:rPr>
          <w:rFonts w:cs="B Nazanin"/>
          <w:b/>
          <w:bCs/>
          <w:sz w:val="26"/>
          <w:szCs w:val="26"/>
          <w:rtl/>
          <w:lang w:bidi="fa-IR"/>
        </w:rPr>
      </w:pPr>
    </w:p>
    <w:p w14:paraId="39D479D3" w14:textId="77777777"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63EB" w14:textId="77777777" w:rsidR="00BD216C" w:rsidRDefault="00BD216C">
      <w:r>
        <w:separator/>
      </w:r>
    </w:p>
  </w:endnote>
  <w:endnote w:type="continuationSeparator" w:id="0">
    <w:p w14:paraId="34E774FC" w14:textId="77777777" w:rsidR="00BD216C" w:rsidRDefault="00B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00"/>
    <w:family w:val="auto"/>
    <w:pitch w:val="variable"/>
    <w:sig w:usb0="00002003" w:usb1="80000000" w:usb2="00000008" w:usb3="00000000" w:csb0="00000041" w:csb1="00000000"/>
  </w:font>
  <w:font w:name="Symbol">
    <w:panose1 w:val="05050102010706020507"/>
    <w:charset w:val="02"/>
    <w:family w:val="auto"/>
    <w:pitch w:val="variable"/>
    <w:sig w:usb0="00000000" w:usb1="10000000" w:usb2="00000000" w:usb3="00000000" w:csb0="80000000" w:csb1="00000000"/>
  </w:font>
  <w:font w:name="Nazanin">
    <w:charset w:val="00"/>
    <w:family w:val="auto"/>
    <w:pitch w:val="variable"/>
    <w:sig w:usb0="00002003" w:usb1="80000000" w:usb2="00000008" w:usb3="00000000" w:csb0="0000004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3E23" w14:textId="77777777" w:rsidR="00BD216C" w:rsidRDefault="00BD216C" w:rsidP="00D509B4">
      <w:pPr>
        <w:bidi/>
      </w:pPr>
      <w:r>
        <w:separator/>
      </w:r>
    </w:p>
  </w:footnote>
  <w:footnote w:type="continuationSeparator" w:id="0">
    <w:p w14:paraId="1DDAD064" w14:textId="77777777" w:rsidR="00BD216C" w:rsidRDefault="00BD21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9A7D18" w14:textId="77777777" w:rsidR="0027315A" w:rsidRDefault="00BD216C">
    <w:pPr>
      <w:pStyle w:val="Header"/>
    </w:pPr>
    <w:r>
      <w:rPr>
        <w:noProof/>
        <w:snapToGrid/>
        <w:lang w:bidi="fa-IR"/>
      </w:rPr>
      <w:pict w14:anchorId="07BAC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7D8710" w14:textId="77777777" w:rsidR="007A1EC6" w:rsidRPr="005A1587" w:rsidRDefault="00BD216C" w:rsidP="00EE4F44">
    <w:pPr>
      <w:pStyle w:val="Title"/>
      <w:jc w:val="left"/>
      <w:rPr>
        <w:rFonts w:cs="B Nazanin"/>
        <w:sz w:val="24"/>
        <w:szCs w:val="24"/>
        <w:rtl/>
        <w:lang w:bidi="fa-IR"/>
      </w:rPr>
    </w:pPr>
    <w:r>
      <w:rPr>
        <w:rtl/>
        <w:lang w:bidi="fa-IR"/>
      </w:rPr>
      <w:pict w14:anchorId="2431A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14:anchorId="1FD3D992" wp14:editId="1D4E7BA6">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14:anchorId="66EA5F53" wp14:editId="4857F30E">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14:paraId="3B640BB8"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EA5F53" id="Group 1" o:spid="_x0000_s1026" style="position:absolute;left:0;text-align:left;margin-left:-41.6pt;margin-top:-19.55pt;width:41.25pt;height:85.05pt;z-index:251655680" coordorigin="2242" coordsize="825,17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">
              <v:shapetype id="_x0000_t202" coordsize="21600,21600" o:spt="202" path="m0,0l0,21600,21600,21600,21600,0xe">
                <v:stroke joinstyle="miter"/>
                <v:path gradientshapeok="t" o:connecttype="rect"/>
              </v:shapetype>
              <v:shape id="Text Box 2" o:spid="_x0000_s1027" type="#_x0000_t202" style="position:absolute;left:2355;top:505;width:712;height:10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z1SwQAA&#10;ANoAAAAPAAAAZHJzL2Rvd25yZXYueG1sRI9Bi8IwFITvgv8hPGFvmuqirNUoRXZZxZNdQbw9mmdb&#10;bF5Kk6313xtB8DjMzDfMct2ZSrTUuNKygvEoAkGcWV1yruD49zP8AuE8ssbKMim4k4P1qt9bYqzt&#10;jQ/Upj4XAcIuRgWF93UspcsKMuhGtiYO3sU2Bn2QTS51g7cAN5WcRNFMGiw5LBRY06ag7Jr+GwWz&#10;7/08aXcm/2T7uzkluylRd1bqY9AlCxCeOv8Ov9pbrWACzyvhBsjV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M9UsEAAADaAAAADwAAAAAAAAAAAAAAAACXAgAAZHJzL2Rvd25y&#10;ZXYueG1sUEsFBgAAAAAEAAQA9QAAAIUDAAAAAA==&#10;" strokecolor="white">
                <v:textbox style="layout-flow:vertical">
                  <w:txbxContent>
                    <w:p w14:paraId="3B640BB8"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line id="Line 4" o:spid="_x0000_s1029" style="position:absolute;flip:y;visibility:visible;mso-wrap-style:square" from="2575,0" to="2575,1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F00712" w14:textId="77777777" w:rsidR="0027315A" w:rsidRDefault="00BD216C">
    <w:pPr>
      <w:pStyle w:val="Header"/>
    </w:pPr>
    <w:r>
      <w:rPr>
        <w:noProof/>
        <w:snapToGrid/>
        <w:lang w:bidi="fa-IR"/>
      </w:rPr>
      <w:pict w14:anchorId="7114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4BAA"/>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65F3D"/>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16C"/>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17E8D"/>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72072955"/>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paragraph" w:styleId="EndnoteText">
    <w:name w:val="endnote text"/>
    <w:basedOn w:val="Normal"/>
    <w:link w:val="EndnoteTextChar"/>
    <w:rsid w:val="003A4BAA"/>
    <w:rPr>
      <w:sz w:val="24"/>
      <w:szCs w:val="24"/>
    </w:rPr>
  </w:style>
  <w:style w:type="character" w:customStyle="1" w:styleId="EndnoteTextChar">
    <w:name w:val="Endnote Text Char"/>
    <w:basedOn w:val="DefaultParagraphFont"/>
    <w:link w:val="EndnoteText"/>
    <w:rsid w:val="003A4BAA"/>
    <w:rPr>
      <w:rFonts w:cs="Traditional Arabic"/>
      <w:noProof/>
      <w:sz w:val="24"/>
      <w:szCs w:val="24"/>
      <w:lang w:bidi="ar-SA"/>
    </w:rPr>
  </w:style>
  <w:style w:type="character" w:styleId="EndnoteReference">
    <w:name w:val="endnote reference"/>
    <w:basedOn w:val="DefaultParagraphFont"/>
    <w:rsid w:val="003A4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9557">
      <w:bodyDiv w:val="1"/>
      <w:marLeft w:val="0"/>
      <w:marRight w:val="0"/>
      <w:marTop w:val="0"/>
      <w:marBottom w:val="0"/>
      <w:divBdr>
        <w:top w:val="none" w:sz="0" w:space="0" w:color="auto"/>
        <w:left w:val="none" w:sz="0" w:space="0" w:color="auto"/>
        <w:bottom w:val="none" w:sz="0" w:space="0" w:color="auto"/>
        <w:right w:val="none" w:sz="0" w:space="0" w:color="auto"/>
      </w:divBdr>
    </w:div>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6912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FED50-1256-434A-906E-EF2925A8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Microsoft Office User</cp:lastModifiedBy>
  <cp:revision>3</cp:revision>
  <cp:lastPrinted>2005-06-24T06:31:00Z</cp:lastPrinted>
  <dcterms:created xsi:type="dcterms:W3CDTF">2019-10-24T04:27:00Z</dcterms:created>
  <dcterms:modified xsi:type="dcterms:W3CDTF">2019-10-24T04:28:00Z</dcterms:modified>
</cp:coreProperties>
</file>