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66" w:rsidRDefault="00107C66" w:rsidP="0042681E">
      <w:pPr>
        <w:rPr>
          <w:rFonts w:cs="B Nazanin"/>
          <w:sz w:val="24"/>
          <w:szCs w:val="24"/>
        </w:rPr>
      </w:pPr>
    </w:p>
    <w:p w:rsidR="00AA6D91" w:rsidRPr="00AA6D91" w:rsidRDefault="00AA6D91" w:rsidP="007F355D">
      <w:pPr>
        <w:spacing w:line="240" w:lineRule="auto"/>
        <w:ind w:left="-995" w:right="-1134"/>
        <w:jc w:val="center"/>
        <w:rPr>
          <w:rFonts w:cs="B Lotus"/>
          <w:b/>
          <w:bCs/>
          <w:sz w:val="32"/>
          <w:szCs w:val="32"/>
        </w:rPr>
      </w:pPr>
      <w:r w:rsidRPr="00AA6D91">
        <w:rPr>
          <w:rFonts w:cs="B Lotus" w:hint="cs"/>
          <w:b/>
          <w:bCs/>
          <w:sz w:val="32"/>
          <w:szCs w:val="32"/>
          <w:rtl/>
        </w:rPr>
        <w:t>بررسی آمادگی حرفه حسابداری</w:t>
      </w:r>
      <w:r w:rsidR="007F355D">
        <w:rPr>
          <w:rFonts w:cs="B Lotus" w:hint="cs"/>
          <w:b/>
          <w:bCs/>
          <w:sz w:val="32"/>
          <w:szCs w:val="32"/>
          <w:rtl/>
        </w:rPr>
        <w:t>(مديران مالي)</w:t>
      </w:r>
      <w:r w:rsidRPr="00AA6D91">
        <w:rPr>
          <w:rFonts w:cs="B Lotus" w:hint="cs"/>
          <w:b/>
          <w:bCs/>
          <w:sz w:val="32"/>
          <w:szCs w:val="32"/>
          <w:rtl/>
        </w:rPr>
        <w:t xml:space="preserve"> برای استقرار استاندارد های بین المللی گزارشگری مالی (</w:t>
      </w:r>
      <w:r w:rsidRPr="00AA6D91">
        <w:rPr>
          <w:rFonts w:cs="B Lotus"/>
          <w:b/>
          <w:bCs/>
          <w:sz w:val="32"/>
          <w:szCs w:val="32"/>
        </w:rPr>
        <w:t>IFRS</w:t>
      </w:r>
      <w:r w:rsidRPr="00AA6D91">
        <w:rPr>
          <w:rFonts w:cs="B Lotus" w:hint="cs"/>
          <w:b/>
          <w:bCs/>
          <w:sz w:val="32"/>
          <w:szCs w:val="32"/>
          <w:rtl/>
        </w:rPr>
        <w:t>)</w:t>
      </w:r>
      <w:r w:rsidR="007F355D">
        <w:rPr>
          <w:rFonts w:cs="B Lotus" w:hint="cs"/>
          <w:b/>
          <w:bCs/>
          <w:sz w:val="32"/>
          <w:szCs w:val="32"/>
          <w:rtl/>
        </w:rPr>
        <w:t xml:space="preserve"> </w:t>
      </w:r>
      <w:r w:rsidRPr="00AA6D91">
        <w:rPr>
          <w:rFonts w:cs="B Lotus" w:hint="cs"/>
          <w:b/>
          <w:bCs/>
          <w:sz w:val="32"/>
          <w:szCs w:val="32"/>
          <w:rtl/>
        </w:rPr>
        <w:t>در ايران</w:t>
      </w:r>
    </w:p>
    <w:p w:rsidR="00AA6D91" w:rsidRDefault="00AA6D91" w:rsidP="00AA6D91">
      <w:pPr>
        <w:spacing w:line="240" w:lineRule="auto"/>
        <w:rPr>
          <w:rFonts w:cs="B Nazanin"/>
          <w:b/>
          <w:bCs/>
          <w:sz w:val="24"/>
          <w:szCs w:val="24"/>
          <w:rtl/>
        </w:rPr>
      </w:pPr>
      <w:r w:rsidRPr="00AA6D91">
        <w:rPr>
          <w:rFonts w:cs="B Lotus" w:hint="cs"/>
          <w:b/>
          <w:bCs/>
          <w:sz w:val="28"/>
          <w:szCs w:val="28"/>
          <w:rtl/>
        </w:rPr>
        <w:t xml:space="preserve">چکیده </w:t>
      </w:r>
      <w:r>
        <w:rPr>
          <w:rFonts w:cs="B Nazanin" w:hint="cs"/>
          <w:b/>
          <w:bCs/>
          <w:sz w:val="24"/>
          <w:szCs w:val="24"/>
          <w:rtl/>
        </w:rPr>
        <w:t>:</w:t>
      </w:r>
    </w:p>
    <w:p w:rsidR="00AA6D91" w:rsidRPr="00AA6D91" w:rsidRDefault="00AA6D91" w:rsidP="00AA6D91">
      <w:pPr>
        <w:spacing w:line="240" w:lineRule="auto"/>
        <w:jc w:val="both"/>
        <w:rPr>
          <w:rFonts w:cs="B Lotus"/>
          <w:sz w:val="24"/>
          <w:szCs w:val="24"/>
        </w:rPr>
      </w:pPr>
      <w:r w:rsidRPr="00AA6D91">
        <w:rPr>
          <w:rFonts w:cs="B Lotus" w:hint="cs"/>
          <w:sz w:val="24"/>
          <w:szCs w:val="24"/>
          <w:rtl/>
        </w:rPr>
        <w:t>.</w:t>
      </w:r>
      <w:r w:rsidRPr="00DB3588">
        <w:rPr>
          <w:rFonts w:cs="B Lotus" w:hint="cs"/>
          <w:sz w:val="24"/>
          <w:szCs w:val="24"/>
          <w:rtl/>
        </w:rPr>
        <w:t>هدف</w:t>
      </w:r>
      <w:r w:rsidR="00ED2CFE">
        <w:rPr>
          <w:rFonts w:cs="B Lotus" w:hint="cs"/>
          <w:b/>
          <w:bCs/>
          <w:sz w:val="24"/>
          <w:szCs w:val="24"/>
          <w:rtl/>
        </w:rPr>
        <w:t xml:space="preserve"> </w:t>
      </w:r>
      <w:r w:rsidRPr="00AA6D91">
        <w:rPr>
          <w:rFonts w:cs="B Lotus" w:hint="cs"/>
          <w:b/>
          <w:bCs/>
          <w:sz w:val="24"/>
          <w:szCs w:val="24"/>
          <w:rtl/>
        </w:rPr>
        <w:t>:</w:t>
      </w:r>
      <w:r w:rsidR="00ED2CFE">
        <w:rPr>
          <w:rFonts w:cs="B Lotus" w:hint="cs"/>
          <w:sz w:val="24"/>
          <w:szCs w:val="24"/>
          <w:rtl/>
        </w:rPr>
        <w:t xml:space="preserve"> در این پژوهش تلاش شده است</w:t>
      </w:r>
      <w:r w:rsidRPr="00AA6D91">
        <w:rPr>
          <w:rFonts w:cs="B Lotus" w:hint="cs"/>
          <w:sz w:val="24"/>
          <w:szCs w:val="24"/>
          <w:rtl/>
        </w:rPr>
        <w:t xml:space="preserve"> تا آمادگی اعضای حرفه حسابداری در ایران به منظور استقرار و بکار</w:t>
      </w:r>
      <w:r w:rsidRPr="00AA6D91">
        <w:rPr>
          <w:rFonts w:cs="B Lotus"/>
          <w:sz w:val="24"/>
          <w:szCs w:val="24"/>
          <w:rtl/>
        </w:rPr>
        <w:softHyphen/>
      </w:r>
      <w:r w:rsidRPr="00AA6D91">
        <w:rPr>
          <w:rFonts w:cs="B Lotus" w:hint="cs"/>
          <w:sz w:val="24"/>
          <w:szCs w:val="24"/>
          <w:rtl/>
        </w:rPr>
        <w:t xml:space="preserve">گیری استاندارد </w:t>
      </w:r>
      <w:r w:rsidRPr="00AA6D91">
        <w:rPr>
          <w:rFonts w:cs="B Lotus"/>
          <w:sz w:val="24"/>
          <w:szCs w:val="24"/>
          <w:rtl/>
        </w:rPr>
        <w:softHyphen/>
      </w:r>
      <w:r w:rsidRPr="00AA6D91">
        <w:rPr>
          <w:rFonts w:cs="B Lotus" w:hint="cs"/>
          <w:sz w:val="24"/>
          <w:szCs w:val="24"/>
          <w:rtl/>
        </w:rPr>
        <w:t>های بین المللی گزارشگری</w:t>
      </w:r>
      <w:r w:rsidRPr="00AA6D91">
        <w:rPr>
          <w:rFonts w:cs="B Lotus"/>
          <w:sz w:val="24"/>
          <w:szCs w:val="24"/>
          <w:rtl/>
        </w:rPr>
        <w:softHyphen/>
      </w:r>
      <w:r w:rsidRPr="00AA6D91">
        <w:rPr>
          <w:rFonts w:cs="B Lotus" w:hint="cs"/>
          <w:sz w:val="24"/>
          <w:szCs w:val="24"/>
          <w:rtl/>
        </w:rPr>
        <w:t xml:space="preserve"> مالی (</w:t>
      </w:r>
      <w:r w:rsidRPr="00AA6D91">
        <w:rPr>
          <w:rFonts w:cs="B Lotus"/>
          <w:sz w:val="24"/>
          <w:szCs w:val="24"/>
        </w:rPr>
        <w:t>IFRS</w:t>
      </w:r>
      <w:r w:rsidRPr="00AA6D91">
        <w:rPr>
          <w:rFonts w:cs="B Lotus" w:hint="cs"/>
          <w:sz w:val="24"/>
          <w:szCs w:val="24"/>
          <w:rtl/>
        </w:rPr>
        <w:t>) مورد بررسی و سنجش قرارگیرد.</w:t>
      </w:r>
    </w:p>
    <w:p w:rsidR="00AA6D91" w:rsidRPr="00AA6D91" w:rsidRDefault="00AA6D91" w:rsidP="00AA6D91">
      <w:pPr>
        <w:spacing w:line="240" w:lineRule="auto"/>
        <w:jc w:val="both"/>
        <w:rPr>
          <w:rFonts w:cs="B Lotus"/>
          <w:sz w:val="24"/>
          <w:szCs w:val="24"/>
        </w:rPr>
      </w:pPr>
      <w:r w:rsidRPr="00DB3588">
        <w:rPr>
          <w:rFonts w:cs="B Lotus" w:hint="cs"/>
          <w:sz w:val="24"/>
          <w:szCs w:val="24"/>
          <w:rtl/>
        </w:rPr>
        <w:t>روش شناسي</w:t>
      </w:r>
      <w:r w:rsidRPr="00AA6D91">
        <w:rPr>
          <w:rFonts w:cs="B Lotus" w:hint="cs"/>
          <w:sz w:val="24"/>
          <w:szCs w:val="24"/>
          <w:rtl/>
        </w:rPr>
        <w:t xml:space="preserve"> : ابزار جمع</w:t>
      </w:r>
      <w:r w:rsidRPr="00AA6D91">
        <w:rPr>
          <w:rFonts w:cs="B Lotus"/>
          <w:sz w:val="24"/>
          <w:szCs w:val="24"/>
          <w:rtl/>
        </w:rPr>
        <w:softHyphen/>
      </w:r>
      <w:r w:rsidRPr="00AA6D91">
        <w:rPr>
          <w:rFonts w:cs="B Lotus" w:hint="cs"/>
          <w:sz w:val="24"/>
          <w:szCs w:val="24"/>
          <w:rtl/>
        </w:rPr>
        <w:t xml:space="preserve"> آوری داده</w:t>
      </w:r>
      <w:r w:rsidRPr="00AA6D91">
        <w:rPr>
          <w:rFonts w:cs="B Lotus"/>
          <w:sz w:val="24"/>
          <w:szCs w:val="24"/>
          <w:rtl/>
        </w:rPr>
        <w:softHyphen/>
      </w:r>
      <w:r w:rsidR="00ED2CFE">
        <w:rPr>
          <w:rFonts w:cs="B Lotus" w:hint="cs"/>
          <w:sz w:val="24"/>
          <w:szCs w:val="24"/>
          <w:rtl/>
        </w:rPr>
        <w:t xml:space="preserve"> </w:t>
      </w:r>
      <w:r w:rsidRPr="00AA6D91">
        <w:rPr>
          <w:rFonts w:cs="B Lotus" w:hint="cs"/>
          <w:sz w:val="24"/>
          <w:szCs w:val="24"/>
          <w:rtl/>
        </w:rPr>
        <w:t>ها در این پژوهش پرسشنامه</w:t>
      </w:r>
      <w:r w:rsidRPr="00AA6D91">
        <w:rPr>
          <w:rFonts w:cs="B Lotus" w:hint="cs"/>
          <w:sz w:val="24"/>
          <w:szCs w:val="24"/>
          <w:rtl/>
        </w:rPr>
        <w:softHyphen/>
        <w:t xml:space="preserve">ای با 25 </w:t>
      </w:r>
      <w:r w:rsidR="00ED2CFE">
        <w:rPr>
          <w:rFonts w:cs="B Lotus" w:hint="cs"/>
          <w:sz w:val="24"/>
          <w:szCs w:val="24"/>
          <w:rtl/>
        </w:rPr>
        <w:t>سوال بوده است که بین 57 مدیر ما</w:t>
      </w:r>
      <w:r w:rsidRPr="00AA6D91">
        <w:rPr>
          <w:rFonts w:cs="B Lotus" w:hint="cs"/>
          <w:sz w:val="24"/>
          <w:szCs w:val="24"/>
          <w:rtl/>
        </w:rPr>
        <w:t>لی شرکتهای پذیرفته</w:t>
      </w:r>
      <w:r w:rsidRPr="00AA6D91">
        <w:rPr>
          <w:rFonts w:cs="B Lotus"/>
          <w:sz w:val="24"/>
          <w:szCs w:val="24"/>
          <w:rtl/>
        </w:rPr>
        <w:softHyphen/>
      </w:r>
      <w:r w:rsidRPr="00AA6D91">
        <w:rPr>
          <w:rFonts w:cs="B Lotus" w:hint="cs"/>
          <w:sz w:val="24"/>
          <w:szCs w:val="24"/>
          <w:rtl/>
        </w:rPr>
        <w:t xml:space="preserve"> شده نزد بورس اوراق به</w:t>
      </w:r>
      <w:r w:rsidR="00ED2CFE">
        <w:rPr>
          <w:rFonts w:cs="B Lotus" w:hint="cs"/>
          <w:sz w:val="24"/>
          <w:szCs w:val="24"/>
          <w:rtl/>
        </w:rPr>
        <w:t>ادار به عنوان نماينده حرفه  حسا</w:t>
      </w:r>
      <w:r w:rsidRPr="00AA6D91">
        <w:rPr>
          <w:rFonts w:cs="B Lotus" w:hint="cs"/>
          <w:sz w:val="24"/>
          <w:szCs w:val="24"/>
          <w:rtl/>
        </w:rPr>
        <w:t>بداري توزیع و پاسخ</w:t>
      </w:r>
      <w:r w:rsidRPr="00AA6D91">
        <w:rPr>
          <w:rFonts w:cs="B Lotus" w:hint="cs"/>
          <w:sz w:val="24"/>
          <w:szCs w:val="24"/>
          <w:rtl/>
        </w:rPr>
        <w:softHyphen/>
        <w:t>های واصله مورد بررسی قرار گرفته است.</w:t>
      </w:r>
    </w:p>
    <w:p w:rsidR="00AA6D91" w:rsidRPr="00AA6D91" w:rsidRDefault="00ED2CFE" w:rsidP="00AA6D91">
      <w:pPr>
        <w:spacing w:line="240" w:lineRule="auto"/>
        <w:jc w:val="both"/>
        <w:rPr>
          <w:rFonts w:cs="B Lotus"/>
          <w:sz w:val="24"/>
          <w:szCs w:val="24"/>
          <w:rtl/>
        </w:rPr>
      </w:pPr>
      <w:r w:rsidRPr="00DB3588">
        <w:rPr>
          <w:rFonts w:cs="B Lotus" w:hint="cs"/>
          <w:sz w:val="24"/>
          <w:szCs w:val="24"/>
          <w:rtl/>
        </w:rPr>
        <w:t>يافته ها</w:t>
      </w:r>
      <w:r>
        <w:rPr>
          <w:rFonts w:cs="B Lotus" w:hint="cs"/>
          <w:b/>
          <w:bCs/>
          <w:sz w:val="24"/>
          <w:szCs w:val="24"/>
          <w:rtl/>
        </w:rPr>
        <w:t xml:space="preserve"> : </w:t>
      </w:r>
      <w:r w:rsidR="00AA6D91" w:rsidRPr="00AA6D91">
        <w:rPr>
          <w:rFonts w:cs="B Lotus" w:hint="cs"/>
          <w:sz w:val="24"/>
          <w:szCs w:val="24"/>
          <w:rtl/>
        </w:rPr>
        <w:t>نتایج نشان می</w:t>
      </w:r>
      <w:r w:rsidR="00AA6D91" w:rsidRPr="00AA6D91">
        <w:rPr>
          <w:rFonts w:cs="B Lotus" w:hint="cs"/>
          <w:sz w:val="24"/>
          <w:szCs w:val="24"/>
          <w:rtl/>
        </w:rPr>
        <w:softHyphen/>
        <w:t>دهد که در حال حاضر مدیران شرکت</w:t>
      </w:r>
      <w:r w:rsidR="00AA6D91" w:rsidRPr="00AA6D91">
        <w:rPr>
          <w:rFonts w:cs="B Lotus" w:hint="cs"/>
          <w:sz w:val="24"/>
          <w:szCs w:val="24"/>
          <w:rtl/>
        </w:rPr>
        <w:softHyphen/>
        <w:t>های بزرگ پذیرفته شده در بورس اوراق بهادار تهران از آمادگی لازم برای اجرایی استاندارد</w:t>
      </w:r>
      <w:r w:rsidR="00AA6D91" w:rsidRPr="00AA6D91">
        <w:rPr>
          <w:rFonts w:cs="B Lotus" w:hint="cs"/>
          <w:sz w:val="24"/>
          <w:szCs w:val="24"/>
          <w:rtl/>
        </w:rPr>
        <w:softHyphen/>
      </w:r>
      <w:r>
        <w:rPr>
          <w:rFonts w:cs="B Lotus" w:hint="cs"/>
          <w:sz w:val="24"/>
          <w:szCs w:val="24"/>
          <w:rtl/>
        </w:rPr>
        <w:t>های بین</w:t>
      </w:r>
      <w:r>
        <w:rPr>
          <w:rFonts w:cs="B Lotus" w:hint="cs"/>
          <w:sz w:val="24"/>
          <w:szCs w:val="24"/>
          <w:rtl/>
        </w:rPr>
        <w:softHyphen/>
        <w:t xml:space="preserve"> المللی برخوردار نیستند</w:t>
      </w:r>
      <w:r w:rsidR="00AA6D91" w:rsidRPr="00AA6D91">
        <w:rPr>
          <w:rFonts w:cs="B Lotus" w:hint="cs"/>
          <w:sz w:val="24"/>
          <w:szCs w:val="24"/>
          <w:rtl/>
        </w:rPr>
        <w:t xml:space="preserve"> و</w:t>
      </w:r>
      <w:r>
        <w:rPr>
          <w:rFonts w:cs="B Lotus" w:hint="cs"/>
          <w:sz w:val="24"/>
          <w:szCs w:val="24"/>
          <w:rtl/>
        </w:rPr>
        <w:t xml:space="preserve"> نیازمند آموزش</w:t>
      </w:r>
      <w:r>
        <w:rPr>
          <w:rFonts w:cs="B Lotus" w:hint="cs"/>
          <w:sz w:val="24"/>
          <w:szCs w:val="24"/>
          <w:rtl/>
        </w:rPr>
        <w:softHyphen/>
        <w:t xml:space="preserve"> های لازم به منظور کسب آ</w:t>
      </w:r>
      <w:r w:rsidR="00AA6D91" w:rsidRPr="00AA6D91">
        <w:rPr>
          <w:rFonts w:cs="B Lotus" w:hint="cs"/>
          <w:sz w:val="24"/>
          <w:szCs w:val="24"/>
          <w:rtl/>
        </w:rPr>
        <w:t xml:space="preserve">مادگی </w:t>
      </w:r>
      <w:r>
        <w:rPr>
          <w:rFonts w:cs="B Lotus" w:hint="cs"/>
          <w:sz w:val="24"/>
          <w:szCs w:val="24"/>
          <w:rtl/>
        </w:rPr>
        <w:t>های ضروری در این رابطه</w:t>
      </w:r>
      <w:r w:rsidR="00AA6D91" w:rsidRPr="00AA6D91">
        <w:rPr>
          <w:rFonts w:cs="B Lotus" w:hint="cs"/>
          <w:sz w:val="24"/>
          <w:szCs w:val="24"/>
          <w:rtl/>
        </w:rPr>
        <w:t xml:space="preserve"> می</w:t>
      </w:r>
      <w:r w:rsidR="00AA6D91" w:rsidRPr="00AA6D91">
        <w:rPr>
          <w:rFonts w:cs="B Lotus" w:hint="cs"/>
          <w:sz w:val="24"/>
          <w:szCs w:val="24"/>
          <w:rtl/>
        </w:rPr>
        <w:softHyphen/>
        <w:t>باشند.</w:t>
      </w:r>
    </w:p>
    <w:p w:rsidR="00AA6D91" w:rsidRPr="00AA6D91" w:rsidRDefault="00AA6D91" w:rsidP="00AA6D91">
      <w:pPr>
        <w:spacing w:line="240" w:lineRule="auto"/>
        <w:jc w:val="both"/>
        <w:rPr>
          <w:rFonts w:cs="B Lotus"/>
          <w:sz w:val="24"/>
          <w:szCs w:val="24"/>
          <w:rtl/>
        </w:rPr>
      </w:pPr>
      <w:r w:rsidRPr="00DB3588">
        <w:rPr>
          <w:rFonts w:cs="B Lotus" w:hint="cs"/>
          <w:sz w:val="24"/>
          <w:szCs w:val="24"/>
          <w:rtl/>
        </w:rPr>
        <w:t>دانش افزايي:</w:t>
      </w:r>
      <w:r w:rsidRPr="00AA6D91">
        <w:rPr>
          <w:rFonts w:cs="B Lotus" w:hint="cs"/>
          <w:sz w:val="24"/>
          <w:szCs w:val="24"/>
          <w:rtl/>
        </w:rPr>
        <w:t xml:space="preserve"> تحقيق در زمينه ميزان توانايي مديران مالي شركت هاي بزرگ بورسي ايران در بكارگيري استانداردهاي گزارشگري بين المللي تاكنون  مورد پژوهش قرار نگرفته است وسياست گذاران حسابداري از اين يافته ها مي توانند استفاده كنند.</w:t>
      </w:r>
    </w:p>
    <w:p w:rsidR="00AA6D91" w:rsidRPr="00AA6D91" w:rsidRDefault="00AA6D91" w:rsidP="00AA6D91">
      <w:pPr>
        <w:spacing w:line="240" w:lineRule="auto"/>
        <w:rPr>
          <w:rFonts w:cs="B Lotus"/>
          <w:b/>
          <w:bCs/>
          <w:rtl/>
        </w:rPr>
      </w:pPr>
      <w:r w:rsidRPr="00AA6D91">
        <w:rPr>
          <w:rFonts w:cs="B Lotus" w:hint="cs"/>
          <w:b/>
          <w:bCs/>
          <w:rtl/>
        </w:rPr>
        <w:t xml:space="preserve">واژه های کلیدی : </w:t>
      </w:r>
      <w:r w:rsidRPr="00AA6D91">
        <w:rPr>
          <w:rFonts w:cs="B Lotus" w:hint="cs"/>
          <w:rtl/>
        </w:rPr>
        <w:t>استاندارد</w:t>
      </w:r>
      <w:r w:rsidRPr="00AA6D91">
        <w:rPr>
          <w:rFonts w:cs="B Lotus" w:hint="cs"/>
          <w:rtl/>
        </w:rPr>
        <w:softHyphen/>
        <w:t>های بین</w:t>
      </w:r>
      <w:r w:rsidRPr="00AA6D91">
        <w:rPr>
          <w:rFonts w:cs="B Lotus" w:hint="cs"/>
          <w:rtl/>
        </w:rPr>
        <w:softHyphen/>
        <w:t>المللی گزارشگری مالی (</w:t>
      </w:r>
      <w:r w:rsidRPr="00AA6D91">
        <w:rPr>
          <w:rFonts w:cs="B Lotus"/>
        </w:rPr>
        <w:t>IFRS</w:t>
      </w:r>
      <w:r w:rsidRPr="00AA6D91">
        <w:rPr>
          <w:rFonts w:cs="B Lotus" w:hint="cs"/>
          <w:rtl/>
        </w:rPr>
        <w:t>)، صورت</w:t>
      </w:r>
      <w:r w:rsidRPr="00AA6D91">
        <w:rPr>
          <w:rFonts w:cs="B Lotus" w:hint="cs"/>
          <w:rtl/>
        </w:rPr>
        <w:softHyphen/>
        <w:t xml:space="preserve"> های مالی اساسی، اعتبار</w:t>
      </w:r>
      <w:r w:rsidRPr="00AA6D91">
        <w:rPr>
          <w:rFonts w:cs="B Lotus" w:hint="cs"/>
          <w:rtl/>
        </w:rPr>
        <w:softHyphen/>
        <w:t>بخشی، حرفه حسابداری و حسابرسی</w:t>
      </w:r>
      <w:r w:rsidRPr="00AA6D91">
        <w:rPr>
          <w:rFonts w:cs="B Lotus"/>
        </w:rPr>
        <w:t>.</w:t>
      </w:r>
    </w:p>
    <w:p w:rsidR="00AA6D91" w:rsidRPr="00AA6D91" w:rsidRDefault="00AA6D91" w:rsidP="003A7F33">
      <w:pPr>
        <w:spacing w:line="240" w:lineRule="auto"/>
        <w:rPr>
          <w:rFonts w:asciiTheme="majorBidi" w:hAnsiTheme="majorBidi" w:cstheme="majorBidi"/>
          <w:sz w:val="20"/>
          <w:szCs w:val="20"/>
        </w:rPr>
      </w:pPr>
      <w:r w:rsidRPr="00AA6D91">
        <w:rPr>
          <w:rFonts w:asciiTheme="majorBidi" w:hAnsiTheme="majorBidi" w:cs="B Lotus"/>
          <w:rtl/>
        </w:rPr>
        <w:t>كد طبقه بندي موضوعي</w:t>
      </w:r>
      <w:r w:rsidRPr="00AA6D91">
        <w:rPr>
          <w:rFonts w:asciiTheme="majorBidi" w:hAnsiTheme="majorBidi" w:cstheme="majorBidi"/>
          <w:sz w:val="20"/>
          <w:szCs w:val="20"/>
          <w:rtl/>
        </w:rPr>
        <w:t xml:space="preserve"> </w:t>
      </w:r>
      <w:r w:rsidRPr="00AA6D91">
        <w:rPr>
          <w:rFonts w:asciiTheme="majorBidi" w:hAnsiTheme="majorBidi" w:cstheme="majorBidi"/>
          <w:b/>
          <w:bCs/>
          <w:sz w:val="20"/>
          <w:szCs w:val="20"/>
          <w:rtl/>
        </w:rPr>
        <w:t>:</w:t>
      </w:r>
      <w:r w:rsidR="003A7F33">
        <w:rPr>
          <w:rFonts w:asciiTheme="majorBidi" w:hAnsiTheme="majorBidi" w:cstheme="majorBidi"/>
          <w:b/>
          <w:bCs/>
          <w:sz w:val="20"/>
          <w:szCs w:val="20"/>
        </w:rPr>
        <w:t>M 1</w:t>
      </w:r>
      <w:r w:rsidRPr="00AA6D91">
        <w:rPr>
          <w:rFonts w:asciiTheme="majorBidi" w:hAnsiTheme="majorBidi" w:cstheme="majorBidi"/>
          <w:b/>
          <w:bCs/>
          <w:sz w:val="20"/>
          <w:szCs w:val="20"/>
        </w:rPr>
        <w:t>0</w:t>
      </w:r>
    </w:p>
    <w:p w:rsidR="00AA6D91" w:rsidRDefault="00AA6D91" w:rsidP="00AA6D91">
      <w:pPr>
        <w:spacing w:line="240" w:lineRule="auto"/>
      </w:pPr>
    </w:p>
    <w:p w:rsidR="00AA6D91" w:rsidRDefault="00AA6D91" w:rsidP="00AA6D91">
      <w:pPr>
        <w:spacing w:line="240" w:lineRule="auto"/>
      </w:pPr>
    </w:p>
    <w:p w:rsidR="00AA6D91" w:rsidRDefault="00AA6D91" w:rsidP="00AA6D91">
      <w:pPr>
        <w:spacing w:line="240" w:lineRule="auto"/>
      </w:pPr>
    </w:p>
    <w:p w:rsidR="00AA6D91" w:rsidRDefault="00AA6D91" w:rsidP="00AA6D91">
      <w:pPr>
        <w:spacing w:line="240" w:lineRule="auto"/>
      </w:pPr>
    </w:p>
    <w:p w:rsidR="00AA6D91" w:rsidRDefault="00AA6D91" w:rsidP="00AA6D91">
      <w:pPr>
        <w:spacing w:line="240" w:lineRule="auto"/>
      </w:pPr>
    </w:p>
    <w:p w:rsidR="00AA6D91" w:rsidRDefault="00AA6D91" w:rsidP="00AA6D91">
      <w:pPr>
        <w:spacing w:line="240" w:lineRule="auto"/>
      </w:pPr>
    </w:p>
    <w:p w:rsidR="00AA6D91" w:rsidRDefault="00AA6D91" w:rsidP="00AA6D91">
      <w:pPr>
        <w:spacing w:line="240" w:lineRule="auto"/>
      </w:pPr>
    </w:p>
    <w:p w:rsidR="00391305" w:rsidRPr="00F71CD4" w:rsidRDefault="00391305" w:rsidP="00391305">
      <w:pPr>
        <w:jc w:val="center"/>
        <w:rPr>
          <w:rFonts w:cs="B Nazanin"/>
          <w:sz w:val="24"/>
          <w:szCs w:val="24"/>
          <w:rtl/>
        </w:rPr>
      </w:pPr>
    </w:p>
    <w:p w:rsidR="0042681E" w:rsidRPr="00AA6D91" w:rsidRDefault="0042681E" w:rsidP="0042681E">
      <w:pPr>
        <w:pStyle w:val="ListParagraph"/>
        <w:numPr>
          <w:ilvl w:val="0"/>
          <w:numId w:val="1"/>
        </w:numPr>
        <w:rPr>
          <w:rFonts w:cs="B Lotus"/>
          <w:b/>
          <w:bCs/>
          <w:sz w:val="26"/>
          <w:szCs w:val="26"/>
        </w:rPr>
      </w:pPr>
      <w:r w:rsidRPr="00AA6D91">
        <w:rPr>
          <w:rFonts w:cs="B Lotus" w:hint="cs"/>
          <w:sz w:val="26"/>
          <w:szCs w:val="26"/>
          <w:rtl/>
        </w:rPr>
        <w:lastRenderedPageBreak/>
        <w:t xml:space="preserve">مقدمه </w:t>
      </w:r>
      <w:r w:rsidRPr="00AA6D91">
        <w:rPr>
          <w:rFonts w:cs="B Lotus" w:hint="cs"/>
          <w:b/>
          <w:bCs/>
          <w:sz w:val="26"/>
          <w:szCs w:val="26"/>
          <w:rtl/>
        </w:rPr>
        <w:t>:</w:t>
      </w:r>
    </w:p>
    <w:p w:rsidR="002A7134" w:rsidRPr="00AA6D91" w:rsidRDefault="00C22934" w:rsidP="00CE691A">
      <w:pPr>
        <w:pStyle w:val="ListParagraph"/>
        <w:jc w:val="both"/>
        <w:rPr>
          <w:rFonts w:cs="B Lotus"/>
          <w:sz w:val="26"/>
          <w:szCs w:val="26"/>
          <w:vertAlign w:val="subscript"/>
          <w:rtl/>
        </w:rPr>
      </w:pPr>
      <w:r>
        <w:rPr>
          <w:rFonts w:cs="B Lotus" w:hint="cs"/>
          <w:sz w:val="26"/>
          <w:szCs w:val="26"/>
          <w:rtl/>
        </w:rPr>
        <w:t xml:space="preserve">      </w:t>
      </w:r>
      <w:r w:rsidR="002A7134" w:rsidRPr="00AA6D91">
        <w:rPr>
          <w:rFonts w:cs="B Lotus" w:hint="cs"/>
          <w:sz w:val="26"/>
          <w:szCs w:val="26"/>
          <w:rtl/>
        </w:rPr>
        <w:t>پذیرش استاندارد های بین المللی گزارشگری مالی (</w:t>
      </w:r>
      <w:r w:rsidR="002A7134" w:rsidRPr="00AA6D91">
        <w:rPr>
          <w:rFonts w:cs="B Lotus"/>
          <w:sz w:val="26"/>
          <w:szCs w:val="26"/>
        </w:rPr>
        <w:t>IFRS</w:t>
      </w:r>
      <w:r w:rsidR="002A7134" w:rsidRPr="00AA6D91">
        <w:rPr>
          <w:rFonts w:cs="B Lotus" w:hint="cs"/>
          <w:sz w:val="26"/>
          <w:szCs w:val="26"/>
          <w:rtl/>
        </w:rPr>
        <w:t xml:space="preserve">) در سطح جهانی از سوی اتحادیه اروپا، کشورهای آسیایی و اتحادیه های منطقه ای همچون "آ سه آن" و بسیاری از کشورهای آفریقایی و امریکای لاتین، نشان از علاقمندی کشورها برای هماهنگ سازی و وحدت رویه در </w:t>
      </w:r>
      <w:r w:rsidR="00C93FB4" w:rsidRPr="00AA6D91">
        <w:rPr>
          <w:rFonts w:cs="B Lotus" w:hint="cs"/>
          <w:sz w:val="26"/>
          <w:szCs w:val="26"/>
          <w:rtl/>
        </w:rPr>
        <w:t>ح</w:t>
      </w:r>
      <w:r w:rsidR="002A7134" w:rsidRPr="00AA6D91">
        <w:rPr>
          <w:rFonts w:cs="B Lotus" w:hint="cs"/>
          <w:sz w:val="26"/>
          <w:szCs w:val="26"/>
          <w:rtl/>
        </w:rPr>
        <w:t>وزه گزارشگری مالی دارد</w:t>
      </w:r>
      <w:r w:rsidR="00AD15AF" w:rsidRPr="00AA6D91">
        <w:rPr>
          <w:rFonts w:cs="B Lotus" w:hint="cs"/>
          <w:sz w:val="26"/>
          <w:szCs w:val="26"/>
          <w:rtl/>
        </w:rPr>
        <w:t>. این علاقه، ناشی از جهانی شدن بازار های سرمایه و ایجاد فرصت های سرمایه گذاری جدید و همچنین علاقمندی سرمایه گذاران برای تحصیل منافع از کشورهای مختلف است.</w:t>
      </w:r>
      <w:r w:rsidR="002A7134" w:rsidRPr="00AA6D91">
        <w:rPr>
          <w:rFonts w:cs="B Lotus" w:hint="cs"/>
          <w:sz w:val="26"/>
          <w:szCs w:val="26"/>
          <w:rtl/>
        </w:rPr>
        <w:t xml:space="preserve"> </w:t>
      </w:r>
      <w:r w:rsidR="00CE691A">
        <w:rPr>
          <w:rFonts w:ascii="Calibri" w:hAnsi="Calibri" w:cs="B Lotus"/>
          <w:sz w:val="26"/>
          <w:szCs w:val="26"/>
          <w:rtl/>
        </w:rPr>
        <w:t>[</w:t>
      </w:r>
      <w:r w:rsidR="00CE691A">
        <w:rPr>
          <w:rFonts w:cs="B Lotus" w:hint="cs"/>
          <w:sz w:val="26"/>
          <w:szCs w:val="26"/>
          <w:rtl/>
        </w:rPr>
        <w:t>1</w:t>
      </w:r>
      <w:r w:rsidR="00CE691A">
        <w:rPr>
          <w:rFonts w:ascii="Calibri" w:hAnsi="Calibri" w:cs="B Lotus"/>
          <w:sz w:val="26"/>
          <w:szCs w:val="26"/>
          <w:rtl/>
        </w:rPr>
        <w:t>]</w:t>
      </w:r>
      <w:r w:rsidR="002A7134" w:rsidRPr="00AA6D91">
        <w:rPr>
          <w:rFonts w:cs="B Lotus" w:hint="cs"/>
          <w:sz w:val="26"/>
          <w:szCs w:val="26"/>
          <w:rtl/>
        </w:rPr>
        <w:t>.</w:t>
      </w:r>
    </w:p>
    <w:p w:rsidR="00CE691A" w:rsidRDefault="00C22934" w:rsidP="00953DAD">
      <w:pPr>
        <w:pStyle w:val="ListParagraph"/>
        <w:jc w:val="both"/>
        <w:rPr>
          <w:rFonts w:ascii="Calibri" w:hAnsi="Calibri" w:cs="B Lotus"/>
          <w:sz w:val="26"/>
          <w:szCs w:val="26"/>
          <w:rtl/>
        </w:rPr>
      </w:pPr>
      <w:r>
        <w:rPr>
          <w:rFonts w:cs="B Lotus" w:hint="cs"/>
          <w:sz w:val="26"/>
          <w:szCs w:val="26"/>
          <w:rtl/>
        </w:rPr>
        <w:t xml:space="preserve">          </w:t>
      </w:r>
      <w:r w:rsidR="00AD15AF" w:rsidRPr="00AA6D91">
        <w:rPr>
          <w:rFonts w:cs="B Lotus" w:hint="cs"/>
          <w:sz w:val="26"/>
          <w:szCs w:val="26"/>
          <w:rtl/>
        </w:rPr>
        <w:t xml:space="preserve">تحقیق انجام شده از سوی فلورا و همکاران در </w:t>
      </w:r>
      <w:r w:rsidR="00A70CCC" w:rsidRPr="00AA6D91">
        <w:rPr>
          <w:rFonts w:cs="B Lotus" w:hint="cs"/>
          <w:sz w:val="26"/>
          <w:szCs w:val="26"/>
          <w:rtl/>
        </w:rPr>
        <w:t>سال 2010 گویای آن است که پذیرش</w:t>
      </w:r>
      <w:r w:rsidR="00AD15AF" w:rsidRPr="00AA6D91">
        <w:rPr>
          <w:rFonts w:cs="B Lotus" w:hint="cs"/>
          <w:sz w:val="26"/>
          <w:szCs w:val="26"/>
          <w:rtl/>
        </w:rPr>
        <w:t xml:space="preserve"> استاندا</w:t>
      </w:r>
      <w:r w:rsidR="008D7221" w:rsidRPr="00AA6D91">
        <w:rPr>
          <w:rFonts w:cs="B Lotus" w:hint="cs"/>
          <w:sz w:val="26"/>
          <w:szCs w:val="26"/>
          <w:rtl/>
        </w:rPr>
        <w:t>ر</w:t>
      </w:r>
      <w:r w:rsidR="00AD15AF" w:rsidRPr="00AA6D91">
        <w:rPr>
          <w:rFonts w:cs="B Lotus" w:hint="cs"/>
          <w:sz w:val="26"/>
          <w:szCs w:val="26"/>
          <w:rtl/>
        </w:rPr>
        <w:t xml:space="preserve">د های بین المللی در حوزه گزارشگری مالی از سوی شرکتها، کاهش عدم تقارن اطلاعاتی و در نتیجه هزینه سرمایه تحمیل شده به شرکتهای را به همراه داشته و این شرایط خود معلول افزایش کیفیت و قابلیت درک گزارشهای مالی به سبب پذیرش استاندارد های مزبور است </w:t>
      </w:r>
      <w:r w:rsidR="00CE691A">
        <w:rPr>
          <w:rFonts w:ascii="Calibri" w:hAnsi="Calibri" w:cs="B Lotus"/>
          <w:sz w:val="26"/>
          <w:szCs w:val="26"/>
          <w:rtl/>
        </w:rPr>
        <w:t>[</w:t>
      </w:r>
      <w:r w:rsidR="00953DAD">
        <w:rPr>
          <w:rFonts w:cs="B Lotus" w:hint="cs"/>
          <w:sz w:val="26"/>
          <w:szCs w:val="26"/>
          <w:rtl/>
        </w:rPr>
        <w:t>2</w:t>
      </w:r>
      <w:r w:rsidR="00CE691A">
        <w:rPr>
          <w:rFonts w:ascii="Calibri" w:hAnsi="Calibri" w:cs="B Lotus"/>
          <w:sz w:val="26"/>
          <w:szCs w:val="26"/>
          <w:rtl/>
        </w:rPr>
        <w:t>]</w:t>
      </w:r>
      <w:r w:rsidR="00CE691A">
        <w:rPr>
          <w:rFonts w:ascii="Calibri" w:hAnsi="Calibri" w:cs="B Lotus" w:hint="cs"/>
          <w:sz w:val="26"/>
          <w:szCs w:val="26"/>
          <w:rtl/>
        </w:rPr>
        <w:t xml:space="preserve"> </w:t>
      </w:r>
    </w:p>
    <w:p w:rsidR="00CE691A" w:rsidRDefault="00CE691A" w:rsidP="00CE691A">
      <w:pPr>
        <w:pStyle w:val="ListParagraph"/>
        <w:jc w:val="both"/>
        <w:rPr>
          <w:rFonts w:ascii="Calibri" w:hAnsi="Calibri" w:cs="B Lotus"/>
          <w:sz w:val="26"/>
          <w:szCs w:val="26"/>
          <w:rtl/>
        </w:rPr>
      </w:pPr>
      <w:r>
        <w:rPr>
          <w:rFonts w:ascii="Calibri" w:hAnsi="Calibri" w:cs="B Lotus" w:hint="cs"/>
          <w:sz w:val="26"/>
          <w:szCs w:val="26"/>
          <w:rtl/>
        </w:rPr>
        <w:t xml:space="preserve">         </w:t>
      </w:r>
      <w:r w:rsidR="00200174" w:rsidRPr="00AA6D91">
        <w:rPr>
          <w:rFonts w:cs="B Lotus" w:hint="cs"/>
          <w:sz w:val="26"/>
          <w:szCs w:val="26"/>
          <w:rtl/>
        </w:rPr>
        <w:t xml:space="preserve">لذا با فرض قابل دستیابی بودن منافع و مزایای ناشی از پذیرش استاندارد های بین المللی گزارشگری مالی و با در نظر گرفتن تصمیم اتخاذ شده از سوی ارکان و نهادهای سیاست گذار در حوزه گزارشگری مالی مبنی بر پذیرش استاندارد های مزبور در خصوص شرکتهای پذیرفته شده در بورس و اوراق بهادارد تهران، </w:t>
      </w:r>
      <w:r w:rsidR="00AA3DC0">
        <w:rPr>
          <w:rFonts w:cs="B Lotus" w:hint="cs"/>
          <w:sz w:val="26"/>
          <w:szCs w:val="26"/>
          <w:rtl/>
        </w:rPr>
        <w:t xml:space="preserve">لازم است </w:t>
      </w:r>
      <w:r w:rsidR="00200174" w:rsidRPr="00AA6D91">
        <w:rPr>
          <w:rFonts w:cs="B Lotus" w:hint="cs"/>
          <w:sz w:val="26"/>
          <w:szCs w:val="26"/>
          <w:rtl/>
        </w:rPr>
        <w:t>علاوه بر بررسی مزایا و معایب پذیرش استاندارد های فوق الذکر به بررسی شرایط، نیاز ها و زیر ساختهایی پرداخت</w:t>
      </w:r>
      <w:r w:rsidR="00AA3DC0">
        <w:rPr>
          <w:rFonts w:cs="B Lotus" w:hint="cs"/>
          <w:sz w:val="26"/>
          <w:szCs w:val="26"/>
          <w:rtl/>
        </w:rPr>
        <w:t>،</w:t>
      </w:r>
      <w:r w:rsidR="00200174" w:rsidRPr="00AA6D91">
        <w:rPr>
          <w:rFonts w:cs="B Lotus" w:hint="cs"/>
          <w:sz w:val="26"/>
          <w:szCs w:val="26"/>
          <w:rtl/>
        </w:rPr>
        <w:t>که استقرار و رعایت جامع و مطلوب استاندارد های بین المللی گزارشگری مالی (</w:t>
      </w:r>
      <w:r w:rsidR="00200174" w:rsidRPr="00AA6D91">
        <w:rPr>
          <w:rFonts w:cs="B Lotus"/>
          <w:sz w:val="26"/>
          <w:szCs w:val="26"/>
        </w:rPr>
        <w:t>IFRS</w:t>
      </w:r>
      <w:r w:rsidR="00200174" w:rsidRPr="00AA6D91">
        <w:rPr>
          <w:rFonts w:cs="B Lotus" w:hint="cs"/>
          <w:sz w:val="26"/>
          <w:szCs w:val="26"/>
          <w:rtl/>
        </w:rPr>
        <w:t>) را ممکن می سازد.</w:t>
      </w:r>
      <w:r w:rsidR="00AA3DC0">
        <w:rPr>
          <w:rFonts w:cs="B Lotus" w:hint="cs"/>
          <w:sz w:val="26"/>
          <w:szCs w:val="26"/>
          <w:rtl/>
        </w:rPr>
        <w:t xml:space="preserve">در همين راستا </w:t>
      </w:r>
      <w:r w:rsidR="00D90C81" w:rsidRPr="00AA6D91">
        <w:rPr>
          <w:rFonts w:cs="B Lotus" w:hint="cs"/>
          <w:sz w:val="26"/>
          <w:szCs w:val="26"/>
          <w:rtl/>
        </w:rPr>
        <w:t>وجود</w:t>
      </w:r>
      <w:r w:rsidR="00AF6DC8" w:rsidRPr="00AA6D91">
        <w:rPr>
          <w:rFonts w:cs="B Lotus" w:hint="cs"/>
          <w:sz w:val="26"/>
          <w:szCs w:val="26"/>
          <w:rtl/>
        </w:rPr>
        <w:t xml:space="preserve"> مهارت کافی و تسلط بر مفاهیم و موارد مطرح شده در مجموعه استاندارد های بین المللی گزارشگری مالی از سوی حسا</w:t>
      </w:r>
      <w:r w:rsidR="00D90C81" w:rsidRPr="00AA6D91">
        <w:rPr>
          <w:rFonts w:cs="B Lotus" w:hint="cs"/>
          <w:sz w:val="26"/>
          <w:szCs w:val="26"/>
          <w:rtl/>
        </w:rPr>
        <w:t xml:space="preserve">بداران </w:t>
      </w:r>
      <w:r w:rsidR="00AF6DC8" w:rsidRPr="00AA6D91">
        <w:rPr>
          <w:rFonts w:cs="B Lotus" w:hint="cs"/>
          <w:sz w:val="26"/>
          <w:szCs w:val="26"/>
          <w:rtl/>
        </w:rPr>
        <w:t>د</w:t>
      </w:r>
      <w:r w:rsidR="00D90C81" w:rsidRPr="00AA6D91">
        <w:rPr>
          <w:rFonts w:cs="B Lotus" w:hint="cs"/>
          <w:sz w:val="26"/>
          <w:szCs w:val="26"/>
          <w:rtl/>
        </w:rPr>
        <w:t>ر راستای تهیه صورتهای مالی اساسی</w:t>
      </w:r>
      <w:r w:rsidR="00C93FB4" w:rsidRPr="00AA6D91">
        <w:rPr>
          <w:rFonts w:cs="B Lotus" w:hint="cs"/>
          <w:sz w:val="26"/>
          <w:szCs w:val="26"/>
          <w:rtl/>
        </w:rPr>
        <w:t xml:space="preserve"> بر اساس استاندارد های مزبور</w:t>
      </w:r>
      <w:r w:rsidR="00AF6DC8" w:rsidRPr="00AA6D91">
        <w:rPr>
          <w:rFonts w:cs="B Lotus" w:hint="cs"/>
          <w:sz w:val="26"/>
          <w:szCs w:val="26"/>
          <w:rtl/>
        </w:rPr>
        <w:t xml:space="preserve"> یکی از موارد لا</w:t>
      </w:r>
      <w:r w:rsidR="00D90C81" w:rsidRPr="00AA6D91">
        <w:rPr>
          <w:rFonts w:cs="B Lotus" w:hint="cs"/>
          <w:sz w:val="26"/>
          <w:szCs w:val="26"/>
          <w:rtl/>
        </w:rPr>
        <w:t>ز</w:t>
      </w:r>
      <w:r w:rsidR="00AF6DC8" w:rsidRPr="00AA6D91">
        <w:rPr>
          <w:rFonts w:cs="B Lotus" w:hint="cs"/>
          <w:sz w:val="26"/>
          <w:szCs w:val="26"/>
          <w:rtl/>
        </w:rPr>
        <w:t>م برای دستیابی به است</w:t>
      </w:r>
      <w:r w:rsidR="00D90C81" w:rsidRPr="00AA6D91">
        <w:rPr>
          <w:rFonts w:cs="B Lotus" w:hint="cs"/>
          <w:sz w:val="26"/>
          <w:szCs w:val="26"/>
          <w:rtl/>
        </w:rPr>
        <w:t>ق</w:t>
      </w:r>
      <w:r w:rsidR="00AF6DC8" w:rsidRPr="00AA6D91">
        <w:rPr>
          <w:rFonts w:cs="B Lotus" w:hint="cs"/>
          <w:sz w:val="26"/>
          <w:szCs w:val="26"/>
          <w:rtl/>
        </w:rPr>
        <w:t xml:space="preserve">رار جامع و مطلوب استاندارد های </w:t>
      </w:r>
      <w:r w:rsidR="00D90C81" w:rsidRPr="00AA6D91">
        <w:rPr>
          <w:rFonts w:cs="B Lotus" w:hint="cs"/>
          <w:sz w:val="26"/>
          <w:szCs w:val="26"/>
          <w:rtl/>
        </w:rPr>
        <w:t>بین المللی گزارشگری مالی است</w:t>
      </w:r>
      <w:r w:rsidR="00AF6DC8" w:rsidRPr="00AA6D91">
        <w:rPr>
          <w:rFonts w:cs="B Lotus" w:hint="cs"/>
          <w:sz w:val="26"/>
          <w:szCs w:val="26"/>
          <w:rtl/>
        </w:rPr>
        <w:t>.</w:t>
      </w:r>
      <w:r w:rsidR="00D90C81" w:rsidRPr="00AA6D91">
        <w:rPr>
          <w:rFonts w:cs="B Lotus" w:hint="cs"/>
          <w:sz w:val="26"/>
          <w:szCs w:val="26"/>
          <w:rtl/>
        </w:rPr>
        <w:t xml:space="preserve"> </w:t>
      </w:r>
      <w:r w:rsidR="009F114B" w:rsidRPr="00AA6D91">
        <w:rPr>
          <w:rFonts w:cs="B Lotus" w:hint="cs"/>
          <w:sz w:val="26"/>
          <w:szCs w:val="26"/>
          <w:rtl/>
        </w:rPr>
        <w:t>كه</w:t>
      </w:r>
      <w:r w:rsidR="00D90C81" w:rsidRPr="00AA6D91">
        <w:rPr>
          <w:rFonts w:cs="B Lotus" w:hint="cs"/>
          <w:sz w:val="26"/>
          <w:szCs w:val="26"/>
          <w:rtl/>
        </w:rPr>
        <w:t xml:space="preserve"> تاکنون تحقیقات بسیار محدودی</w:t>
      </w:r>
      <w:r w:rsidR="009F114B" w:rsidRPr="00AA6D91">
        <w:rPr>
          <w:rFonts w:cs="B Lotus" w:hint="cs"/>
          <w:sz w:val="26"/>
          <w:szCs w:val="26"/>
          <w:rtl/>
        </w:rPr>
        <w:t xml:space="preserve"> در اين مورد خصوصا</w:t>
      </w:r>
      <w:r w:rsidR="003F33CC" w:rsidRPr="00AA6D91">
        <w:rPr>
          <w:rFonts w:cs="B Lotus" w:hint="cs"/>
          <w:sz w:val="26"/>
          <w:szCs w:val="26"/>
          <w:rtl/>
        </w:rPr>
        <w:t xml:space="preserve"> توانایی مدیران مالی به منظور ثبت و تلخیص معاملات و رویداد</w:t>
      </w:r>
      <w:r w:rsidR="00AA3DC0">
        <w:rPr>
          <w:rFonts w:cs="B Lotus" w:hint="cs"/>
          <w:sz w:val="26"/>
          <w:szCs w:val="26"/>
          <w:rtl/>
        </w:rPr>
        <w:t>هاي</w:t>
      </w:r>
      <w:r w:rsidR="003F33CC" w:rsidRPr="00AA6D91">
        <w:rPr>
          <w:rFonts w:cs="B Lotus" w:hint="cs"/>
          <w:sz w:val="26"/>
          <w:szCs w:val="26"/>
          <w:rtl/>
        </w:rPr>
        <w:t xml:space="preserve"> مالی بر اساس </w:t>
      </w:r>
      <w:r w:rsidR="00A70CCC" w:rsidRPr="00AA6D91">
        <w:rPr>
          <w:rFonts w:cs="B Lotus" w:hint="cs"/>
          <w:sz w:val="26"/>
          <w:szCs w:val="26"/>
          <w:rtl/>
        </w:rPr>
        <w:t xml:space="preserve">این استاندارد ها </w:t>
      </w:r>
      <w:r w:rsidR="003F33CC" w:rsidRPr="00AA6D91">
        <w:rPr>
          <w:rFonts w:cs="B Lotus" w:hint="cs"/>
          <w:sz w:val="26"/>
          <w:szCs w:val="26"/>
          <w:rtl/>
        </w:rPr>
        <w:t xml:space="preserve">پرداخته اند </w:t>
      </w:r>
      <w:r>
        <w:rPr>
          <w:rFonts w:ascii="Calibri" w:hAnsi="Calibri" w:cs="B Lotus"/>
          <w:sz w:val="26"/>
          <w:szCs w:val="26"/>
          <w:rtl/>
        </w:rPr>
        <w:t>[</w:t>
      </w:r>
      <w:r>
        <w:rPr>
          <w:rFonts w:cs="B Lotus" w:hint="cs"/>
          <w:sz w:val="26"/>
          <w:szCs w:val="26"/>
          <w:rtl/>
        </w:rPr>
        <w:t>3</w:t>
      </w:r>
      <w:r>
        <w:rPr>
          <w:rFonts w:ascii="Calibri" w:hAnsi="Calibri" w:cs="B Lotus"/>
          <w:sz w:val="26"/>
          <w:szCs w:val="26"/>
          <w:rtl/>
        </w:rPr>
        <w:t>]</w:t>
      </w:r>
      <w:r>
        <w:rPr>
          <w:rFonts w:ascii="Calibri" w:hAnsi="Calibri" w:cs="B Lotus" w:hint="cs"/>
          <w:sz w:val="26"/>
          <w:szCs w:val="26"/>
          <w:rtl/>
        </w:rPr>
        <w:t>.</w:t>
      </w:r>
    </w:p>
    <w:p w:rsidR="00D01631" w:rsidRPr="00AA6D91" w:rsidRDefault="00C22934" w:rsidP="00CE691A">
      <w:pPr>
        <w:pStyle w:val="ListParagraph"/>
        <w:jc w:val="both"/>
        <w:rPr>
          <w:rFonts w:cs="B Lotus"/>
          <w:sz w:val="26"/>
          <w:szCs w:val="26"/>
          <w:rtl/>
        </w:rPr>
      </w:pPr>
      <w:r>
        <w:rPr>
          <w:rFonts w:cs="B Lotus" w:hint="cs"/>
          <w:sz w:val="26"/>
          <w:szCs w:val="26"/>
          <w:rtl/>
        </w:rPr>
        <w:t xml:space="preserve">         </w:t>
      </w:r>
      <w:r w:rsidR="009F114B" w:rsidRPr="00AA6D91">
        <w:rPr>
          <w:rFonts w:cs="B Lotus" w:hint="cs"/>
          <w:sz w:val="26"/>
          <w:szCs w:val="26"/>
          <w:rtl/>
        </w:rPr>
        <w:t>بر همين اساس با توجه به تحقيقات اندك در ساير كشورها وهمچنين كشور ايران كه در صدد اجرايي كردن بكارگيري اين استانداردها مي باشد.</w:t>
      </w:r>
      <w:r w:rsidR="00D01631" w:rsidRPr="00AA6D91">
        <w:rPr>
          <w:rFonts w:cs="B Lotus" w:hint="cs"/>
          <w:sz w:val="26"/>
          <w:szCs w:val="26"/>
          <w:rtl/>
        </w:rPr>
        <w:t>در این مقاله سعی شده ا</w:t>
      </w:r>
      <w:r w:rsidR="00C93FB4" w:rsidRPr="00AA6D91">
        <w:rPr>
          <w:rFonts w:cs="B Lotus" w:hint="cs"/>
          <w:sz w:val="26"/>
          <w:szCs w:val="26"/>
          <w:rtl/>
        </w:rPr>
        <w:t xml:space="preserve">ست تا به بررسی میزان آمادگی مدیران مالی </w:t>
      </w:r>
      <w:r w:rsidR="00D01631" w:rsidRPr="00AA6D91">
        <w:rPr>
          <w:rFonts w:cs="B Lotus" w:hint="cs"/>
          <w:sz w:val="26"/>
          <w:szCs w:val="26"/>
          <w:rtl/>
        </w:rPr>
        <w:t xml:space="preserve">به منظور بکارگیری استاندارد های بین المللی گزارشگری مالی در فرآیند تهیه مجموعه صورتهای مالی شرکتهای ایرانی پرداخته شود. به نظر می رسد درک این مهم می توان چراغ راهی به منظور تدوین برنامه های آموزشی و توسعه ای از سوی نهاد ها و ارکان قانونی و حرفه ای در </w:t>
      </w:r>
      <w:r w:rsidR="00D01631" w:rsidRPr="00AA6D91">
        <w:rPr>
          <w:rFonts w:cs="B Lotus" w:hint="cs"/>
          <w:sz w:val="26"/>
          <w:szCs w:val="26"/>
          <w:rtl/>
        </w:rPr>
        <w:lastRenderedPageBreak/>
        <w:t>راستای تهیه و سپس اعتبار بخشی به صورتهای مالی تهیه شده بر اساس استاندارد های بین المللی گزارشگری مالی (</w:t>
      </w:r>
      <w:r w:rsidR="00D01631" w:rsidRPr="00AA6D91">
        <w:rPr>
          <w:rFonts w:cs="B Lotus"/>
          <w:sz w:val="26"/>
          <w:szCs w:val="26"/>
        </w:rPr>
        <w:t>IFRS</w:t>
      </w:r>
      <w:r w:rsidR="00D01631" w:rsidRPr="00AA6D91">
        <w:rPr>
          <w:rFonts w:cs="B Lotus" w:hint="cs"/>
          <w:sz w:val="26"/>
          <w:szCs w:val="26"/>
          <w:rtl/>
        </w:rPr>
        <w:t>) در بالاترین سطوح کیفی باشد.</w:t>
      </w:r>
    </w:p>
    <w:p w:rsidR="00FD72C3" w:rsidRPr="00AA6D91" w:rsidRDefault="00C22934" w:rsidP="009F114B">
      <w:pPr>
        <w:pStyle w:val="ListParagraph"/>
        <w:jc w:val="both"/>
        <w:rPr>
          <w:rFonts w:cs="B Lotus"/>
          <w:sz w:val="26"/>
          <w:szCs w:val="26"/>
          <w:rtl/>
        </w:rPr>
      </w:pPr>
      <w:r>
        <w:rPr>
          <w:rFonts w:cs="B Lotus" w:hint="cs"/>
          <w:sz w:val="26"/>
          <w:szCs w:val="26"/>
          <w:rtl/>
        </w:rPr>
        <w:t xml:space="preserve">    </w:t>
      </w:r>
      <w:r w:rsidR="009F114B" w:rsidRPr="00AA6D91">
        <w:rPr>
          <w:rFonts w:cs="B Lotus" w:hint="cs"/>
          <w:sz w:val="26"/>
          <w:szCs w:val="26"/>
          <w:rtl/>
        </w:rPr>
        <w:t>لذا</w:t>
      </w:r>
      <w:r w:rsidR="008D7221" w:rsidRPr="00AA6D91">
        <w:rPr>
          <w:rFonts w:cs="B Lotus" w:hint="cs"/>
          <w:sz w:val="26"/>
          <w:szCs w:val="26"/>
          <w:rtl/>
        </w:rPr>
        <w:t xml:space="preserve"> در ادامه </w:t>
      </w:r>
      <w:r w:rsidR="009F114B" w:rsidRPr="00AA6D91">
        <w:rPr>
          <w:rFonts w:cs="B Lotus" w:hint="cs"/>
          <w:sz w:val="26"/>
          <w:szCs w:val="26"/>
          <w:rtl/>
        </w:rPr>
        <w:t xml:space="preserve">پس از </w:t>
      </w:r>
      <w:r w:rsidR="008D7221" w:rsidRPr="00AA6D91">
        <w:rPr>
          <w:rFonts w:cs="B Lotus" w:hint="cs"/>
          <w:sz w:val="26"/>
          <w:szCs w:val="26"/>
          <w:rtl/>
        </w:rPr>
        <w:t xml:space="preserve"> بیان مبانی نظری </w:t>
      </w:r>
      <w:r w:rsidR="00E31D32" w:rsidRPr="00AA6D91">
        <w:rPr>
          <w:rFonts w:cs="B Lotus" w:hint="cs"/>
          <w:sz w:val="26"/>
          <w:szCs w:val="26"/>
          <w:rtl/>
        </w:rPr>
        <w:t>و</w:t>
      </w:r>
      <w:r w:rsidR="008D7221" w:rsidRPr="00AA6D91">
        <w:rPr>
          <w:rFonts w:cs="B Lotus" w:hint="cs"/>
          <w:sz w:val="26"/>
          <w:szCs w:val="26"/>
          <w:rtl/>
        </w:rPr>
        <w:t xml:space="preserve"> پیشینه پژوهش </w:t>
      </w:r>
      <w:r w:rsidR="009F114B" w:rsidRPr="00AA6D91">
        <w:rPr>
          <w:rFonts w:cs="B Lotus" w:hint="cs"/>
          <w:sz w:val="26"/>
          <w:szCs w:val="26"/>
          <w:rtl/>
        </w:rPr>
        <w:t xml:space="preserve">به </w:t>
      </w:r>
      <w:r w:rsidR="008D7221" w:rsidRPr="00AA6D91">
        <w:rPr>
          <w:rFonts w:cs="B Lotus" w:hint="cs"/>
          <w:sz w:val="26"/>
          <w:szCs w:val="26"/>
          <w:rtl/>
        </w:rPr>
        <w:t xml:space="preserve"> روش پزوهش</w:t>
      </w:r>
      <w:r w:rsidR="009F114B" w:rsidRPr="00AA6D91">
        <w:rPr>
          <w:rFonts w:cs="B Lotus" w:hint="cs"/>
          <w:sz w:val="26"/>
          <w:szCs w:val="26"/>
          <w:rtl/>
        </w:rPr>
        <w:t xml:space="preserve"> و</w:t>
      </w:r>
      <w:r w:rsidR="008D7221" w:rsidRPr="00AA6D91">
        <w:rPr>
          <w:rFonts w:cs="B Lotus" w:hint="cs"/>
          <w:sz w:val="26"/>
          <w:szCs w:val="26"/>
          <w:rtl/>
        </w:rPr>
        <w:t xml:space="preserve"> تحلیل یافته ها پرداخته </w:t>
      </w:r>
      <w:r w:rsidR="009F114B" w:rsidRPr="00AA6D91">
        <w:rPr>
          <w:rFonts w:cs="B Lotus" w:hint="cs"/>
          <w:sz w:val="26"/>
          <w:szCs w:val="26"/>
          <w:rtl/>
        </w:rPr>
        <w:t>شده</w:t>
      </w:r>
      <w:r w:rsidR="008D7221" w:rsidRPr="00AA6D91">
        <w:rPr>
          <w:rFonts w:cs="B Lotus" w:hint="cs"/>
          <w:sz w:val="26"/>
          <w:szCs w:val="26"/>
          <w:rtl/>
        </w:rPr>
        <w:t xml:space="preserve"> ودر نهایت تجزیه وتحلیل ونتیجه گیری وپیشنهادها ارایه خواهد شد.</w:t>
      </w:r>
    </w:p>
    <w:p w:rsidR="00FD72C3" w:rsidRPr="00AA6D91" w:rsidRDefault="00FD72C3" w:rsidP="003F33CC">
      <w:pPr>
        <w:pStyle w:val="ListParagraph"/>
        <w:jc w:val="both"/>
        <w:rPr>
          <w:rFonts w:cs="B Lotus"/>
          <w:sz w:val="26"/>
          <w:szCs w:val="26"/>
          <w:rtl/>
        </w:rPr>
      </w:pPr>
    </w:p>
    <w:p w:rsidR="00FD72C3" w:rsidRPr="00BF0A3E" w:rsidRDefault="007C6750" w:rsidP="00FD72C3">
      <w:pPr>
        <w:pStyle w:val="ListParagraph"/>
        <w:numPr>
          <w:ilvl w:val="0"/>
          <w:numId w:val="1"/>
        </w:numPr>
        <w:rPr>
          <w:rFonts w:cs="B Lotus"/>
          <w:b/>
          <w:bCs/>
          <w:sz w:val="26"/>
          <w:szCs w:val="26"/>
          <w:rtl/>
        </w:rPr>
      </w:pPr>
      <w:r w:rsidRPr="00BF0A3E">
        <w:rPr>
          <w:rFonts w:cs="B Lotus" w:hint="cs"/>
          <w:b/>
          <w:bCs/>
          <w:sz w:val="26"/>
          <w:szCs w:val="26"/>
          <w:rtl/>
        </w:rPr>
        <w:t>مبانی نظری</w:t>
      </w:r>
      <w:r w:rsidR="00D178FE" w:rsidRPr="00BF0A3E">
        <w:rPr>
          <w:rFonts w:cs="B Lotus" w:hint="cs"/>
          <w:b/>
          <w:bCs/>
          <w:sz w:val="26"/>
          <w:szCs w:val="26"/>
          <w:rtl/>
        </w:rPr>
        <w:t xml:space="preserve"> وپیشینه</w:t>
      </w:r>
      <w:r w:rsidRPr="00BF0A3E">
        <w:rPr>
          <w:rFonts w:cs="B Lotus" w:hint="cs"/>
          <w:b/>
          <w:bCs/>
          <w:sz w:val="26"/>
          <w:szCs w:val="26"/>
          <w:rtl/>
        </w:rPr>
        <w:t xml:space="preserve"> پزوهش:</w:t>
      </w:r>
    </w:p>
    <w:p w:rsidR="00FF4A7B" w:rsidRPr="00AA6D91" w:rsidRDefault="00FF4A7B" w:rsidP="00001B8A">
      <w:pPr>
        <w:pStyle w:val="ListParagraph"/>
        <w:numPr>
          <w:ilvl w:val="1"/>
          <w:numId w:val="1"/>
        </w:numPr>
        <w:jc w:val="both"/>
        <w:rPr>
          <w:rFonts w:cs="B Lotus"/>
          <w:b/>
          <w:bCs/>
          <w:sz w:val="26"/>
          <w:szCs w:val="26"/>
        </w:rPr>
      </w:pPr>
      <w:r w:rsidRPr="00AA6D91">
        <w:rPr>
          <w:rFonts w:cs="B Lotus" w:hint="cs"/>
          <w:b/>
          <w:bCs/>
          <w:sz w:val="26"/>
          <w:szCs w:val="26"/>
          <w:rtl/>
        </w:rPr>
        <w:t xml:space="preserve"> همگرایی استانداردهای بین المللی گزارشگری مالی</w:t>
      </w:r>
    </w:p>
    <w:p w:rsidR="00D0630E" w:rsidRPr="00AA6D91" w:rsidRDefault="00C22934" w:rsidP="00CE691A">
      <w:pPr>
        <w:ind w:left="720"/>
        <w:jc w:val="both"/>
        <w:rPr>
          <w:rFonts w:cs="B Lotus"/>
          <w:sz w:val="26"/>
          <w:szCs w:val="26"/>
          <w:rtl/>
        </w:rPr>
      </w:pPr>
      <w:r>
        <w:rPr>
          <w:rFonts w:cs="B Lotus" w:hint="cs"/>
          <w:sz w:val="26"/>
          <w:szCs w:val="26"/>
          <w:rtl/>
        </w:rPr>
        <w:t xml:space="preserve">        </w:t>
      </w:r>
      <w:r w:rsidR="007C6750" w:rsidRPr="00AA6D91">
        <w:rPr>
          <w:rFonts w:cs="B Lotus" w:hint="cs"/>
          <w:sz w:val="26"/>
          <w:szCs w:val="26"/>
          <w:rtl/>
        </w:rPr>
        <w:t xml:space="preserve">ادبیات مربوط به استانداردهای گزارشگری مالی نشان می دهدکه علیرغم </w:t>
      </w:r>
      <w:r w:rsidR="006B58F1" w:rsidRPr="00AA6D91">
        <w:rPr>
          <w:rFonts w:cs="B Lotus" w:hint="cs"/>
          <w:sz w:val="26"/>
          <w:szCs w:val="26"/>
          <w:rtl/>
        </w:rPr>
        <w:t>تلاشهای انفرادی و پراکنده برای ایجاد استاندارد</w:t>
      </w:r>
      <w:r w:rsidR="00001B8A" w:rsidRPr="00AA6D91">
        <w:rPr>
          <w:rFonts w:cs="B Lotus" w:hint="cs"/>
          <w:sz w:val="26"/>
          <w:szCs w:val="26"/>
          <w:rtl/>
        </w:rPr>
        <w:t>های حسابدا</w:t>
      </w:r>
      <w:r w:rsidR="007C6750" w:rsidRPr="00AA6D91">
        <w:rPr>
          <w:rFonts w:cs="B Lotus" w:hint="cs"/>
          <w:sz w:val="26"/>
          <w:szCs w:val="26"/>
          <w:rtl/>
        </w:rPr>
        <w:t>ر</w:t>
      </w:r>
      <w:r w:rsidR="00001B8A" w:rsidRPr="00AA6D91">
        <w:rPr>
          <w:rFonts w:cs="B Lotus" w:hint="cs"/>
          <w:sz w:val="26"/>
          <w:szCs w:val="26"/>
          <w:rtl/>
        </w:rPr>
        <w:t xml:space="preserve">ی هماهنگ </w:t>
      </w:r>
      <w:r w:rsidR="006B58F1" w:rsidRPr="00AA6D91">
        <w:rPr>
          <w:rFonts w:cs="B Lotus" w:hint="cs"/>
          <w:sz w:val="26"/>
          <w:szCs w:val="26"/>
          <w:rtl/>
        </w:rPr>
        <w:t xml:space="preserve">در سطح بین المللی </w:t>
      </w:r>
      <w:r w:rsidR="003A7BB1" w:rsidRPr="00AA6D91">
        <w:rPr>
          <w:rFonts w:cs="B Lotus" w:hint="cs"/>
          <w:sz w:val="26"/>
          <w:szCs w:val="26"/>
          <w:rtl/>
        </w:rPr>
        <w:t>در دنيا (</w:t>
      </w:r>
      <w:r w:rsidR="006B58F1" w:rsidRPr="00AA6D91">
        <w:rPr>
          <w:rFonts w:cs="B Lotus" w:hint="cs"/>
          <w:sz w:val="26"/>
          <w:szCs w:val="26"/>
          <w:rtl/>
        </w:rPr>
        <w:t xml:space="preserve">که منجر به نتایج قابل توجهی </w:t>
      </w:r>
      <w:r w:rsidR="007C6750" w:rsidRPr="00AA6D91">
        <w:rPr>
          <w:rFonts w:cs="B Lotus" w:hint="cs"/>
          <w:sz w:val="26"/>
          <w:szCs w:val="26"/>
          <w:rtl/>
        </w:rPr>
        <w:t>نشده بود</w:t>
      </w:r>
      <w:r w:rsidR="006B58F1" w:rsidRPr="00AA6D91">
        <w:rPr>
          <w:rFonts w:cs="B Lotus" w:hint="cs"/>
          <w:sz w:val="26"/>
          <w:szCs w:val="26"/>
          <w:rtl/>
        </w:rPr>
        <w:t>.</w:t>
      </w:r>
      <w:r w:rsidR="003A7BB1" w:rsidRPr="00AA6D91">
        <w:rPr>
          <w:rFonts w:cs="B Lotus" w:hint="cs"/>
          <w:sz w:val="26"/>
          <w:szCs w:val="26"/>
          <w:rtl/>
        </w:rPr>
        <w:t>)</w:t>
      </w:r>
      <w:r w:rsidR="006B58F1" w:rsidRPr="00AA6D91">
        <w:rPr>
          <w:rFonts w:cs="B Lotus" w:hint="cs"/>
          <w:sz w:val="26"/>
          <w:szCs w:val="26"/>
          <w:rtl/>
        </w:rPr>
        <w:t xml:space="preserve"> در نهایت </w:t>
      </w:r>
      <w:r w:rsidR="009277B7" w:rsidRPr="00AA6D91">
        <w:rPr>
          <w:rFonts w:cs="B Lotus" w:hint="cs"/>
          <w:sz w:val="26"/>
          <w:szCs w:val="26"/>
          <w:rtl/>
        </w:rPr>
        <w:t xml:space="preserve">، </w:t>
      </w:r>
      <w:r w:rsidR="00214CD8" w:rsidRPr="00AA6D91">
        <w:rPr>
          <w:rFonts w:cs="B Lotus" w:hint="cs"/>
          <w:sz w:val="26"/>
          <w:szCs w:val="26"/>
          <w:rtl/>
        </w:rPr>
        <w:t>کمیته</w:t>
      </w:r>
      <w:r w:rsidR="002B61FE" w:rsidRPr="00AA6D91">
        <w:rPr>
          <w:rFonts w:cs="B Lotus" w:hint="cs"/>
          <w:sz w:val="26"/>
          <w:szCs w:val="26"/>
          <w:rtl/>
        </w:rPr>
        <w:t xml:space="preserve"> ای</w:t>
      </w:r>
      <w:r w:rsidR="006B58F1" w:rsidRPr="00AA6D91">
        <w:rPr>
          <w:rFonts w:cs="B Lotus" w:hint="cs"/>
          <w:sz w:val="26"/>
          <w:szCs w:val="26"/>
          <w:rtl/>
        </w:rPr>
        <w:t xml:space="preserve"> در سال 1973 </w:t>
      </w:r>
      <w:r w:rsidR="00214CD8" w:rsidRPr="00AA6D91">
        <w:rPr>
          <w:rFonts w:cs="B Lotus" w:hint="cs"/>
          <w:sz w:val="26"/>
          <w:szCs w:val="26"/>
          <w:rtl/>
        </w:rPr>
        <w:t>متشکل از نمایندگانی از نهاد های</w:t>
      </w:r>
      <w:r w:rsidR="00001B8A" w:rsidRPr="00AA6D91">
        <w:rPr>
          <w:rFonts w:cs="B Lotus" w:hint="cs"/>
          <w:sz w:val="26"/>
          <w:szCs w:val="26"/>
          <w:rtl/>
        </w:rPr>
        <w:t xml:space="preserve"> تدوین </w:t>
      </w:r>
      <w:r w:rsidR="00214CD8" w:rsidRPr="00AA6D91">
        <w:rPr>
          <w:rFonts w:cs="B Lotus" w:hint="cs"/>
          <w:sz w:val="26"/>
          <w:szCs w:val="26"/>
          <w:rtl/>
        </w:rPr>
        <w:t xml:space="preserve">کننده </w:t>
      </w:r>
      <w:r w:rsidR="00001B8A" w:rsidRPr="00AA6D91">
        <w:rPr>
          <w:rFonts w:cs="B Lotus" w:hint="cs"/>
          <w:sz w:val="26"/>
          <w:szCs w:val="26"/>
          <w:rtl/>
        </w:rPr>
        <w:t xml:space="preserve">استاندارد های حسابداری </w:t>
      </w:r>
      <w:r w:rsidR="003A7BB1" w:rsidRPr="00AA6D91">
        <w:rPr>
          <w:rFonts w:cs="B Lotus" w:hint="cs"/>
          <w:sz w:val="26"/>
          <w:szCs w:val="26"/>
          <w:rtl/>
        </w:rPr>
        <w:t>از</w:t>
      </w:r>
      <w:r w:rsidR="00214CD8" w:rsidRPr="00AA6D91">
        <w:rPr>
          <w:rFonts w:cs="B Lotus" w:hint="cs"/>
          <w:sz w:val="26"/>
          <w:szCs w:val="26"/>
          <w:rtl/>
        </w:rPr>
        <w:t xml:space="preserve"> </w:t>
      </w:r>
      <w:r w:rsidR="00001B8A" w:rsidRPr="00AA6D91">
        <w:rPr>
          <w:rFonts w:cs="B Lotus" w:hint="cs"/>
          <w:sz w:val="26"/>
          <w:szCs w:val="26"/>
          <w:rtl/>
        </w:rPr>
        <w:t>کشورهای بریتانیا، استرالیا، کانادا، ایالات</w:t>
      </w:r>
      <w:r w:rsidR="00A70CCC" w:rsidRPr="00AA6D91">
        <w:rPr>
          <w:rFonts w:cs="B Lotus" w:hint="cs"/>
          <w:sz w:val="26"/>
          <w:szCs w:val="26"/>
          <w:rtl/>
        </w:rPr>
        <w:t xml:space="preserve"> متحده، ژاپن، فرانسه، آلمان</w:t>
      </w:r>
      <w:r w:rsidR="00001B8A" w:rsidRPr="00AA6D91">
        <w:rPr>
          <w:rFonts w:cs="B Lotus" w:hint="cs"/>
          <w:sz w:val="26"/>
          <w:szCs w:val="26"/>
          <w:rtl/>
        </w:rPr>
        <w:t xml:space="preserve">، مکزیک و هلند </w:t>
      </w:r>
      <w:r w:rsidR="00214CD8" w:rsidRPr="00AA6D91">
        <w:rPr>
          <w:rFonts w:cs="B Lotus" w:hint="cs"/>
          <w:sz w:val="26"/>
          <w:szCs w:val="26"/>
          <w:rtl/>
        </w:rPr>
        <w:t>با هدف تدوین و ترویج مجموعه استاندارد های حسابداری (گزارشگری مالی) بین المللی تشکیل گردد</w:t>
      </w:r>
      <w:r w:rsidR="00001B8A" w:rsidRPr="00AA6D91">
        <w:rPr>
          <w:rFonts w:cs="B Lotus" w:hint="cs"/>
          <w:sz w:val="26"/>
          <w:szCs w:val="26"/>
          <w:rtl/>
        </w:rPr>
        <w:t xml:space="preserve">. </w:t>
      </w:r>
      <w:r w:rsidR="009277B7" w:rsidRPr="00AA6D91">
        <w:rPr>
          <w:rFonts w:cs="B Lotus" w:hint="cs"/>
          <w:sz w:val="26"/>
          <w:szCs w:val="26"/>
          <w:rtl/>
        </w:rPr>
        <w:t xml:space="preserve">نتیجه تلاش های این کمیته  </w:t>
      </w:r>
      <w:r w:rsidR="00D0630E" w:rsidRPr="00AA6D91">
        <w:rPr>
          <w:rFonts w:cs="B Lotus" w:hint="cs"/>
          <w:sz w:val="26"/>
          <w:szCs w:val="26"/>
          <w:rtl/>
        </w:rPr>
        <w:t xml:space="preserve">از سال 1974 تا آوریل </w:t>
      </w:r>
      <w:r w:rsidR="002D4DA7" w:rsidRPr="00AA6D91">
        <w:rPr>
          <w:rFonts w:cs="B Lotus" w:hint="cs"/>
          <w:sz w:val="26"/>
          <w:szCs w:val="26"/>
          <w:rtl/>
        </w:rPr>
        <w:t>سال 2001، 41 استاندارد</w:t>
      </w:r>
      <w:r w:rsidR="00D0630E" w:rsidRPr="00AA6D91">
        <w:rPr>
          <w:rFonts w:cs="B Lotus" w:hint="cs"/>
          <w:sz w:val="26"/>
          <w:szCs w:val="26"/>
          <w:rtl/>
        </w:rPr>
        <w:t xml:space="preserve"> حسابداری</w:t>
      </w:r>
      <w:r w:rsidR="002D4DA7" w:rsidRPr="00AA6D91">
        <w:rPr>
          <w:rFonts w:cs="B Lotus" w:hint="cs"/>
          <w:sz w:val="26"/>
          <w:szCs w:val="26"/>
          <w:rtl/>
        </w:rPr>
        <w:t xml:space="preserve"> بین المللی</w:t>
      </w:r>
      <w:r w:rsidR="00D0630E" w:rsidRPr="00AA6D91">
        <w:rPr>
          <w:rFonts w:cs="B Lotus" w:hint="cs"/>
          <w:sz w:val="26"/>
          <w:szCs w:val="26"/>
          <w:rtl/>
        </w:rPr>
        <w:t xml:space="preserve"> </w:t>
      </w:r>
      <w:r w:rsidR="009277B7" w:rsidRPr="00AA6D91">
        <w:rPr>
          <w:rFonts w:cs="B Lotus" w:hint="cs"/>
          <w:sz w:val="26"/>
          <w:szCs w:val="26"/>
          <w:rtl/>
        </w:rPr>
        <w:t xml:space="preserve">بود که </w:t>
      </w:r>
      <w:r w:rsidR="00D0630E" w:rsidRPr="00AA6D91">
        <w:rPr>
          <w:rFonts w:cs="B Lotus" w:hint="cs"/>
          <w:sz w:val="26"/>
          <w:szCs w:val="26"/>
          <w:rtl/>
        </w:rPr>
        <w:t>توسط کمیته مزبور</w:t>
      </w:r>
      <w:r w:rsidR="002D4DA7" w:rsidRPr="00AA6D91">
        <w:rPr>
          <w:rFonts w:cs="B Lotus" w:hint="cs"/>
          <w:sz w:val="26"/>
          <w:szCs w:val="26"/>
          <w:rtl/>
        </w:rPr>
        <w:t xml:space="preserve"> تدوین و منتشر شد</w:t>
      </w:r>
      <w:r w:rsidR="00D0630E" w:rsidRPr="00AA6D91">
        <w:rPr>
          <w:rFonts w:cs="B Lotus" w:hint="cs"/>
          <w:sz w:val="26"/>
          <w:szCs w:val="26"/>
          <w:rtl/>
        </w:rPr>
        <w:t xml:space="preserve">. </w:t>
      </w:r>
      <w:r w:rsidR="002D4DA7" w:rsidRPr="00AA6D91">
        <w:rPr>
          <w:rFonts w:cs="B Lotus" w:hint="cs"/>
          <w:sz w:val="26"/>
          <w:szCs w:val="26"/>
          <w:rtl/>
        </w:rPr>
        <w:t>لیکن همواره یک انتقاد جدی در خصوص نحوه عملکرد و نتایج کار آن در سطح بین المللی مطرح بود. انتقادی</w:t>
      </w:r>
      <w:r w:rsidR="00D0630E" w:rsidRPr="00AA6D91">
        <w:rPr>
          <w:rFonts w:cs="B Lotus" w:hint="cs"/>
          <w:sz w:val="26"/>
          <w:szCs w:val="26"/>
          <w:rtl/>
        </w:rPr>
        <w:t xml:space="preserve"> اساسی </w:t>
      </w:r>
      <w:r w:rsidR="002D4DA7" w:rsidRPr="00AA6D91">
        <w:rPr>
          <w:rFonts w:cs="B Lotus" w:hint="cs"/>
          <w:sz w:val="26"/>
          <w:szCs w:val="26"/>
          <w:rtl/>
        </w:rPr>
        <w:t>که با در نظر گرفتن ساختار و اعضای تشکیل دهنده کمیته مزبور بر مستقل نبودن</w:t>
      </w:r>
      <w:r w:rsidR="00D0630E" w:rsidRPr="00AA6D91">
        <w:rPr>
          <w:rFonts w:cs="B Lotus" w:hint="cs"/>
          <w:sz w:val="26"/>
          <w:szCs w:val="26"/>
          <w:rtl/>
        </w:rPr>
        <w:t xml:space="preserve"> کمیته تدوین استاندارد های بین الملل</w:t>
      </w:r>
      <w:r w:rsidR="002D4DA7" w:rsidRPr="00AA6D91">
        <w:rPr>
          <w:rFonts w:cs="B Lotus" w:hint="cs"/>
          <w:sz w:val="26"/>
          <w:szCs w:val="26"/>
          <w:rtl/>
        </w:rPr>
        <w:t>ی حسابداری در</w:t>
      </w:r>
      <w:r w:rsidR="00D0630E" w:rsidRPr="00AA6D91">
        <w:rPr>
          <w:rFonts w:cs="B Lotus" w:hint="cs"/>
          <w:sz w:val="26"/>
          <w:szCs w:val="26"/>
          <w:rtl/>
        </w:rPr>
        <w:t xml:space="preserve"> مقابل فشارهای سیاسی کشورهای قدرتمند </w:t>
      </w:r>
      <w:r w:rsidR="002D4DA7" w:rsidRPr="00AA6D91">
        <w:rPr>
          <w:rFonts w:cs="B Lotus" w:hint="cs"/>
          <w:sz w:val="26"/>
          <w:szCs w:val="26"/>
          <w:rtl/>
        </w:rPr>
        <w:t xml:space="preserve">تاکید داشت. این انتقادات در نهایت در سال 2001 </w:t>
      </w:r>
      <w:r w:rsidR="009277B7" w:rsidRPr="00AA6D91">
        <w:rPr>
          <w:rFonts w:cs="B Lotus" w:hint="cs"/>
          <w:sz w:val="26"/>
          <w:szCs w:val="26"/>
          <w:rtl/>
        </w:rPr>
        <w:t>سبب</w:t>
      </w:r>
      <w:r w:rsidR="002D4DA7" w:rsidRPr="00AA6D91">
        <w:rPr>
          <w:rFonts w:cs="B Lotus" w:hint="cs"/>
          <w:sz w:val="26"/>
          <w:szCs w:val="26"/>
          <w:rtl/>
        </w:rPr>
        <w:t xml:space="preserve"> شد تا</w:t>
      </w:r>
      <w:r w:rsidR="007C03E7" w:rsidRPr="00AA6D91">
        <w:rPr>
          <w:rFonts w:cs="B Lotus" w:hint="cs"/>
          <w:sz w:val="26"/>
          <w:szCs w:val="26"/>
          <w:rtl/>
        </w:rPr>
        <w:t xml:space="preserve"> ساختار کمیته تدوین استاندارد های بین المللی حسابداری</w:t>
      </w:r>
      <w:r w:rsidR="002D4DA7" w:rsidRPr="00AA6D91">
        <w:rPr>
          <w:rFonts w:cs="B Lotus" w:hint="cs"/>
          <w:sz w:val="26"/>
          <w:szCs w:val="26"/>
          <w:rtl/>
        </w:rPr>
        <w:t xml:space="preserve"> دچار تغییرات اساسی گردیده و</w:t>
      </w:r>
      <w:r w:rsidR="007C03E7" w:rsidRPr="00AA6D91">
        <w:rPr>
          <w:rFonts w:cs="B Lotus" w:hint="cs"/>
          <w:sz w:val="26"/>
          <w:szCs w:val="26"/>
          <w:rtl/>
        </w:rPr>
        <w:t xml:space="preserve"> نهادی مشابه هیئت تدوین استاندارد های حسابداری مال</w:t>
      </w:r>
      <w:r w:rsidR="002D4DA7" w:rsidRPr="00AA6D91">
        <w:rPr>
          <w:rFonts w:cs="B Lotus" w:hint="cs"/>
          <w:sz w:val="26"/>
          <w:szCs w:val="26"/>
          <w:rtl/>
        </w:rPr>
        <w:t>ی آمریکا با نام</w:t>
      </w:r>
      <w:r w:rsidR="007C03E7" w:rsidRPr="00AA6D91">
        <w:rPr>
          <w:rFonts w:cs="B Lotus" w:hint="cs"/>
          <w:sz w:val="26"/>
          <w:szCs w:val="26"/>
          <w:rtl/>
        </w:rPr>
        <w:t xml:space="preserve"> "هیئت تدوین استاندارد های بین المللی حسابداری"</w:t>
      </w:r>
      <w:r w:rsidR="007C03E7" w:rsidRPr="00AA6D91">
        <w:rPr>
          <w:rStyle w:val="FootnoteReference"/>
          <w:rFonts w:cs="B Lotus"/>
          <w:sz w:val="26"/>
          <w:szCs w:val="26"/>
          <w:rtl/>
        </w:rPr>
        <w:footnoteReference w:id="1"/>
      </w:r>
      <w:r w:rsidR="007C03E7" w:rsidRPr="00AA6D91">
        <w:rPr>
          <w:rFonts w:cs="B Lotus" w:hint="cs"/>
          <w:sz w:val="26"/>
          <w:szCs w:val="26"/>
          <w:rtl/>
        </w:rPr>
        <w:t xml:space="preserve"> </w:t>
      </w:r>
      <w:r w:rsidR="002D4DA7" w:rsidRPr="00AA6D91">
        <w:rPr>
          <w:rFonts w:cs="B Lotus" w:hint="cs"/>
          <w:sz w:val="26"/>
          <w:szCs w:val="26"/>
          <w:rtl/>
        </w:rPr>
        <w:t>جایگزین آن شود.</w:t>
      </w:r>
      <w:r w:rsidR="006B2AFC" w:rsidRPr="00AA6D91">
        <w:rPr>
          <w:rFonts w:cs="B Lotus" w:hint="cs"/>
          <w:sz w:val="26"/>
          <w:szCs w:val="26"/>
          <w:rtl/>
        </w:rPr>
        <w:t xml:space="preserve"> لازم به ذکر است که هیئت مذکور از آن پس تاکنون وظیفه راهبری پروژه همگرایی استاندارد های بین المللی حسابداری در سطح بین المللی را بر عهده دارد </w:t>
      </w:r>
      <w:r w:rsidR="009277B7" w:rsidRPr="00AA6D91">
        <w:rPr>
          <w:rFonts w:cs="B Lotus" w:hint="cs"/>
          <w:sz w:val="26"/>
          <w:szCs w:val="26"/>
          <w:rtl/>
        </w:rPr>
        <w:t>که نتیجه تلاش های ان تدوین 18 استاندارد بین المللی گزارشگری مالی بوده است (</w:t>
      </w:r>
      <w:r w:rsidR="00CE691A">
        <w:rPr>
          <w:rFonts w:cs="B Lotus" w:hint="cs"/>
          <w:sz w:val="26"/>
          <w:szCs w:val="26"/>
          <w:rtl/>
        </w:rPr>
        <w:t xml:space="preserve"> </w:t>
      </w:r>
      <w:r w:rsidR="009277B7" w:rsidRPr="00AA6D91">
        <w:rPr>
          <w:rFonts w:cs="B Lotus"/>
          <w:sz w:val="26"/>
          <w:szCs w:val="26"/>
        </w:rPr>
        <w:t>IFRS</w:t>
      </w:r>
      <w:r w:rsidR="00CE691A">
        <w:rPr>
          <w:rFonts w:cs="B Lotus" w:hint="cs"/>
          <w:sz w:val="26"/>
          <w:szCs w:val="26"/>
          <w:rtl/>
        </w:rPr>
        <w:t>).</w:t>
      </w:r>
      <w:r w:rsidR="00CE691A">
        <w:rPr>
          <w:rFonts w:ascii="Calibri" w:hAnsi="Calibri" w:cs="B Lotus"/>
          <w:sz w:val="26"/>
          <w:szCs w:val="26"/>
          <w:rtl/>
        </w:rPr>
        <w:t>[</w:t>
      </w:r>
      <w:r w:rsidR="00CE691A">
        <w:rPr>
          <w:rFonts w:cs="B Lotus" w:hint="cs"/>
          <w:sz w:val="26"/>
          <w:szCs w:val="26"/>
          <w:rtl/>
        </w:rPr>
        <w:t>1</w:t>
      </w:r>
      <w:r w:rsidR="00CE691A">
        <w:rPr>
          <w:rFonts w:ascii="Calibri" w:hAnsi="Calibri" w:cs="B Lotus"/>
          <w:sz w:val="26"/>
          <w:szCs w:val="26"/>
          <w:rtl/>
        </w:rPr>
        <w:t>]</w:t>
      </w:r>
    </w:p>
    <w:p w:rsidR="006B2AFC" w:rsidRPr="00AA6D91" w:rsidRDefault="006B2AFC" w:rsidP="006B2AFC">
      <w:pPr>
        <w:pStyle w:val="ListParagraph"/>
        <w:numPr>
          <w:ilvl w:val="1"/>
          <w:numId w:val="1"/>
        </w:numPr>
        <w:jc w:val="both"/>
        <w:rPr>
          <w:rFonts w:cs="B Lotus"/>
          <w:b/>
          <w:bCs/>
          <w:sz w:val="26"/>
          <w:szCs w:val="26"/>
        </w:rPr>
      </w:pPr>
      <w:r w:rsidRPr="00AA6D91">
        <w:rPr>
          <w:rFonts w:cs="B Lotus" w:hint="cs"/>
          <w:b/>
          <w:bCs/>
          <w:sz w:val="26"/>
          <w:szCs w:val="26"/>
          <w:rtl/>
        </w:rPr>
        <w:t xml:space="preserve"> مزایای همگرایی استانداردهای حسابداری در سطح بین المللی</w:t>
      </w:r>
    </w:p>
    <w:p w:rsidR="009236EC" w:rsidRDefault="00C22934" w:rsidP="00CE691A">
      <w:pPr>
        <w:ind w:left="720"/>
        <w:jc w:val="both"/>
        <w:rPr>
          <w:rFonts w:cs="B Lotus"/>
          <w:sz w:val="26"/>
          <w:szCs w:val="26"/>
          <w:rtl/>
        </w:rPr>
      </w:pPr>
      <w:r>
        <w:rPr>
          <w:rFonts w:cs="B Lotus" w:hint="cs"/>
          <w:sz w:val="26"/>
          <w:szCs w:val="26"/>
          <w:rtl/>
        </w:rPr>
        <w:lastRenderedPageBreak/>
        <w:t xml:space="preserve">         </w:t>
      </w:r>
      <w:r w:rsidR="00121376" w:rsidRPr="00AA6D91">
        <w:rPr>
          <w:rFonts w:cs="B Lotus" w:hint="cs"/>
          <w:sz w:val="26"/>
          <w:szCs w:val="26"/>
          <w:rtl/>
        </w:rPr>
        <w:t xml:space="preserve">تا به حال پژوهش های زیادی در خصوص بررسی و مطالعه مزایای ناشی از پذیرش و به کارگیری استاندارد های بین المللی گزارشگری مالی صورت گرفته است که در </w:t>
      </w:r>
      <w:r w:rsidR="00191AE4">
        <w:rPr>
          <w:rFonts w:cs="B Lotus" w:hint="cs"/>
          <w:sz w:val="26"/>
          <w:szCs w:val="26"/>
          <w:rtl/>
        </w:rPr>
        <w:t xml:space="preserve">نگاره شماره </w:t>
      </w:r>
      <w:r w:rsidR="00CE691A">
        <w:rPr>
          <w:rFonts w:cs="B Lotus" w:hint="cs"/>
          <w:sz w:val="26"/>
          <w:szCs w:val="26"/>
          <w:rtl/>
        </w:rPr>
        <w:t xml:space="preserve">(1) </w:t>
      </w:r>
      <w:r w:rsidR="00191AE4">
        <w:rPr>
          <w:rFonts w:cs="B Lotus" w:hint="cs"/>
          <w:sz w:val="26"/>
          <w:szCs w:val="26"/>
          <w:rtl/>
        </w:rPr>
        <w:t xml:space="preserve">به طور </w:t>
      </w:r>
      <w:r w:rsidR="00121376" w:rsidRPr="00AA6D91">
        <w:rPr>
          <w:rFonts w:cs="B Lotus" w:hint="cs"/>
          <w:sz w:val="26"/>
          <w:szCs w:val="26"/>
          <w:rtl/>
        </w:rPr>
        <w:t>اجمالی به بررسی اهم آنها خواهیم پرداخت :</w:t>
      </w:r>
    </w:p>
    <w:p w:rsidR="00191AE4" w:rsidRPr="00AA6D91" w:rsidRDefault="00191AE4" w:rsidP="00191AE4">
      <w:pPr>
        <w:ind w:left="720"/>
        <w:jc w:val="both"/>
        <w:rPr>
          <w:rFonts w:cs="B Lotus"/>
          <w:sz w:val="26"/>
          <w:szCs w:val="26"/>
          <w:rtl/>
        </w:rPr>
      </w:pPr>
      <w:r>
        <w:rPr>
          <w:rFonts w:cs="B Lotus" w:hint="cs"/>
          <w:sz w:val="26"/>
          <w:szCs w:val="26"/>
          <w:rtl/>
        </w:rPr>
        <w:t>نگاره شماره(1):</w:t>
      </w:r>
      <w:r w:rsidR="00F63AD0" w:rsidRPr="00F63AD0">
        <w:rPr>
          <w:rFonts w:cs="B Lotus" w:hint="cs"/>
          <w:sz w:val="26"/>
          <w:szCs w:val="26"/>
          <w:rtl/>
        </w:rPr>
        <w:t xml:space="preserve"> </w:t>
      </w:r>
      <w:r w:rsidR="00F63AD0" w:rsidRPr="00F63AD0">
        <w:rPr>
          <w:rFonts w:cs="B Lotus" w:hint="cs"/>
          <w:sz w:val="24"/>
          <w:szCs w:val="24"/>
          <w:rtl/>
        </w:rPr>
        <w:t>مزایای ناشی از پذیرش و به کارگیری استاندارد های بین المللی گزارشگری مالی</w:t>
      </w:r>
    </w:p>
    <w:tbl>
      <w:tblPr>
        <w:tblStyle w:val="TableGrid"/>
        <w:bidiVisual/>
        <w:tblW w:w="0" w:type="auto"/>
        <w:tblInd w:w="720" w:type="dxa"/>
        <w:tblLook w:val="04A0" w:firstRow="1" w:lastRow="0" w:firstColumn="1" w:lastColumn="0" w:noHBand="0" w:noVBand="1"/>
      </w:tblPr>
      <w:tblGrid>
        <w:gridCol w:w="801"/>
        <w:gridCol w:w="1333"/>
        <w:gridCol w:w="5298"/>
      </w:tblGrid>
      <w:tr w:rsidR="00DB74DE" w:rsidRPr="00AA6D91" w:rsidTr="00DB74DE">
        <w:tc>
          <w:tcPr>
            <w:tcW w:w="801" w:type="dxa"/>
            <w:shd w:val="clear" w:color="auto" w:fill="D9D9D9" w:themeFill="background1" w:themeFillShade="D9"/>
          </w:tcPr>
          <w:p w:rsidR="00DB74DE" w:rsidRPr="002B38A8" w:rsidRDefault="00DB74DE" w:rsidP="00DB74DE">
            <w:pPr>
              <w:jc w:val="center"/>
              <w:rPr>
                <w:rFonts w:cs="B Lotus"/>
                <w:b/>
                <w:bCs/>
                <w:rtl/>
              </w:rPr>
            </w:pPr>
            <w:r w:rsidRPr="002B38A8">
              <w:rPr>
                <w:rFonts w:cs="B Lotus" w:hint="cs"/>
                <w:b/>
                <w:bCs/>
                <w:rtl/>
              </w:rPr>
              <w:t>سال</w:t>
            </w:r>
          </w:p>
        </w:tc>
        <w:tc>
          <w:tcPr>
            <w:tcW w:w="1333" w:type="dxa"/>
            <w:shd w:val="clear" w:color="auto" w:fill="D9D9D9" w:themeFill="background1" w:themeFillShade="D9"/>
          </w:tcPr>
          <w:p w:rsidR="00DB74DE" w:rsidRPr="002B38A8" w:rsidRDefault="00DB74DE" w:rsidP="00DB74DE">
            <w:pPr>
              <w:jc w:val="center"/>
              <w:rPr>
                <w:rFonts w:cs="B Lotus"/>
                <w:b/>
                <w:bCs/>
                <w:rtl/>
              </w:rPr>
            </w:pPr>
            <w:r w:rsidRPr="002B38A8">
              <w:rPr>
                <w:rFonts w:cs="B Lotus" w:hint="cs"/>
                <w:b/>
                <w:bCs/>
                <w:rtl/>
              </w:rPr>
              <w:t>پژوهشگر</w:t>
            </w:r>
          </w:p>
        </w:tc>
        <w:tc>
          <w:tcPr>
            <w:tcW w:w="5298" w:type="dxa"/>
            <w:shd w:val="clear" w:color="auto" w:fill="D9D9D9" w:themeFill="background1" w:themeFillShade="D9"/>
          </w:tcPr>
          <w:p w:rsidR="00DB74DE" w:rsidRPr="002B38A8" w:rsidRDefault="00DB74DE" w:rsidP="00DB74DE">
            <w:pPr>
              <w:jc w:val="center"/>
              <w:rPr>
                <w:rFonts w:cs="B Lotus"/>
                <w:b/>
                <w:bCs/>
                <w:rtl/>
              </w:rPr>
            </w:pPr>
            <w:r w:rsidRPr="002B38A8">
              <w:rPr>
                <w:rFonts w:cs="B Lotus" w:hint="cs"/>
                <w:b/>
                <w:bCs/>
                <w:rtl/>
              </w:rPr>
              <w:t>نتیجه</w:t>
            </w:r>
          </w:p>
        </w:tc>
      </w:tr>
      <w:tr w:rsidR="00DA4A27" w:rsidRPr="00AA6D91" w:rsidTr="008B3FBE">
        <w:tc>
          <w:tcPr>
            <w:tcW w:w="801" w:type="dxa"/>
          </w:tcPr>
          <w:p w:rsidR="009236EC" w:rsidRPr="002B38A8" w:rsidRDefault="009236EC" w:rsidP="006B2AFC">
            <w:pPr>
              <w:jc w:val="both"/>
              <w:rPr>
                <w:rFonts w:cs="B Lotus"/>
                <w:rtl/>
              </w:rPr>
            </w:pPr>
            <w:r w:rsidRPr="002B38A8">
              <w:rPr>
                <w:rFonts w:cs="B Lotus" w:hint="cs"/>
                <w:rtl/>
              </w:rPr>
              <w:t>2009</w:t>
            </w:r>
          </w:p>
        </w:tc>
        <w:tc>
          <w:tcPr>
            <w:tcW w:w="1333" w:type="dxa"/>
          </w:tcPr>
          <w:p w:rsidR="009236EC" w:rsidRPr="002B38A8" w:rsidRDefault="009236EC" w:rsidP="00B03831">
            <w:pPr>
              <w:jc w:val="both"/>
              <w:rPr>
                <w:rFonts w:cs="B Lotus"/>
                <w:vertAlign w:val="superscript"/>
                <w:rtl/>
              </w:rPr>
            </w:pPr>
            <w:r w:rsidRPr="002B38A8">
              <w:rPr>
                <w:rFonts w:cs="B Lotus" w:hint="cs"/>
                <w:rtl/>
              </w:rPr>
              <w:t>داپنیک و پررآ</w:t>
            </w:r>
          </w:p>
        </w:tc>
        <w:tc>
          <w:tcPr>
            <w:tcW w:w="5298" w:type="dxa"/>
          </w:tcPr>
          <w:p w:rsidR="009236EC" w:rsidRPr="002B38A8" w:rsidRDefault="009F3E70" w:rsidP="00B03831">
            <w:pPr>
              <w:jc w:val="both"/>
              <w:rPr>
                <w:rFonts w:cs="B Lotus"/>
                <w:rtl/>
              </w:rPr>
            </w:pPr>
            <w:r w:rsidRPr="002B38A8">
              <w:rPr>
                <w:rFonts w:cs="B Lotus" w:hint="cs"/>
                <w:rtl/>
              </w:rPr>
              <w:t xml:space="preserve">طی تحقیق صورت گرفته مشخص شد </w:t>
            </w:r>
            <w:r w:rsidR="009236EC" w:rsidRPr="002B38A8">
              <w:rPr>
                <w:rFonts w:cs="B Lotus" w:hint="cs"/>
                <w:rtl/>
              </w:rPr>
              <w:t>بکارگیری استاندارد های بین المللی گزارشگری مالی در درجه اول باعث بهبود و ارتقای کیفیت سود حسابداری شده و در ادامه با افزایش قابلیت مقایسه اطلاعات مالی در سطح بین المللی زمینه اتخاذ تصمی</w:t>
            </w:r>
            <w:r w:rsidR="00195313" w:rsidRPr="002B38A8">
              <w:rPr>
                <w:rFonts w:cs="B Lotus" w:hint="cs"/>
                <w:rtl/>
              </w:rPr>
              <w:t>مات مناسب در خصوص فرصتهای سرمای</w:t>
            </w:r>
            <w:r w:rsidR="009236EC" w:rsidRPr="002B38A8">
              <w:rPr>
                <w:rFonts w:cs="B Lotus" w:hint="cs"/>
                <w:rtl/>
              </w:rPr>
              <w:t>ه گذاری بالقوه را برای سرمایه گذاران فرآهم می آورد</w:t>
            </w:r>
            <w:r w:rsidR="004B2C70">
              <w:rPr>
                <w:rFonts w:ascii="Calibri" w:hAnsi="Calibri" w:cs="B Lotus"/>
                <w:rtl/>
              </w:rPr>
              <w:t xml:space="preserve"> [</w:t>
            </w:r>
            <w:r w:rsidR="00B03831">
              <w:rPr>
                <w:rFonts w:ascii="Calibri" w:hAnsi="Calibri" w:cs="B Lotus"/>
              </w:rPr>
              <w:t>4</w:t>
            </w:r>
            <w:r w:rsidR="004B2C70">
              <w:rPr>
                <w:rFonts w:ascii="Calibri" w:hAnsi="Calibri" w:cs="B Lotus"/>
                <w:rtl/>
              </w:rPr>
              <w:t>]</w:t>
            </w:r>
          </w:p>
        </w:tc>
      </w:tr>
      <w:tr w:rsidR="00DA4A27" w:rsidRPr="00AA6D91" w:rsidTr="008B3FBE">
        <w:tc>
          <w:tcPr>
            <w:tcW w:w="801" w:type="dxa"/>
          </w:tcPr>
          <w:p w:rsidR="009236EC" w:rsidRPr="002B38A8" w:rsidRDefault="005D48CA" w:rsidP="006B2AFC">
            <w:pPr>
              <w:jc w:val="both"/>
              <w:rPr>
                <w:rFonts w:cs="B Lotus"/>
                <w:rtl/>
              </w:rPr>
            </w:pPr>
            <w:r w:rsidRPr="002B38A8">
              <w:rPr>
                <w:rFonts w:cs="B Lotus" w:hint="cs"/>
                <w:rtl/>
              </w:rPr>
              <w:t>2012</w:t>
            </w:r>
          </w:p>
        </w:tc>
        <w:tc>
          <w:tcPr>
            <w:tcW w:w="1333" w:type="dxa"/>
          </w:tcPr>
          <w:p w:rsidR="009236EC" w:rsidRPr="002B38A8" w:rsidRDefault="005D48CA" w:rsidP="00B03831">
            <w:pPr>
              <w:jc w:val="lowKashida"/>
              <w:rPr>
                <w:rFonts w:cs="B Lotus"/>
                <w:vertAlign w:val="superscript"/>
                <w:rtl/>
              </w:rPr>
            </w:pPr>
            <w:r w:rsidRPr="002B38A8">
              <w:rPr>
                <w:rFonts w:cs="B Lotus" w:hint="cs"/>
                <w:rtl/>
              </w:rPr>
              <w:t>چوآ و همکاران</w:t>
            </w:r>
          </w:p>
        </w:tc>
        <w:tc>
          <w:tcPr>
            <w:tcW w:w="5298" w:type="dxa"/>
          </w:tcPr>
          <w:p w:rsidR="009236EC" w:rsidRPr="002B38A8" w:rsidRDefault="009F3E70" w:rsidP="00B03831">
            <w:pPr>
              <w:jc w:val="both"/>
              <w:rPr>
                <w:rFonts w:cs="B Lotus"/>
                <w:rtl/>
              </w:rPr>
            </w:pPr>
            <w:r w:rsidRPr="002B38A8">
              <w:rPr>
                <w:rFonts w:cs="B Lotus" w:hint="cs"/>
                <w:rtl/>
              </w:rPr>
              <w:t xml:space="preserve">طی تحقیق صورت گرفته مشخص شد </w:t>
            </w:r>
            <w:r w:rsidR="005D48CA" w:rsidRPr="002B38A8">
              <w:rPr>
                <w:rFonts w:cs="B Lotus" w:hint="cs"/>
                <w:rtl/>
              </w:rPr>
              <w:t>بکارگیری و استقرار استاندارد های بین المللی حسابداری باعث ارتقا و بهبود کیفیت سود حسابداری خواهد شد.</w:t>
            </w:r>
            <w:r w:rsidR="004B2C70">
              <w:rPr>
                <w:rFonts w:ascii="Calibri" w:hAnsi="Calibri" w:cs="B Lotus"/>
                <w:rtl/>
              </w:rPr>
              <w:t xml:space="preserve"> [</w:t>
            </w:r>
            <w:r w:rsidR="00B03831">
              <w:rPr>
                <w:rFonts w:ascii="Calibri" w:hAnsi="Calibri" w:cs="B Lotus"/>
              </w:rPr>
              <w:t>5</w:t>
            </w:r>
            <w:r w:rsidR="004B2C70">
              <w:rPr>
                <w:rFonts w:ascii="Calibri" w:hAnsi="Calibri" w:cs="B Lotus"/>
                <w:rtl/>
              </w:rPr>
              <w:t>]</w:t>
            </w:r>
          </w:p>
        </w:tc>
      </w:tr>
      <w:tr w:rsidR="00DA4A27" w:rsidRPr="00AA6D91" w:rsidTr="008B3FBE">
        <w:tc>
          <w:tcPr>
            <w:tcW w:w="801" w:type="dxa"/>
          </w:tcPr>
          <w:p w:rsidR="009236EC" w:rsidRPr="002B38A8" w:rsidRDefault="009F3E70" w:rsidP="006B2AFC">
            <w:pPr>
              <w:jc w:val="both"/>
              <w:rPr>
                <w:rFonts w:cs="B Lotus"/>
                <w:rtl/>
              </w:rPr>
            </w:pPr>
            <w:r w:rsidRPr="002B38A8">
              <w:rPr>
                <w:rFonts w:cs="B Lotus" w:hint="cs"/>
                <w:rtl/>
              </w:rPr>
              <w:t>2012</w:t>
            </w:r>
          </w:p>
        </w:tc>
        <w:tc>
          <w:tcPr>
            <w:tcW w:w="1333" w:type="dxa"/>
          </w:tcPr>
          <w:p w:rsidR="009236EC" w:rsidRPr="002B38A8" w:rsidRDefault="009F3E70" w:rsidP="00B03831">
            <w:pPr>
              <w:jc w:val="lowKashida"/>
              <w:rPr>
                <w:rFonts w:cs="B Lotus"/>
                <w:vertAlign w:val="superscript"/>
                <w:rtl/>
              </w:rPr>
            </w:pPr>
            <w:r w:rsidRPr="002B38A8">
              <w:rPr>
                <w:rFonts w:cs="B Lotus" w:hint="cs"/>
                <w:rtl/>
              </w:rPr>
              <w:t>کریستوف و روبرت</w:t>
            </w:r>
          </w:p>
        </w:tc>
        <w:tc>
          <w:tcPr>
            <w:tcW w:w="5298" w:type="dxa"/>
          </w:tcPr>
          <w:p w:rsidR="009236EC" w:rsidRPr="002B38A8" w:rsidRDefault="009F3E70" w:rsidP="00B03831">
            <w:pPr>
              <w:jc w:val="both"/>
              <w:rPr>
                <w:rFonts w:cs="B Lotus"/>
                <w:rtl/>
              </w:rPr>
            </w:pPr>
            <w:r w:rsidRPr="002B38A8">
              <w:rPr>
                <w:rFonts w:cs="B Lotus" w:hint="cs"/>
                <w:rtl/>
              </w:rPr>
              <w:t>طی تحقیق به عمل آمده در خصوص شرکتهای آلمانی پذیرفته شده نزد بورس و اوراق بهادار آن کشور مشخص شد بکارگیری مجموعه استاندارد های بین المللی گزارشگری مالی منجر به کاهش مدیریت سود و به تبع افزایش کیفیت سود و ارائه تصویری واقع گرایانه تر از وضعیت و عملکرد مالی شرکتها خواهد شد.</w:t>
            </w:r>
            <w:r w:rsidR="004B2C70">
              <w:rPr>
                <w:rFonts w:ascii="Calibri" w:hAnsi="Calibri" w:cs="B Lotus"/>
                <w:rtl/>
              </w:rPr>
              <w:t xml:space="preserve"> [</w:t>
            </w:r>
            <w:r w:rsidR="00B03831">
              <w:rPr>
                <w:rFonts w:ascii="Calibri" w:hAnsi="Calibri" w:cs="B Lotus"/>
              </w:rPr>
              <w:t>6</w:t>
            </w:r>
            <w:r w:rsidR="004B2C70">
              <w:rPr>
                <w:rFonts w:ascii="Calibri" w:hAnsi="Calibri" w:cs="B Lotus"/>
                <w:rtl/>
              </w:rPr>
              <w:t>]</w:t>
            </w:r>
          </w:p>
        </w:tc>
      </w:tr>
      <w:tr w:rsidR="00DA4A27" w:rsidRPr="00AA6D91" w:rsidTr="008B3FBE">
        <w:tc>
          <w:tcPr>
            <w:tcW w:w="801" w:type="dxa"/>
          </w:tcPr>
          <w:p w:rsidR="009236EC" w:rsidRPr="002B38A8" w:rsidRDefault="00CA63EA" w:rsidP="006B2AFC">
            <w:pPr>
              <w:jc w:val="both"/>
              <w:rPr>
                <w:rFonts w:cs="B Lotus"/>
                <w:rtl/>
              </w:rPr>
            </w:pPr>
            <w:r w:rsidRPr="002B38A8">
              <w:rPr>
                <w:rFonts w:cs="B Lotus" w:hint="cs"/>
                <w:rtl/>
              </w:rPr>
              <w:t>2007</w:t>
            </w:r>
          </w:p>
        </w:tc>
        <w:tc>
          <w:tcPr>
            <w:tcW w:w="1333" w:type="dxa"/>
          </w:tcPr>
          <w:p w:rsidR="009236EC" w:rsidRPr="002B38A8" w:rsidRDefault="00CA63EA" w:rsidP="00B03831">
            <w:pPr>
              <w:jc w:val="lowKashida"/>
              <w:rPr>
                <w:rFonts w:cs="B Lotus"/>
                <w:vertAlign w:val="superscript"/>
                <w:rtl/>
              </w:rPr>
            </w:pPr>
            <w:r w:rsidRPr="002B38A8">
              <w:rPr>
                <w:rFonts w:cs="B Lotus" w:hint="cs"/>
                <w:rtl/>
              </w:rPr>
              <w:t>کریستین و همکاران</w:t>
            </w:r>
          </w:p>
        </w:tc>
        <w:tc>
          <w:tcPr>
            <w:tcW w:w="5298" w:type="dxa"/>
          </w:tcPr>
          <w:p w:rsidR="009236EC" w:rsidRPr="002B38A8" w:rsidRDefault="00CA63EA" w:rsidP="00B03831">
            <w:pPr>
              <w:jc w:val="both"/>
              <w:rPr>
                <w:rFonts w:cs="B Lotus"/>
                <w:rtl/>
              </w:rPr>
            </w:pPr>
            <w:r w:rsidRPr="002B38A8">
              <w:rPr>
                <w:rFonts w:cs="B Lotus" w:hint="cs"/>
                <w:rtl/>
              </w:rPr>
              <w:t>در این تحقیق به بررسی آثار ناشی از بکارگیری و استقرار استاندارد های بین المللی گزارشگری مالی در خصوص برخی شرکتهای آلمانی پذیرفته شده نزد بورس آن کشور پرداخته شد. نتایج این پژوهش نشان می دهد که بکارگیری استاندارد های مزبور در مقایسه با استاندارد های ملی باعث تقویت ارتباط بین بازدهی و ارزش بازار شرکتهای مورد مطالعه گردیده است. این شرایط را می توان ناشی از افزایش کیفیت گزارش های مالی تدوین و منتشر شده مطابق با استاندارد های بین المللی گزارشگری مالی در مقایسه با استاندارد های ملی کشور آلمان دانست.</w:t>
            </w:r>
            <w:r w:rsidR="004B2C70">
              <w:rPr>
                <w:rFonts w:ascii="Calibri" w:hAnsi="Calibri" w:cs="B Lotus"/>
                <w:rtl/>
              </w:rPr>
              <w:t xml:space="preserve"> [</w:t>
            </w:r>
            <w:r w:rsidR="00B03831">
              <w:rPr>
                <w:rFonts w:ascii="Calibri" w:hAnsi="Calibri" w:cs="B Lotus"/>
              </w:rPr>
              <w:t>7</w:t>
            </w:r>
            <w:r w:rsidR="004B2C70">
              <w:rPr>
                <w:rFonts w:ascii="Calibri" w:hAnsi="Calibri" w:cs="B Lotus"/>
                <w:rtl/>
              </w:rPr>
              <w:t>]</w:t>
            </w:r>
          </w:p>
        </w:tc>
      </w:tr>
      <w:tr w:rsidR="00DA4A27" w:rsidRPr="00AA6D91" w:rsidTr="008B3FBE">
        <w:tc>
          <w:tcPr>
            <w:tcW w:w="801" w:type="dxa"/>
          </w:tcPr>
          <w:p w:rsidR="009236EC" w:rsidRPr="002B38A8" w:rsidRDefault="00E81AD2" w:rsidP="006B2AFC">
            <w:pPr>
              <w:jc w:val="both"/>
              <w:rPr>
                <w:rFonts w:cs="B Lotus"/>
                <w:rtl/>
              </w:rPr>
            </w:pPr>
            <w:r w:rsidRPr="002B38A8">
              <w:rPr>
                <w:rFonts w:cs="B Lotus" w:hint="cs"/>
                <w:rtl/>
              </w:rPr>
              <w:t>2008</w:t>
            </w:r>
          </w:p>
        </w:tc>
        <w:tc>
          <w:tcPr>
            <w:tcW w:w="1333" w:type="dxa"/>
          </w:tcPr>
          <w:p w:rsidR="009236EC" w:rsidRPr="002B38A8" w:rsidRDefault="00E81AD2" w:rsidP="00B03831">
            <w:pPr>
              <w:jc w:val="lowKashida"/>
              <w:rPr>
                <w:rFonts w:cs="B Lotus"/>
                <w:vertAlign w:val="superscript"/>
                <w:rtl/>
              </w:rPr>
            </w:pPr>
            <w:r w:rsidRPr="002B38A8">
              <w:rPr>
                <w:rFonts w:cs="B Lotus" w:hint="cs"/>
                <w:rtl/>
              </w:rPr>
              <w:t>مورفی و اسمیت</w:t>
            </w:r>
          </w:p>
        </w:tc>
        <w:tc>
          <w:tcPr>
            <w:tcW w:w="5298" w:type="dxa"/>
          </w:tcPr>
          <w:p w:rsidR="009236EC" w:rsidRDefault="00DA4A27" w:rsidP="00B03831">
            <w:pPr>
              <w:jc w:val="both"/>
              <w:rPr>
                <w:rFonts w:cs="B Lotus"/>
                <w:rtl/>
              </w:rPr>
            </w:pPr>
            <w:r w:rsidRPr="002B38A8">
              <w:rPr>
                <w:rFonts w:cs="B Lotus" w:hint="cs"/>
                <w:rtl/>
              </w:rPr>
              <w:t xml:space="preserve">در این پژوهش آثار پذیرش استاندارد های بین المللی گزارشگری مالی در کشور بنگلادش و از طریق اطلاعات دریافت شده از دولت بنگلادش، مصاحبه با حسابداران رسمی و کارکنان مرتبط سازمان بورس و اوراق بهادار مورد مطالعه و بررسی قرار گرفته است. نتایج این پژوهش گویای آن است که علت اصلی پذیرش استاندارد های مزبور تسهیل فرآیند تصمیم گیری است. مطابق با نتایج به دست آمده پذیرش استاندارد های بین المللی گزارشگری مالی باعث افزایش قدرت تصمیم گیری از سوی استفاده کنندگان از اطلاعات مالی می گردد. </w:t>
            </w:r>
            <w:r w:rsidR="004B2C70">
              <w:rPr>
                <w:rFonts w:cs="B Lotus"/>
                <w:rtl/>
              </w:rPr>
              <w:t>[</w:t>
            </w:r>
            <w:r w:rsidR="00B03831">
              <w:rPr>
                <w:rFonts w:ascii="Calibri" w:hAnsi="Calibri" w:cs="B Lotus"/>
              </w:rPr>
              <w:t>8</w:t>
            </w:r>
          </w:p>
          <w:p w:rsidR="006E36C0" w:rsidRPr="002B38A8" w:rsidRDefault="006E36C0" w:rsidP="006B2AFC">
            <w:pPr>
              <w:jc w:val="both"/>
              <w:rPr>
                <w:rFonts w:cs="B Lotus"/>
                <w:rtl/>
              </w:rPr>
            </w:pPr>
          </w:p>
        </w:tc>
      </w:tr>
      <w:tr w:rsidR="00DB74DE" w:rsidRPr="00AA6D91" w:rsidTr="00110546">
        <w:tc>
          <w:tcPr>
            <w:tcW w:w="801" w:type="dxa"/>
            <w:shd w:val="clear" w:color="auto" w:fill="D9D9D9" w:themeFill="background1" w:themeFillShade="D9"/>
          </w:tcPr>
          <w:p w:rsidR="00DB74DE" w:rsidRPr="002B38A8" w:rsidRDefault="00DB74DE" w:rsidP="00DB74DE">
            <w:pPr>
              <w:jc w:val="center"/>
              <w:rPr>
                <w:rFonts w:cs="B Lotus"/>
                <w:b/>
                <w:bCs/>
                <w:rtl/>
              </w:rPr>
            </w:pPr>
            <w:r w:rsidRPr="002B38A8">
              <w:rPr>
                <w:rFonts w:cs="B Lotus" w:hint="cs"/>
                <w:b/>
                <w:bCs/>
                <w:rtl/>
              </w:rPr>
              <w:lastRenderedPageBreak/>
              <w:t>سال</w:t>
            </w:r>
          </w:p>
        </w:tc>
        <w:tc>
          <w:tcPr>
            <w:tcW w:w="1333" w:type="dxa"/>
            <w:shd w:val="clear" w:color="auto" w:fill="D9D9D9" w:themeFill="background1" w:themeFillShade="D9"/>
          </w:tcPr>
          <w:p w:rsidR="00DB74DE" w:rsidRPr="002B38A8" w:rsidRDefault="00DB74DE" w:rsidP="00DB74DE">
            <w:pPr>
              <w:jc w:val="center"/>
              <w:rPr>
                <w:rFonts w:cs="B Lotus"/>
                <w:b/>
                <w:bCs/>
                <w:rtl/>
              </w:rPr>
            </w:pPr>
            <w:r w:rsidRPr="002B38A8">
              <w:rPr>
                <w:rFonts w:cs="B Lotus" w:hint="cs"/>
                <w:b/>
                <w:bCs/>
                <w:rtl/>
              </w:rPr>
              <w:t>پژوهشگر</w:t>
            </w:r>
          </w:p>
        </w:tc>
        <w:tc>
          <w:tcPr>
            <w:tcW w:w="5298" w:type="dxa"/>
            <w:shd w:val="clear" w:color="auto" w:fill="D9D9D9" w:themeFill="background1" w:themeFillShade="D9"/>
          </w:tcPr>
          <w:p w:rsidR="00DB74DE" w:rsidRPr="002B38A8" w:rsidRDefault="00DB74DE" w:rsidP="00DB74DE">
            <w:pPr>
              <w:jc w:val="center"/>
              <w:rPr>
                <w:rFonts w:cs="B Lotus"/>
                <w:b/>
                <w:bCs/>
                <w:rtl/>
              </w:rPr>
            </w:pPr>
            <w:r w:rsidRPr="002B38A8">
              <w:rPr>
                <w:rFonts w:cs="B Lotus" w:hint="cs"/>
                <w:b/>
                <w:bCs/>
                <w:rtl/>
              </w:rPr>
              <w:t>نتیجه</w:t>
            </w:r>
          </w:p>
        </w:tc>
      </w:tr>
      <w:tr w:rsidR="006E36C0" w:rsidRPr="00AA6D91" w:rsidTr="008B3FBE">
        <w:tc>
          <w:tcPr>
            <w:tcW w:w="801" w:type="dxa"/>
          </w:tcPr>
          <w:p w:rsidR="006E36C0" w:rsidRPr="002B38A8" w:rsidRDefault="006E36C0" w:rsidP="006E36C0">
            <w:pPr>
              <w:jc w:val="both"/>
              <w:rPr>
                <w:rFonts w:cs="B Lotus"/>
                <w:rtl/>
              </w:rPr>
            </w:pPr>
            <w:r w:rsidRPr="002B38A8">
              <w:rPr>
                <w:rFonts w:cs="B Lotus" w:hint="cs"/>
                <w:rtl/>
              </w:rPr>
              <w:t>2000</w:t>
            </w:r>
          </w:p>
        </w:tc>
        <w:tc>
          <w:tcPr>
            <w:tcW w:w="1333" w:type="dxa"/>
          </w:tcPr>
          <w:p w:rsidR="006E36C0" w:rsidRPr="002B38A8" w:rsidRDefault="006E36C0" w:rsidP="00B03831">
            <w:pPr>
              <w:jc w:val="both"/>
              <w:rPr>
                <w:rFonts w:cs="B Lotus"/>
                <w:rtl/>
              </w:rPr>
            </w:pPr>
            <w:r w:rsidRPr="002B38A8">
              <w:rPr>
                <w:rFonts w:cs="B Lotus" w:hint="cs"/>
                <w:rtl/>
              </w:rPr>
              <w:t>لازی و هایل</w:t>
            </w:r>
          </w:p>
        </w:tc>
        <w:tc>
          <w:tcPr>
            <w:tcW w:w="5298" w:type="dxa"/>
          </w:tcPr>
          <w:p w:rsidR="006E36C0" w:rsidRPr="002B38A8" w:rsidRDefault="006E36C0" w:rsidP="00B03831">
            <w:pPr>
              <w:jc w:val="both"/>
              <w:rPr>
                <w:rFonts w:cs="B Lotus"/>
                <w:rtl/>
              </w:rPr>
            </w:pPr>
            <w:r w:rsidRPr="002B38A8">
              <w:rPr>
                <w:rFonts w:cs="B Lotus" w:hint="cs"/>
                <w:rtl/>
              </w:rPr>
              <w:t>در این پژوهش به مقایسه آثار بکارگیری استاندارد های بین المللی گزارشگری مالی نسبت به استاندارد های ملی آلمان اقدام گردید. نتایج به دست آمده مشخص ساخت که بکارگیری استاندارد های بین المللی گزارشگری مالی نسبت به استاندارد های ملی باعث انعکاس بهتر نتایج ناشی از عملیات شرکتها و به تبع افزایش حجم معاملات سهام آنها و در آخر کاهش هزینه سرمایه برای شرکتها می گردد.</w:t>
            </w:r>
            <w:r w:rsidR="004B2C70">
              <w:rPr>
                <w:rFonts w:ascii="Calibri" w:hAnsi="Calibri" w:cs="B Lotus"/>
                <w:rtl/>
              </w:rPr>
              <w:t xml:space="preserve"> [</w:t>
            </w:r>
            <w:r w:rsidR="00B03831">
              <w:rPr>
                <w:rFonts w:ascii="Calibri" w:hAnsi="Calibri" w:cs="B Lotus"/>
              </w:rPr>
              <w:t>9</w:t>
            </w:r>
            <w:r w:rsidR="004B2C70">
              <w:rPr>
                <w:rFonts w:ascii="Calibri" w:hAnsi="Calibri" w:cs="B Lotus"/>
                <w:rtl/>
              </w:rPr>
              <w:t>]</w:t>
            </w:r>
          </w:p>
        </w:tc>
      </w:tr>
      <w:tr w:rsidR="006E36C0" w:rsidRPr="00AA6D91" w:rsidTr="008B3FBE">
        <w:tc>
          <w:tcPr>
            <w:tcW w:w="801" w:type="dxa"/>
          </w:tcPr>
          <w:p w:rsidR="006E36C0" w:rsidRPr="002B38A8" w:rsidRDefault="006E36C0" w:rsidP="006E36C0">
            <w:pPr>
              <w:jc w:val="both"/>
              <w:rPr>
                <w:rFonts w:cs="B Lotus"/>
                <w:rtl/>
              </w:rPr>
            </w:pPr>
            <w:r w:rsidRPr="002B38A8">
              <w:rPr>
                <w:rFonts w:cs="B Lotus" w:hint="cs"/>
                <w:rtl/>
              </w:rPr>
              <w:t>2008</w:t>
            </w:r>
          </w:p>
        </w:tc>
        <w:tc>
          <w:tcPr>
            <w:tcW w:w="1333" w:type="dxa"/>
          </w:tcPr>
          <w:p w:rsidR="006E36C0" w:rsidRPr="002B38A8" w:rsidRDefault="006E36C0" w:rsidP="00B03831">
            <w:pPr>
              <w:jc w:val="highKashida"/>
              <w:rPr>
                <w:rFonts w:cs="B Lotus"/>
                <w:vertAlign w:val="superscript"/>
                <w:rtl/>
              </w:rPr>
            </w:pPr>
            <w:r w:rsidRPr="002B38A8">
              <w:rPr>
                <w:rFonts w:cs="B Lotus" w:hint="cs"/>
                <w:rtl/>
              </w:rPr>
              <w:t xml:space="preserve">دسک و همکاران </w:t>
            </w:r>
          </w:p>
        </w:tc>
        <w:tc>
          <w:tcPr>
            <w:tcW w:w="5298" w:type="dxa"/>
          </w:tcPr>
          <w:p w:rsidR="006E36C0" w:rsidRPr="002B38A8" w:rsidRDefault="006E36C0" w:rsidP="00B03831">
            <w:pPr>
              <w:jc w:val="both"/>
              <w:rPr>
                <w:rFonts w:cs="B Lotus"/>
                <w:rtl/>
              </w:rPr>
            </w:pPr>
            <w:r w:rsidRPr="002B38A8">
              <w:rPr>
                <w:rFonts w:cs="B Lotus" w:hint="cs"/>
                <w:rtl/>
              </w:rPr>
              <w:t>نتایج این پژوهش نیز نشان می دهد شرکتهایی که برای اولین بار نسبت به بکارگیری استاندارد های بین المللی گزارشگری مالی اقدام می نمایند، افزایشی معادل 3 تا 6 درصدی را در ارزش و نقدینگی بازار خود تجربه می نماید.</w:t>
            </w:r>
            <w:r w:rsidR="004B2C70">
              <w:rPr>
                <w:rFonts w:ascii="Calibri" w:hAnsi="Calibri" w:cs="B Lotus"/>
                <w:rtl/>
              </w:rPr>
              <w:t xml:space="preserve"> [</w:t>
            </w:r>
            <w:r w:rsidR="00B03831">
              <w:rPr>
                <w:rFonts w:ascii="Calibri" w:hAnsi="Calibri" w:cs="B Lotus"/>
              </w:rPr>
              <w:t>10</w:t>
            </w:r>
            <w:r w:rsidR="004B2C70">
              <w:rPr>
                <w:rFonts w:ascii="Calibri" w:hAnsi="Calibri" w:cs="B Lotus"/>
                <w:rtl/>
              </w:rPr>
              <w:t>]</w:t>
            </w:r>
          </w:p>
        </w:tc>
      </w:tr>
      <w:tr w:rsidR="006E36C0" w:rsidRPr="00AA6D91" w:rsidTr="008B3FBE">
        <w:tc>
          <w:tcPr>
            <w:tcW w:w="801" w:type="dxa"/>
          </w:tcPr>
          <w:p w:rsidR="006E36C0" w:rsidRPr="002B38A8" w:rsidRDefault="006E36C0" w:rsidP="006E36C0">
            <w:pPr>
              <w:jc w:val="both"/>
              <w:rPr>
                <w:rFonts w:cs="B Lotus"/>
                <w:rtl/>
              </w:rPr>
            </w:pPr>
            <w:r w:rsidRPr="002B38A8">
              <w:rPr>
                <w:rFonts w:cs="B Lotus" w:hint="cs"/>
                <w:rtl/>
              </w:rPr>
              <w:t>2009</w:t>
            </w:r>
          </w:p>
        </w:tc>
        <w:tc>
          <w:tcPr>
            <w:tcW w:w="1333" w:type="dxa"/>
          </w:tcPr>
          <w:p w:rsidR="006E36C0" w:rsidRPr="002B38A8" w:rsidRDefault="006E36C0" w:rsidP="00B03831">
            <w:pPr>
              <w:jc w:val="highKashida"/>
              <w:rPr>
                <w:rFonts w:cs="B Lotus"/>
                <w:vertAlign w:val="superscript"/>
                <w:rtl/>
              </w:rPr>
            </w:pPr>
            <w:r w:rsidRPr="002B38A8">
              <w:rPr>
                <w:rFonts w:cs="B Lotus" w:hint="cs"/>
                <w:rtl/>
              </w:rPr>
              <w:t>رودی و همکاران</w:t>
            </w:r>
          </w:p>
        </w:tc>
        <w:tc>
          <w:tcPr>
            <w:tcW w:w="5298" w:type="dxa"/>
          </w:tcPr>
          <w:p w:rsidR="006E36C0" w:rsidRPr="002B38A8" w:rsidRDefault="006E36C0" w:rsidP="00B03831">
            <w:pPr>
              <w:jc w:val="both"/>
              <w:rPr>
                <w:rFonts w:cs="B Lotus"/>
                <w:rtl/>
              </w:rPr>
            </w:pPr>
            <w:r w:rsidRPr="002B38A8">
              <w:rPr>
                <w:rFonts w:cs="B Lotus" w:hint="cs"/>
                <w:rtl/>
              </w:rPr>
              <w:t>نتایج این تحقیق نشان می دهد که وجود مجموعه واحدی از استاندارد های حسابداری با کیفیت بالا و پذیرفته شده در سطح بین المللی، بهبود سنجش پذیری (قابلیت مقایسه) گزارشگری مالی را در میان شرکتها در سطح بین المللی ایجاد خواهد نمود.</w:t>
            </w:r>
            <w:r w:rsidR="004B2C70">
              <w:rPr>
                <w:rFonts w:ascii="Calibri" w:hAnsi="Calibri" w:cs="B Lotus"/>
                <w:rtl/>
              </w:rPr>
              <w:t xml:space="preserve"> [</w:t>
            </w:r>
            <w:r w:rsidR="00B03831">
              <w:rPr>
                <w:rFonts w:ascii="Calibri" w:hAnsi="Calibri" w:cs="B Lotus"/>
              </w:rPr>
              <w:t>11</w:t>
            </w:r>
            <w:r w:rsidR="004B2C70">
              <w:rPr>
                <w:rFonts w:ascii="Calibri" w:hAnsi="Calibri" w:cs="B Lotus"/>
                <w:rtl/>
              </w:rPr>
              <w:t>]</w:t>
            </w:r>
          </w:p>
        </w:tc>
      </w:tr>
      <w:tr w:rsidR="006E36C0" w:rsidRPr="00AA6D91" w:rsidTr="008B3FBE">
        <w:tc>
          <w:tcPr>
            <w:tcW w:w="801" w:type="dxa"/>
          </w:tcPr>
          <w:p w:rsidR="006E36C0" w:rsidRPr="002B38A8" w:rsidRDefault="006E36C0" w:rsidP="00FF4857">
            <w:pPr>
              <w:jc w:val="both"/>
              <w:rPr>
                <w:rFonts w:cs="B Lotus"/>
                <w:rtl/>
              </w:rPr>
            </w:pPr>
            <w:r w:rsidRPr="002B38A8">
              <w:rPr>
                <w:rFonts w:cs="B Lotus" w:hint="cs"/>
                <w:rtl/>
              </w:rPr>
              <w:t>200</w:t>
            </w:r>
            <w:r w:rsidR="00FF4857">
              <w:rPr>
                <w:rFonts w:cs="B Lotus" w:hint="cs"/>
                <w:rtl/>
              </w:rPr>
              <w:t>8</w:t>
            </w:r>
          </w:p>
        </w:tc>
        <w:tc>
          <w:tcPr>
            <w:tcW w:w="1333" w:type="dxa"/>
          </w:tcPr>
          <w:p w:rsidR="006E36C0" w:rsidRPr="002B38A8" w:rsidRDefault="006E36C0" w:rsidP="006E36C0">
            <w:pPr>
              <w:jc w:val="highKashida"/>
              <w:rPr>
                <w:rFonts w:cs="B Lotus"/>
                <w:rtl/>
              </w:rPr>
            </w:pPr>
            <w:r w:rsidRPr="002B38A8">
              <w:rPr>
                <w:rFonts w:cs="B Lotus" w:hint="cs"/>
                <w:rtl/>
              </w:rPr>
              <w:t>بارث و همکاران</w:t>
            </w:r>
          </w:p>
        </w:tc>
        <w:tc>
          <w:tcPr>
            <w:tcW w:w="5298" w:type="dxa"/>
          </w:tcPr>
          <w:p w:rsidR="006E36C0" w:rsidRPr="002B38A8" w:rsidRDefault="006E36C0" w:rsidP="00B03831">
            <w:pPr>
              <w:jc w:val="both"/>
              <w:rPr>
                <w:rFonts w:cs="B Lotus"/>
                <w:rtl/>
              </w:rPr>
            </w:pPr>
            <w:r w:rsidRPr="002B38A8">
              <w:rPr>
                <w:rFonts w:cs="B Lotus" w:hint="cs"/>
                <w:rtl/>
              </w:rPr>
              <w:t>در این تحقیق که در خصوص آثار اجرای استانداردهای بین المللی گزارشگری مالی در کشورهای مختلف صورت گرفته است، مشخص شد رعایت و بکارگیری استاندارد های مزبور منجر به کاهش مدیریت سود و شناسایی و تشخیص به موقع سود و زیان خواهد شد. در حقیقت نتایج این پژوهش گویای آن است که بکارگیری استانداردهای بین المللی گزارشگری مالی باعث افزایش کیفیت گزارشگری مالی خواهد شد.</w:t>
            </w:r>
            <w:r w:rsidR="004B2C70">
              <w:rPr>
                <w:rFonts w:ascii="Calibri" w:hAnsi="Calibri" w:cs="B Lotus"/>
                <w:rtl/>
              </w:rPr>
              <w:t xml:space="preserve"> [</w:t>
            </w:r>
            <w:r w:rsidR="00B03831">
              <w:rPr>
                <w:rFonts w:ascii="Calibri" w:hAnsi="Calibri" w:cs="B Lotus"/>
              </w:rPr>
              <w:t>12</w:t>
            </w:r>
            <w:r w:rsidR="004B2C70">
              <w:rPr>
                <w:rFonts w:ascii="Calibri" w:hAnsi="Calibri" w:cs="B Lotus"/>
                <w:rtl/>
              </w:rPr>
              <w:t>]</w:t>
            </w:r>
          </w:p>
        </w:tc>
      </w:tr>
    </w:tbl>
    <w:p w:rsidR="006B2AFC" w:rsidRPr="00AA6D91" w:rsidRDefault="00C22934" w:rsidP="003A7F33">
      <w:pPr>
        <w:ind w:left="720"/>
        <w:jc w:val="both"/>
        <w:rPr>
          <w:rFonts w:cs="B Lotus"/>
          <w:sz w:val="26"/>
          <w:szCs w:val="26"/>
          <w:rtl/>
        </w:rPr>
      </w:pPr>
      <w:r>
        <w:rPr>
          <w:rFonts w:cs="B Lotus" w:hint="cs"/>
          <w:sz w:val="26"/>
          <w:szCs w:val="26"/>
          <w:rtl/>
        </w:rPr>
        <w:t xml:space="preserve">   </w:t>
      </w:r>
      <w:r w:rsidR="00F63AD0">
        <w:rPr>
          <w:rFonts w:cs="B Lotus" w:hint="cs"/>
          <w:sz w:val="26"/>
          <w:szCs w:val="26"/>
          <w:rtl/>
        </w:rPr>
        <w:t>نگاره</w:t>
      </w:r>
      <w:r w:rsidR="00C639A9" w:rsidRPr="00AA6D91">
        <w:rPr>
          <w:rFonts w:cs="B Lotus" w:hint="cs"/>
          <w:sz w:val="26"/>
          <w:szCs w:val="26"/>
          <w:rtl/>
        </w:rPr>
        <w:t xml:space="preserve"> فوق حاوی نتایج اهم تحقیقات صورت گرفته در </w:t>
      </w:r>
      <w:r w:rsidR="00195313" w:rsidRPr="00AA6D91">
        <w:rPr>
          <w:rFonts w:cs="B Lotus" w:hint="cs"/>
          <w:sz w:val="26"/>
          <w:szCs w:val="26"/>
          <w:rtl/>
        </w:rPr>
        <w:t>خصوص</w:t>
      </w:r>
      <w:r w:rsidR="00C639A9" w:rsidRPr="00AA6D91">
        <w:rPr>
          <w:rFonts w:cs="B Lotus" w:hint="cs"/>
          <w:sz w:val="26"/>
          <w:szCs w:val="26"/>
          <w:rtl/>
        </w:rPr>
        <w:t xml:space="preserve"> مزایای ناشی از بکارگیری استاندارد های بین المللی گزارشگری مالی است. لیکن استقرار و بکارگیری استاندارد های مزبور بی شک در بردارنده مخاطرات و نقاط منفی نیز خواهد بود که ما در اینجا به آن نپرداخته ایم. لذا می توان به منظور جمع بندی تمامی مطالب فوق به تحقیق انجام شده توسط کیهان مهام و همکارانش که در سال 1391 انجام شد رجوع کرد.</w:t>
      </w:r>
      <w:r w:rsidR="004B2C70" w:rsidRPr="004B2C70">
        <w:rPr>
          <w:rFonts w:ascii="Calibri" w:hAnsi="Calibri" w:cs="B Lotus"/>
          <w:rtl/>
        </w:rPr>
        <w:t xml:space="preserve"> </w:t>
      </w:r>
      <w:r w:rsidR="004B2C70">
        <w:rPr>
          <w:rFonts w:ascii="Calibri" w:hAnsi="Calibri" w:cs="B Lotus"/>
          <w:rtl/>
        </w:rPr>
        <w:t>[</w:t>
      </w:r>
      <w:r w:rsidR="004B2C70">
        <w:rPr>
          <w:rFonts w:ascii="Calibri" w:hAnsi="Calibri" w:cs="B Lotus" w:hint="cs"/>
          <w:rtl/>
        </w:rPr>
        <w:t>2</w:t>
      </w:r>
      <w:r w:rsidR="004B2C70">
        <w:rPr>
          <w:rFonts w:ascii="Calibri" w:hAnsi="Calibri" w:cs="B Lotus"/>
          <w:rtl/>
        </w:rPr>
        <w:t>]</w:t>
      </w:r>
      <w:r w:rsidR="00C639A9" w:rsidRPr="00AA6D91">
        <w:rPr>
          <w:rFonts w:cs="B Lotus" w:hint="cs"/>
          <w:sz w:val="26"/>
          <w:szCs w:val="26"/>
          <w:rtl/>
        </w:rPr>
        <w:t xml:space="preserve"> مطابق نتایج تحقیق مزبور که ناشی از نظرسنجی های صورت گرفته از اهالی نظر (اساتید دانشگاه) و صاحبان فن (شاغلین حرفه ای)</w:t>
      </w:r>
      <w:r w:rsidR="008B3FBE" w:rsidRPr="00AA6D91">
        <w:rPr>
          <w:rFonts w:cs="B Lotus" w:hint="cs"/>
          <w:sz w:val="26"/>
          <w:szCs w:val="26"/>
          <w:rtl/>
        </w:rPr>
        <w:t xml:space="preserve"> است</w:t>
      </w:r>
      <w:r w:rsidR="00C639A9" w:rsidRPr="00AA6D91">
        <w:rPr>
          <w:rFonts w:cs="B Lotus" w:hint="cs"/>
          <w:sz w:val="26"/>
          <w:szCs w:val="26"/>
          <w:rtl/>
        </w:rPr>
        <w:t>، مزایای بکارگیری استاندارد های بین المللی گزا</w:t>
      </w:r>
      <w:r w:rsidR="008B3FBE" w:rsidRPr="00AA6D91">
        <w:rPr>
          <w:rFonts w:cs="B Lotus" w:hint="cs"/>
          <w:sz w:val="26"/>
          <w:szCs w:val="26"/>
          <w:rtl/>
        </w:rPr>
        <w:t>رشگری مالی بیش از مخاطرات آن خواهد بود</w:t>
      </w:r>
      <w:r w:rsidR="00C639A9" w:rsidRPr="00AA6D91">
        <w:rPr>
          <w:rFonts w:cs="B Lotus" w:hint="cs"/>
          <w:sz w:val="26"/>
          <w:szCs w:val="26"/>
          <w:rtl/>
        </w:rPr>
        <w:t>.</w:t>
      </w:r>
    </w:p>
    <w:p w:rsidR="00DB0C6C" w:rsidRDefault="00DB0C6C" w:rsidP="00DB0C6C">
      <w:pPr>
        <w:pStyle w:val="ListParagraph"/>
        <w:ind w:left="1080"/>
        <w:jc w:val="both"/>
        <w:rPr>
          <w:rFonts w:cs="B Lotus"/>
          <w:b/>
          <w:bCs/>
          <w:sz w:val="26"/>
          <w:szCs w:val="26"/>
          <w:rtl/>
        </w:rPr>
      </w:pPr>
    </w:p>
    <w:p w:rsidR="007F355D" w:rsidRDefault="007F355D" w:rsidP="00DB0C6C">
      <w:pPr>
        <w:pStyle w:val="ListParagraph"/>
        <w:ind w:left="1080"/>
        <w:jc w:val="both"/>
        <w:rPr>
          <w:rFonts w:cs="B Lotus"/>
          <w:b/>
          <w:bCs/>
          <w:sz w:val="26"/>
          <w:szCs w:val="26"/>
          <w:rtl/>
        </w:rPr>
      </w:pPr>
    </w:p>
    <w:p w:rsidR="007F355D" w:rsidRPr="00AA6D91" w:rsidRDefault="007F355D" w:rsidP="00DB0C6C">
      <w:pPr>
        <w:pStyle w:val="ListParagraph"/>
        <w:ind w:left="1080"/>
        <w:jc w:val="both"/>
        <w:rPr>
          <w:rFonts w:cs="B Lotus"/>
          <w:b/>
          <w:bCs/>
          <w:sz w:val="26"/>
          <w:szCs w:val="26"/>
        </w:rPr>
      </w:pPr>
    </w:p>
    <w:p w:rsidR="00D0630E" w:rsidRPr="00AA6D91" w:rsidRDefault="00E93EA9" w:rsidP="00DB0C6C">
      <w:pPr>
        <w:pStyle w:val="ListParagraph"/>
        <w:numPr>
          <w:ilvl w:val="1"/>
          <w:numId w:val="1"/>
        </w:numPr>
        <w:jc w:val="both"/>
        <w:rPr>
          <w:rFonts w:cs="B Lotus"/>
          <w:b/>
          <w:bCs/>
          <w:sz w:val="26"/>
          <w:szCs w:val="26"/>
        </w:rPr>
      </w:pPr>
      <w:r w:rsidRPr="00AA6D91">
        <w:rPr>
          <w:rFonts w:cs="B Lotus" w:hint="cs"/>
          <w:b/>
          <w:bCs/>
          <w:sz w:val="26"/>
          <w:szCs w:val="26"/>
          <w:rtl/>
        </w:rPr>
        <w:lastRenderedPageBreak/>
        <w:t xml:space="preserve"> </w:t>
      </w:r>
      <w:r w:rsidR="00DB0C6C" w:rsidRPr="00AA6D91">
        <w:rPr>
          <w:rFonts w:cs="B Lotus" w:hint="cs"/>
          <w:b/>
          <w:bCs/>
          <w:sz w:val="26"/>
          <w:szCs w:val="26"/>
          <w:rtl/>
        </w:rPr>
        <w:t>آمادگی حرفه حسابداری برای اجرای استاندارد های بین المللی گزارشگری مالی</w:t>
      </w:r>
    </w:p>
    <w:p w:rsidR="00D0630E" w:rsidRPr="00AA6D91" w:rsidRDefault="003A7F33" w:rsidP="0078038D">
      <w:pPr>
        <w:ind w:left="720"/>
        <w:jc w:val="both"/>
        <w:rPr>
          <w:rFonts w:cs="B Lotus"/>
          <w:sz w:val="26"/>
          <w:szCs w:val="26"/>
          <w:rtl/>
        </w:rPr>
      </w:pPr>
      <w:r>
        <w:rPr>
          <w:rFonts w:cs="B Lotus" w:hint="cs"/>
          <w:sz w:val="26"/>
          <w:szCs w:val="26"/>
          <w:rtl/>
        </w:rPr>
        <w:t xml:space="preserve">       با وجود همه اين مزايا، بي شك امادگي مديران ومجريان شرط ضروري براي اجرايي كردن ان واستفاده از مزاياي ان مي باشد عليرغم اين مهم، در خصوص سطح وميزان امادگي مديران در كشورهاي مختلف تحقيقاتي كمتري انجام شده است.</w:t>
      </w:r>
      <w:r w:rsidR="00C22934">
        <w:rPr>
          <w:rFonts w:cs="B Lotus" w:hint="cs"/>
          <w:sz w:val="26"/>
          <w:szCs w:val="26"/>
          <w:rtl/>
        </w:rPr>
        <w:t xml:space="preserve"> </w:t>
      </w:r>
      <w:r w:rsidR="003A7BB1" w:rsidRPr="00AA6D91">
        <w:rPr>
          <w:rFonts w:cs="B Lotus" w:hint="cs"/>
          <w:sz w:val="26"/>
          <w:szCs w:val="26"/>
          <w:rtl/>
        </w:rPr>
        <w:t>مرور</w:t>
      </w:r>
      <w:r w:rsidR="009277B7" w:rsidRPr="00AA6D91">
        <w:rPr>
          <w:rFonts w:cs="B Lotus" w:hint="cs"/>
          <w:sz w:val="26"/>
          <w:szCs w:val="26"/>
          <w:rtl/>
        </w:rPr>
        <w:t xml:space="preserve"> ادبیات </w:t>
      </w:r>
      <w:r w:rsidR="003A7BB1" w:rsidRPr="00AA6D91">
        <w:rPr>
          <w:rFonts w:cs="B Lotus" w:hint="cs"/>
          <w:sz w:val="26"/>
          <w:szCs w:val="26"/>
          <w:rtl/>
        </w:rPr>
        <w:t xml:space="preserve">نشان مي دهد </w:t>
      </w:r>
      <w:r w:rsidR="009277B7" w:rsidRPr="00AA6D91">
        <w:rPr>
          <w:rFonts w:cs="B Lotus" w:hint="cs"/>
          <w:sz w:val="26"/>
          <w:szCs w:val="26"/>
          <w:rtl/>
        </w:rPr>
        <w:t xml:space="preserve">که در سال </w:t>
      </w:r>
      <w:r w:rsidR="00F41B82" w:rsidRPr="00AA6D91">
        <w:rPr>
          <w:rFonts w:cs="B Lotus" w:hint="cs"/>
          <w:sz w:val="26"/>
          <w:szCs w:val="26"/>
          <w:rtl/>
        </w:rPr>
        <w:t xml:space="preserve">2016 </w:t>
      </w:r>
      <w:r w:rsidR="003A7BB1" w:rsidRPr="00AA6D91">
        <w:rPr>
          <w:rFonts w:cs="B Lotus" w:hint="cs"/>
          <w:sz w:val="26"/>
          <w:szCs w:val="26"/>
          <w:rtl/>
        </w:rPr>
        <w:t xml:space="preserve">بیرستیکر و همکاران </w:t>
      </w:r>
      <w:r w:rsidR="00F41B82" w:rsidRPr="00AA6D91">
        <w:rPr>
          <w:rFonts w:cs="B Lotus" w:hint="cs"/>
          <w:sz w:val="26"/>
          <w:szCs w:val="26"/>
          <w:rtl/>
        </w:rPr>
        <w:t>در</w:t>
      </w:r>
      <w:r w:rsidR="009277B7" w:rsidRPr="00AA6D91">
        <w:rPr>
          <w:rFonts w:cs="B Lotus" w:hint="cs"/>
          <w:sz w:val="26"/>
          <w:szCs w:val="26"/>
          <w:rtl/>
        </w:rPr>
        <w:t xml:space="preserve"> پزوهشی در </w:t>
      </w:r>
      <w:r w:rsidR="00F41B82" w:rsidRPr="00AA6D91">
        <w:rPr>
          <w:rFonts w:cs="B Lotus" w:hint="cs"/>
          <w:sz w:val="26"/>
          <w:szCs w:val="26"/>
          <w:rtl/>
        </w:rPr>
        <w:t>خصوص</w:t>
      </w:r>
      <w:r w:rsidR="003A7BB1" w:rsidRPr="00AA6D91">
        <w:rPr>
          <w:rFonts w:cs="B Lotus" w:hint="cs"/>
          <w:sz w:val="26"/>
          <w:szCs w:val="26"/>
          <w:rtl/>
        </w:rPr>
        <w:t>"</w:t>
      </w:r>
      <w:r w:rsidR="00F41B82" w:rsidRPr="00AA6D91">
        <w:rPr>
          <w:rFonts w:cs="B Lotus" w:hint="cs"/>
          <w:sz w:val="26"/>
          <w:szCs w:val="26"/>
          <w:rtl/>
        </w:rPr>
        <w:t xml:space="preserve"> ارزیابی توانایی حرفه حسابداری (بشکل اخص مدیران مالی) در بکارگیری و اجرای استاندارد های بین المللی گزارشگری مالی</w:t>
      </w:r>
      <w:r w:rsidR="003A7BB1" w:rsidRPr="00AA6D91">
        <w:rPr>
          <w:rFonts w:cs="B Lotus" w:hint="cs"/>
          <w:sz w:val="26"/>
          <w:szCs w:val="26"/>
          <w:rtl/>
        </w:rPr>
        <w:t>"</w:t>
      </w:r>
      <w:r w:rsidR="00F41B82" w:rsidRPr="00AA6D91">
        <w:rPr>
          <w:rFonts w:cs="B Lotus" w:hint="cs"/>
          <w:sz w:val="26"/>
          <w:szCs w:val="26"/>
          <w:rtl/>
        </w:rPr>
        <w:t xml:space="preserve"> </w:t>
      </w:r>
      <w:r w:rsidR="003A7BB1" w:rsidRPr="00AA6D91">
        <w:rPr>
          <w:rFonts w:cs="B Lotus" w:hint="cs"/>
          <w:sz w:val="26"/>
          <w:szCs w:val="26"/>
          <w:rtl/>
        </w:rPr>
        <w:t>پژوهشي را انجام دادند</w:t>
      </w:r>
      <w:r w:rsidRPr="002B38A8">
        <w:rPr>
          <w:rFonts w:cs="B Lotus" w:hint="cs"/>
          <w:rtl/>
        </w:rPr>
        <w:t>.</w:t>
      </w:r>
      <w:r>
        <w:rPr>
          <w:rFonts w:ascii="Calibri" w:hAnsi="Calibri" w:cs="B Lotus"/>
          <w:rtl/>
        </w:rPr>
        <w:t xml:space="preserve"> [</w:t>
      </w:r>
      <w:r>
        <w:rPr>
          <w:rFonts w:ascii="Calibri" w:hAnsi="Calibri" w:cs="B Lotus" w:hint="cs"/>
          <w:rtl/>
        </w:rPr>
        <w:t>3</w:t>
      </w:r>
      <w:r>
        <w:rPr>
          <w:rFonts w:ascii="Calibri" w:hAnsi="Calibri" w:cs="B Lotus"/>
          <w:rtl/>
        </w:rPr>
        <w:t>]</w:t>
      </w:r>
      <w:r w:rsidR="003A7BB1" w:rsidRPr="00AA6D91">
        <w:rPr>
          <w:rFonts w:cs="B Lotus" w:hint="cs"/>
          <w:sz w:val="26"/>
          <w:szCs w:val="26"/>
          <w:rtl/>
        </w:rPr>
        <w:t xml:space="preserve"> روش كار بدين صورت بود كه </w:t>
      </w:r>
      <w:r w:rsidR="00CD53C7">
        <w:rPr>
          <w:rFonts w:cs="B Lotus" w:hint="cs"/>
          <w:sz w:val="26"/>
          <w:szCs w:val="26"/>
          <w:rtl/>
        </w:rPr>
        <w:t>آ</w:t>
      </w:r>
      <w:r w:rsidR="003A7BB1" w:rsidRPr="00AA6D91">
        <w:rPr>
          <w:rFonts w:cs="B Lotus" w:hint="cs"/>
          <w:sz w:val="26"/>
          <w:szCs w:val="26"/>
          <w:rtl/>
        </w:rPr>
        <w:t xml:space="preserve">نهادر پژوهش خود </w:t>
      </w:r>
      <w:r w:rsidR="00F41B82" w:rsidRPr="00AA6D91">
        <w:rPr>
          <w:rFonts w:cs="B Lotus" w:hint="cs"/>
          <w:sz w:val="26"/>
          <w:szCs w:val="26"/>
          <w:rtl/>
        </w:rPr>
        <w:t xml:space="preserve">سوالاتی در خصوص استاندارد بین المللی شماره 18 (درآمدها) طرح و از مدیران مالی تعدادی از شرکتهای پذیرفته شده در بورس و اوراق بهادار نیویورک </w:t>
      </w:r>
      <w:r w:rsidR="00915185" w:rsidRPr="00AA6D91">
        <w:rPr>
          <w:rFonts w:cs="B Lotus" w:hint="cs"/>
          <w:sz w:val="26"/>
          <w:szCs w:val="26"/>
          <w:rtl/>
        </w:rPr>
        <w:t xml:space="preserve">در خصوص اشنایی با آن سوال </w:t>
      </w:r>
      <w:r w:rsidR="003A7BB1" w:rsidRPr="00AA6D91">
        <w:rPr>
          <w:rFonts w:cs="B Lotus" w:hint="cs"/>
          <w:sz w:val="26"/>
          <w:szCs w:val="26"/>
          <w:rtl/>
        </w:rPr>
        <w:t>كردند</w:t>
      </w:r>
      <w:r w:rsidR="00915185" w:rsidRPr="00AA6D91">
        <w:rPr>
          <w:rFonts w:cs="B Lotus" w:hint="cs"/>
          <w:sz w:val="26"/>
          <w:szCs w:val="26"/>
          <w:rtl/>
        </w:rPr>
        <w:t xml:space="preserve"> .</w:t>
      </w:r>
      <w:r w:rsidR="00F41B82" w:rsidRPr="00AA6D91">
        <w:rPr>
          <w:rFonts w:cs="B Lotus" w:hint="cs"/>
          <w:sz w:val="26"/>
          <w:szCs w:val="26"/>
          <w:rtl/>
        </w:rPr>
        <w:t xml:space="preserve">نتایج به دست آمده نشان </w:t>
      </w:r>
      <w:r w:rsidR="003A7BB1" w:rsidRPr="00AA6D91">
        <w:rPr>
          <w:rFonts w:cs="B Lotus" w:hint="cs"/>
          <w:sz w:val="26"/>
          <w:szCs w:val="26"/>
          <w:rtl/>
        </w:rPr>
        <w:t>داده بود</w:t>
      </w:r>
      <w:r w:rsidR="00F41B82" w:rsidRPr="00AA6D91">
        <w:rPr>
          <w:rFonts w:cs="B Lotus" w:hint="cs"/>
          <w:sz w:val="26"/>
          <w:szCs w:val="26"/>
          <w:rtl/>
        </w:rPr>
        <w:t xml:space="preserve"> که تنها 40 درصد از مدیران مالی مورد مطالعه </w:t>
      </w:r>
      <w:r w:rsidR="003A7BB1" w:rsidRPr="00AA6D91">
        <w:rPr>
          <w:rFonts w:cs="B Lotus" w:hint="cs"/>
          <w:sz w:val="26"/>
          <w:szCs w:val="26"/>
          <w:rtl/>
        </w:rPr>
        <w:t xml:space="preserve">از سوالات آگاهي داشته وبه انها پاسخ </w:t>
      </w:r>
      <w:r w:rsidR="00F41B82" w:rsidRPr="00AA6D91">
        <w:rPr>
          <w:rFonts w:cs="B Lotus" w:hint="cs"/>
          <w:sz w:val="26"/>
          <w:szCs w:val="26"/>
          <w:rtl/>
        </w:rPr>
        <w:t xml:space="preserve">صحیح </w:t>
      </w:r>
      <w:r w:rsidR="00DA7C22" w:rsidRPr="00AA6D91">
        <w:rPr>
          <w:rFonts w:cs="B Lotus" w:hint="cs"/>
          <w:sz w:val="26"/>
          <w:szCs w:val="26"/>
          <w:rtl/>
        </w:rPr>
        <w:t xml:space="preserve">داده بودند. </w:t>
      </w:r>
      <w:r w:rsidR="00915185" w:rsidRPr="00AA6D91">
        <w:rPr>
          <w:rFonts w:cs="B Lotus" w:hint="cs"/>
          <w:sz w:val="26"/>
          <w:szCs w:val="26"/>
          <w:rtl/>
        </w:rPr>
        <w:t xml:space="preserve">این یافته نشان می دهد که علیرغم تلاش های انجام شده </w:t>
      </w:r>
      <w:r w:rsidR="00DA7C22" w:rsidRPr="00AA6D91">
        <w:rPr>
          <w:rFonts w:cs="B Lotus" w:hint="cs"/>
          <w:sz w:val="26"/>
          <w:szCs w:val="26"/>
          <w:rtl/>
        </w:rPr>
        <w:t xml:space="preserve">حتي </w:t>
      </w:r>
      <w:r w:rsidR="00915185" w:rsidRPr="00AA6D91">
        <w:rPr>
          <w:rFonts w:cs="B Lotus" w:hint="cs"/>
          <w:sz w:val="26"/>
          <w:szCs w:val="26"/>
          <w:rtl/>
        </w:rPr>
        <w:t xml:space="preserve">مدیران </w:t>
      </w:r>
      <w:r w:rsidR="00DA7C22" w:rsidRPr="00AA6D91">
        <w:rPr>
          <w:rFonts w:cs="B Lotus" w:hint="cs"/>
          <w:sz w:val="26"/>
          <w:szCs w:val="26"/>
          <w:rtl/>
        </w:rPr>
        <w:t xml:space="preserve">شركت هاي بزرگ  نيز </w:t>
      </w:r>
      <w:r w:rsidR="00915185" w:rsidRPr="00AA6D91">
        <w:rPr>
          <w:rFonts w:cs="B Lotus" w:hint="cs"/>
          <w:sz w:val="26"/>
          <w:szCs w:val="26"/>
          <w:rtl/>
        </w:rPr>
        <w:t>آشنایی کافی با این استانداردها ندارند.لذا ضروری است تا بر</w:t>
      </w:r>
      <w:r w:rsidR="00F41B82" w:rsidRPr="00AA6D91">
        <w:rPr>
          <w:rFonts w:cs="B Lotus" w:hint="cs"/>
          <w:sz w:val="26"/>
          <w:szCs w:val="26"/>
          <w:rtl/>
        </w:rPr>
        <w:t xml:space="preserve"> تقویت و توسعه سیستم های آموزشی مرتبط </w:t>
      </w:r>
      <w:r w:rsidR="00915185" w:rsidRPr="00AA6D91">
        <w:rPr>
          <w:rFonts w:cs="B Lotus" w:hint="cs"/>
          <w:sz w:val="26"/>
          <w:szCs w:val="26"/>
          <w:rtl/>
        </w:rPr>
        <w:t xml:space="preserve">به این استانداردها </w:t>
      </w:r>
      <w:r w:rsidR="00F41B82" w:rsidRPr="00AA6D91">
        <w:rPr>
          <w:rFonts w:cs="B Lotus" w:hint="cs"/>
          <w:sz w:val="26"/>
          <w:szCs w:val="26"/>
          <w:rtl/>
        </w:rPr>
        <w:t xml:space="preserve">تاکید </w:t>
      </w:r>
      <w:r w:rsidR="00915185" w:rsidRPr="00AA6D91">
        <w:rPr>
          <w:rFonts w:cs="B Lotus" w:hint="cs"/>
          <w:sz w:val="26"/>
          <w:szCs w:val="26"/>
          <w:rtl/>
        </w:rPr>
        <w:t>شود.</w:t>
      </w:r>
      <w:r w:rsidR="00F41B82" w:rsidRPr="00AA6D91">
        <w:rPr>
          <w:rFonts w:cs="B Lotus" w:hint="cs"/>
          <w:sz w:val="26"/>
          <w:szCs w:val="26"/>
          <w:rtl/>
        </w:rPr>
        <w:t xml:space="preserve"> </w:t>
      </w:r>
      <w:r w:rsidR="00B35E80">
        <w:rPr>
          <w:rFonts w:cs="B Lotus" w:hint="cs"/>
          <w:sz w:val="26"/>
          <w:szCs w:val="26"/>
          <w:rtl/>
        </w:rPr>
        <w:t xml:space="preserve">كه پژوهش حاضر نيز به تاسي از ان با تغيير محتوي وروش </w:t>
      </w:r>
      <w:r w:rsidR="0078038D">
        <w:rPr>
          <w:rFonts w:cs="B Lotus" w:hint="cs"/>
          <w:sz w:val="26"/>
          <w:szCs w:val="26"/>
          <w:rtl/>
        </w:rPr>
        <w:t xml:space="preserve">پژوهش </w:t>
      </w:r>
      <w:r w:rsidR="00B35E80">
        <w:rPr>
          <w:rFonts w:cs="B Lotus" w:hint="cs"/>
          <w:sz w:val="26"/>
          <w:szCs w:val="26"/>
          <w:rtl/>
        </w:rPr>
        <w:t>در صدد باز</w:t>
      </w:r>
      <w:r w:rsidR="0078038D">
        <w:rPr>
          <w:rFonts w:cs="B Lotus" w:hint="cs"/>
          <w:sz w:val="26"/>
          <w:szCs w:val="26"/>
          <w:rtl/>
        </w:rPr>
        <w:t>آ</w:t>
      </w:r>
      <w:r w:rsidR="00B35E80">
        <w:rPr>
          <w:rFonts w:cs="B Lotus" w:hint="cs"/>
          <w:sz w:val="26"/>
          <w:szCs w:val="26"/>
          <w:rtl/>
        </w:rPr>
        <w:t xml:space="preserve">زمايي ان در ايران </w:t>
      </w:r>
      <w:r w:rsidR="0078038D">
        <w:rPr>
          <w:rFonts w:cs="B Lotus" w:hint="cs"/>
          <w:sz w:val="26"/>
          <w:szCs w:val="26"/>
          <w:rtl/>
        </w:rPr>
        <w:t>مي باشد</w:t>
      </w:r>
      <w:r w:rsidR="00B35E80">
        <w:rPr>
          <w:rFonts w:cs="B Lotus" w:hint="cs"/>
          <w:sz w:val="26"/>
          <w:szCs w:val="26"/>
          <w:rtl/>
        </w:rPr>
        <w:t>.</w:t>
      </w:r>
    </w:p>
    <w:p w:rsidR="00D17876" w:rsidRPr="00AA6D91" w:rsidRDefault="00D178FE" w:rsidP="00D178FE">
      <w:pPr>
        <w:ind w:left="360"/>
        <w:jc w:val="both"/>
        <w:rPr>
          <w:rFonts w:cs="B Lotus"/>
          <w:b/>
          <w:bCs/>
          <w:sz w:val="26"/>
          <w:szCs w:val="26"/>
        </w:rPr>
      </w:pPr>
      <w:r w:rsidRPr="00AA6D91">
        <w:rPr>
          <w:rFonts w:cs="B Lotus" w:hint="cs"/>
          <w:b/>
          <w:bCs/>
          <w:sz w:val="26"/>
          <w:szCs w:val="26"/>
          <w:rtl/>
        </w:rPr>
        <w:t xml:space="preserve"> 2.4 </w:t>
      </w:r>
      <w:r w:rsidR="00915185" w:rsidRPr="00BF0A3E">
        <w:rPr>
          <w:rFonts w:cs="B Lotus" w:hint="cs"/>
          <w:b/>
          <w:bCs/>
          <w:sz w:val="26"/>
          <w:szCs w:val="26"/>
          <w:rtl/>
        </w:rPr>
        <w:t>همسویی استاندادهای حسابداری ایران با استانداردهای بین المللی گزارشگری مالی</w:t>
      </w:r>
      <w:r w:rsidR="00BF0A3E">
        <w:rPr>
          <w:rFonts w:cs="B Lotus"/>
          <w:b/>
          <w:bCs/>
          <w:sz w:val="26"/>
          <w:szCs w:val="26"/>
        </w:rPr>
        <w:t>:</w:t>
      </w:r>
    </w:p>
    <w:p w:rsidR="0071516B" w:rsidRDefault="00C22934" w:rsidP="00F63AD0">
      <w:pPr>
        <w:pStyle w:val="ListParagraph"/>
        <w:jc w:val="both"/>
        <w:rPr>
          <w:rFonts w:cs="B Lotus"/>
          <w:sz w:val="26"/>
          <w:szCs w:val="26"/>
          <w:rtl/>
        </w:rPr>
      </w:pPr>
      <w:r>
        <w:rPr>
          <w:rFonts w:cs="B Lotus" w:hint="cs"/>
          <w:sz w:val="26"/>
          <w:szCs w:val="26"/>
          <w:rtl/>
        </w:rPr>
        <w:t xml:space="preserve">         </w:t>
      </w:r>
      <w:r w:rsidR="00DA7C22" w:rsidRPr="00AA6D91">
        <w:rPr>
          <w:rFonts w:cs="B Lotus" w:hint="cs"/>
          <w:sz w:val="26"/>
          <w:szCs w:val="26"/>
          <w:rtl/>
        </w:rPr>
        <w:t xml:space="preserve">با توجه به روند جهاني شدن اقتصاد بين الملل به نظر مي ايد كه در ايران نيز </w:t>
      </w:r>
      <w:r w:rsidR="0071516B" w:rsidRPr="00AA6D91">
        <w:rPr>
          <w:rFonts w:cs="B Lotus" w:hint="cs"/>
          <w:sz w:val="26"/>
          <w:szCs w:val="26"/>
          <w:rtl/>
        </w:rPr>
        <w:t>تهیه</w:t>
      </w:r>
      <w:r w:rsidR="00783000" w:rsidRPr="00AA6D91">
        <w:rPr>
          <w:rFonts w:cs="B Lotus" w:hint="cs"/>
          <w:sz w:val="26"/>
          <w:szCs w:val="26"/>
          <w:rtl/>
        </w:rPr>
        <w:t xml:space="preserve"> صورتهای مالی بر اساس استاندارد</w:t>
      </w:r>
      <w:r w:rsidR="0071516B" w:rsidRPr="00AA6D91">
        <w:rPr>
          <w:rFonts w:cs="B Lotus" w:hint="cs"/>
          <w:sz w:val="26"/>
          <w:szCs w:val="26"/>
          <w:rtl/>
        </w:rPr>
        <w:t xml:space="preserve">های بین المللی گزارشگری مالی </w:t>
      </w:r>
      <w:r w:rsidR="00DA7C22" w:rsidRPr="00AA6D91">
        <w:rPr>
          <w:rFonts w:cs="B Lotus" w:hint="cs"/>
          <w:sz w:val="26"/>
          <w:szCs w:val="26"/>
          <w:rtl/>
        </w:rPr>
        <w:t xml:space="preserve">مي تواند براي شركت هاي بزرگ  مفيد باشد واين كار بي شك </w:t>
      </w:r>
      <w:r w:rsidR="0071516B" w:rsidRPr="00AA6D91">
        <w:rPr>
          <w:rFonts w:cs="B Lotus" w:hint="cs"/>
          <w:sz w:val="26"/>
          <w:szCs w:val="26"/>
          <w:rtl/>
        </w:rPr>
        <w:t xml:space="preserve">نیازمند تسلط مدیران مالی شرکتها </w:t>
      </w:r>
      <w:r w:rsidR="00537B5F" w:rsidRPr="00AA6D91">
        <w:rPr>
          <w:rFonts w:cs="B Lotus" w:hint="cs"/>
          <w:sz w:val="26"/>
          <w:szCs w:val="26"/>
          <w:rtl/>
        </w:rPr>
        <w:t xml:space="preserve">بر الزامات این استاندارد ها </w:t>
      </w:r>
      <w:r w:rsidR="00DA7C22" w:rsidRPr="00AA6D91">
        <w:rPr>
          <w:rFonts w:cs="B Lotus" w:hint="cs"/>
          <w:sz w:val="26"/>
          <w:szCs w:val="26"/>
          <w:rtl/>
        </w:rPr>
        <w:t>است</w:t>
      </w:r>
      <w:r w:rsidR="00915185" w:rsidRPr="00AA6D91">
        <w:rPr>
          <w:rFonts w:cs="B Lotus" w:hint="cs"/>
          <w:sz w:val="26"/>
          <w:szCs w:val="26"/>
          <w:rtl/>
        </w:rPr>
        <w:t>.</w:t>
      </w:r>
      <w:r w:rsidR="00537B5F" w:rsidRPr="00AA6D91">
        <w:rPr>
          <w:rFonts w:cs="B Lotus" w:hint="cs"/>
          <w:sz w:val="26"/>
          <w:szCs w:val="26"/>
          <w:rtl/>
        </w:rPr>
        <w:t xml:space="preserve">از طرفی لازم به ذکر است که بین استاندارد های بین المللی گزارشگری مالی و استاندارد های ملی حسابداری کشورمان وجوه اشتراک و افتراق متعددی وجود دارد. </w:t>
      </w:r>
      <w:r w:rsidR="00DA7C22" w:rsidRPr="00AA6D91">
        <w:rPr>
          <w:rFonts w:cs="B Lotus" w:hint="cs"/>
          <w:sz w:val="26"/>
          <w:szCs w:val="26"/>
          <w:rtl/>
        </w:rPr>
        <w:t xml:space="preserve">دليل ان نيز به اين مطلب برمي گرددكه مبناي تدوين استانداردهاي بومي در سال هاي اخير به تاسي از استاندار هاي بين المللي بوده است لذا انتظار مي رود كه ازمشكلات كمتري براي بكارگيري اين استانداردها برخوردار باشند. </w:t>
      </w:r>
      <w:r w:rsidR="00537B5F" w:rsidRPr="00AA6D91">
        <w:rPr>
          <w:rFonts w:cs="B Lotus" w:hint="cs"/>
          <w:sz w:val="26"/>
          <w:szCs w:val="26"/>
          <w:rtl/>
        </w:rPr>
        <w:t xml:space="preserve">پس اینگونه می توان نتیجه گرفت که فارغ از موارد اشتراک و تشابه استاندارد های ملی </w:t>
      </w:r>
      <w:r w:rsidR="00783000" w:rsidRPr="00AA6D91">
        <w:rPr>
          <w:rFonts w:cs="B Lotus" w:hint="cs"/>
          <w:sz w:val="26"/>
          <w:szCs w:val="26"/>
          <w:rtl/>
        </w:rPr>
        <w:t>حسابداری و استاندارد های بین المللی گزارشگری مالی که بی شک مدیران مالی در این خصوص از تسلط کافی و مناسب برخوردار هستند</w:t>
      </w:r>
      <w:r w:rsidR="00937F55" w:rsidRPr="00AA6D91">
        <w:rPr>
          <w:rFonts w:cs="B Lotus" w:hint="cs"/>
          <w:sz w:val="26"/>
          <w:szCs w:val="26"/>
          <w:rtl/>
        </w:rPr>
        <w:t>،</w:t>
      </w:r>
      <w:r w:rsidR="00783000" w:rsidRPr="00AA6D91">
        <w:rPr>
          <w:rFonts w:cs="B Lotus" w:hint="cs"/>
          <w:sz w:val="26"/>
          <w:szCs w:val="26"/>
          <w:rtl/>
        </w:rPr>
        <w:t xml:space="preserve"> </w:t>
      </w:r>
      <w:r w:rsidR="00783000" w:rsidRPr="00AA6D91">
        <w:rPr>
          <w:rFonts w:cs="B Lotus" w:hint="cs"/>
          <w:b/>
          <w:bCs/>
          <w:i/>
          <w:iCs/>
          <w:sz w:val="26"/>
          <w:szCs w:val="26"/>
          <w:rtl/>
        </w:rPr>
        <w:t xml:space="preserve">توانایی مدیران مالی شرکت </w:t>
      </w:r>
      <w:r w:rsidR="006C5FCD" w:rsidRPr="00AA6D91">
        <w:rPr>
          <w:rFonts w:cs="B Lotus" w:hint="cs"/>
          <w:b/>
          <w:bCs/>
          <w:i/>
          <w:iCs/>
          <w:sz w:val="26"/>
          <w:szCs w:val="26"/>
          <w:rtl/>
        </w:rPr>
        <w:t xml:space="preserve">ها </w:t>
      </w:r>
      <w:r w:rsidR="00783000" w:rsidRPr="00AA6D91">
        <w:rPr>
          <w:rFonts w:cs="B Lotus" w:hint="cs"/>
          <w:b/>
          <w:bCs/>
          <w:i/>
          <w:iCs/>
          <w:sz w:val="26"/>
          <w:szCs w:val="26"/>
          <w:rtl/>
        </w:rPr>
        <w:t>در تهیه صورتهای مالی بر اساس استاندارد های بین المللی گزارشگری مالی</w:t>
      </w:r>
      <w:r w:rsidR="00590688">
        <w:rPr>
          <w:rFonts w:cs="B Lotus" w:hint="cs"/>
          <w:b/>
          <w:bCs/>
          <w:i/>
          <w:iCs/>
          <w:sz w:val="26"/>
          <w:szCs w:val="26"/>
          <w:rtl/>
        </w:rPr>
        <w:t>،</w:t>
      </w:r>
      <w:r w:rsidR="00783000" w:rsidRPr="00AA6D91">
        <w:rPr>
          <w:rFonts w:cs="B Lotus" w:hint="cs"/>
          <w:b/>
          <w:bCs/>
          <w:i/>
          <w:iCs/>
          <w:sz w:val="26"/>
          <w:szCs w:val="26"/>
          <w:rtl/>
        </w:rPr>
        <w:t xml:space="preserve"> وابسته به آشنایی و تسلط آنها در رابطه با موارد تفاوت بین استاندارد های ملی </w:t>
      </w:r>
      <w:r w:rsidR="00783000" w:rsidRPr="00AA6D91">
        <w:rPr>
          <w:rFonts w:cs="B Lotus" w:hint="cs"/>
          <w:b/>
          <w:bCs/>
          <w:i/>
          <w:iCs/>
          <w:sz w:val="26"/>
          <w:szCs w:val="26"/>
          <w:rtl/>
        </w:rPr>
        <w:lastRenderedPageBreak/>
        <w:t>حسابداری و استاندارد های بین المل</w:t>
      </w:r>
      <w:r w:rsidR="00937F55" w:rsidRPr="00AA6D91">
        <w:rPr>
          <w:rFonts w:cs="B Lotus" w:hint="cs"/>
          <w:b/>
          <w:bCs/>
          <w:i/>
          <w:iCs/>
          <w:sz w:val="26"/>
          <w:szCs w:val="26"/>
          <w:rtl/>
        </w:rPr>
        <w:t>لی گزارشگری مالی خواهد بود.</w:t>
      </w:r>
      <w:r w:rsidR="00937F55" w:rsidRPr="00AA6D91">
        <w:rPr>
          <w:rFonts w:cs="B Lotus" w:hint="cs"/>
          <w:sz w:val="26"/>
          <w:szCs w:val="26"/>
          <w:rtl/>
        </w:rPr>
        <w:t xml:space="preserve"> از این رو در این تحقیق</w:t>
      </w:r>
      <w:r w:rsidR="0071516B" w:rsidRPr="00AA6D91">
        <w:rPr>
          <w:rFonts w:cs="B Lotus" w:hint="cs"/>
          <w:sz w:val="26"/>
          <w:szCs w:val="26"/>
          <w:rtl/>
        </w:rPr>
        <w:t xml:space="preserve"> به منظور سنجیدن توانایی و آمادگی مدیران مالی شرکتها در راستای ثبت و خلاصه کردن رویداد های مالی و در نهایت تهیه صورتهای مالی بر اساس استاندارد های بین المللی گزارشگری مالی (</w:t>
      </w:r>
      <w:r w:rsidR="0071516B" w:rsidRPr="00AA6D91">
        <w:rPr>
          <w:rFonts w:cs="B Lotus"/>
          <w:sz w:val="26"/>
          <w:szCs w:val="26"/>
        </w:rPr>
        <w:t>IFRS</w:t>
      </w:r>
      <w:r w:rsidR="0071516B" w:rsidRPr="00AA6D91">
        <w:rPr>
          <w:rFonts w:cs="B Lotus" w:hint="cs"/>
          <w:sz w:val="26"/>
          <w:szCs w:val="26"/>
          <w:rtl/>
        </w:rPr>
        <w:t xml:space="preserve">) </w:t>
      </w:r>
      <w:r w:rsidR="00937F55" w:rsidRPr="00AA6D91">
        <w:rPr>
          <w:rFonts w:cs="B Lotus" w:hint="cs"/>
          <w:sz w:val="26"/>
          <w:szCs w:val="26"/>
          <w:rtl/>
        </w:rPr>
        <w:t>بر</w:t>
      </w:r>
      <w:r w:rsidR="0071516B" w:rsidRPr="00AA6D91">
        <w:rPr>
          <w:rFonts w:cs="B Lotus" w:hint="cs"/>
          <w:sz w:val="26"/>
          <w:szCs w:val="26"/>
          <w:rtl/>
        </w:rPr>
        <w:t xml:space="preserve"> تفاوتهای بین استاندارهای حسابداری ملی با استاندارد های بین المللی گزارشگری مالی </w:t>
      </w:r>
      <w:r w:rsidR="00937F55" w:rsidRPr="00AA6D91">
        <w:rPr>
          <w:rFonts w:cs="B Lotus" w:hint="cs"/>
          <w:sz w:val="26"/>
          <w:szCs w:val="26"/>
          <w:rtl/>
        </w:rPr>
        <w:t>تاکید گ</w:t>
      </w:r>
      <w:r w:rsidR="008B4661" w:rsidRPr="00AA6D91">
        <w:rPr>
          <w:rFonts w:cs="B Lotus" w:hint="cs"/>
          <w:sz w:val="26"/>
          <w:szCs w:val="26"/>
          <w:rtl/>
        </w:rPr>
        <w:t xml:space="preserve">ردیده است. </w:t>
      </w:r>
      <w:r w:rsidR="00590688">
        <w:rPr>
          <w:rFonts w:cs="B Lotus" w:hint="cs"/>
          <w:sz w:val="26"/>
          <w:szCs w:val="26"/>
          <w:rtl/>
        </w:rPr>
        <w:t xml:space="preserve">بر همين اساس </w:t>
      </w:r>
      <w:r w:rsidR="008B4661" w:rsidRPr="00AA6D91">
        <w:rPr>
          <w:rFonts w:cs="B Lotus" w:hint="cs"/>
          <w:sz w:val="26"/>
          <w:szCs w:val="26"/>
          <w:rtl/>
        </w:rPr>
        <w:t>در ادامه سعی شده است تا وضعیت تطابق بین استاندارد های ملی حسابداری و استاند</w:t>
      </w:r>
      <w:r w:rsidR="00CD53C7">
        <w:rPr>
          <w:rFonts w:cs="B Lotus" w:hint="cs"/>
          <w:sz w:val="26"/>
          <w:szCs w:val="26"/>
          <w:rtl/>
        </w:rPr>
        <w:t>ا</w:t>
      </w:r>
      <w:r w:rsidR="008B4661" w:rsidRPr="00AA6D91">
        <w:rPr>
          <w:rFonts w:cs="B Lotus" w:hint="cs"/>
          <w:sz w:val="26"/>
          <w:szCs w:val="26"/>
          <w:rtl/>
        </w:rPr>
        <w:t xml:space="preserve">رد های بین المللی گزارشگری مالی بشکل خلاصه </w:t>
      </w:r>
      <w:r w:rsidR="00A65329">
        <w:rPr>
          <w:rFonts w:cs="B Lotus" w:hint="cs"/>
          <w:sz w:val="26"/>
          <w:szCs w:val="26"/>
          <w:rtl/>
        </w:rPr>
        <w:t xml:space="preserve">در </w:t>
      </w:r>
      <w:r w:rsidR="00CD53C7">
        <w:rPr>
          <w:rFonts w:cs="B Lotus" w:hint="cs"/>
          <w:sz w:val="26"/>
          <w:szCs w:val="26"/>
          <w:rtl/>
        </w:rPr>
        <w:t>نگاره</w:t>
      </w:r>
      <w:r w:rsidR="005F4BC5">
        <w:rPr>
          <w:rFonts w:cs="B Lotus" w:hint="cs"/>
          <w:sz w:val="26"/>
          <w:szCs w:val="26"/>
          <w:rtl/>
        </w:rPr>
        <w:t xml:space="preserve"> شماره</w:t>
      </w:r>
      <w:r w:rsidR="00A65329">
        <w:rPr>
          <w:rFonts w:cs="B Lotus" w:hint="cs"/>
          <w:sz w:val="26"/>
          <w:szCs w:val="26"/>
          <w:rtl/>
        </w:rPr>
        <w:t xml:space="preserve"> (</w:t>
      </w:r>
      <w:r w:rsidR="00F63AD0">
        <w:rPr>
          <w:rFonts w:cs="B Lotus" w:hint="cs"/>
          <w:sz w:val="26"/>
          <w:szCs w:val="26"/>
          <w:rtl/>
        </w:rPr>
        <w:t>2</w:t>
      </w:r>
      <w:r w:rsidR="00A65329">
        <w:rPr>
          <w:rFonts w:cs="B Lotus" w:hint="cs"/>
          <w:sz w:val="26"/>
          <w:szCs w:val="26"/>
          <w:rtl/>
        </w:rPr>
        <w:t xml:space="preserve">) </w:t>
      </w:r>
      <w:r w:rsidR="008B4661" w:rsidRPr="00AA6D91">
        <w:rPr>
          <w:rFonts w:cs="B Lotus" w:hint="cs"/>
          <w:sz w:val="26"/>
          <w:szCs w:val="26"/>
          <w:rtl/>
        </w:rPr>
        <w:t xml:space="preserve">ارائه </w:t>
      </w:r>
      <w:r w:rsidR="00A65329">
        <w:rPr>
          <w:rFonts w:cs="B Lotus" w:hint="cs"/>
          <w:sz w:val="26"/>
          <w:szCs w:val="26"/>
          <w:rtl/>
        </w:rPr>
        <w:t xml:space="preserve">شود </w:t>
      </w:r>
      <w:r w:rsidR="008B4661" w:rsidRPr="00AA6D91">
        <w:rPr>
          <w:rFonts w:cs="B Lotus" w:hint="cs"/>
          <w:sz w:val="26"/>
          <w:szCs w:val="26"/>
          <w:rtl/>
        </w:rPr>
        <w:t>:</w:t>
      </w:r>
    </w:p>
    <w:p w:rsidR="00D2775D" w:rsidRPr="00AA6D91" w:rsidRDefault="00D2775D" w:rsidP="007C3FE4">
      <w:pPr>
        <w:pStyle w:val="ListParagraph"/>
        <w:jc w:val="both"/>
        <w:rPr>
          <w:rFonts w:cs="B Lotus"/>
          <w:sz w:val="26"/>
          <w:szCs w:val="26"/>
        </w:rPr>
      </w:pPr>
    </w:p>
    <w:p w:rsidR="00A65329" w:rsidRPr="00054C60" w:rsidRDefault="00CB27F0" w:rsidP="00F63AD0">
      <w:pPr>
        <w:spacing w:after="0"/>
        <w:ind w:left="-144"/>
        <w:jc w:val="both"/>
        <w:rPr>
          <w:rFonts w:cs="B Lotus"/>
          <w:sz w:val="20"/>
          <w:szCs w:val="20"/>
          <w:u w:val="single"/>
        </w:rPr>
      </w:pPr>
      <w:r>
        <w:rPr>
          <w:rFonts w:cs="B Lotus"/>
          <w:noProof/>
          <w:sz w:val="26"/>
          <w:szCs w:val="26"/>
          <w:lang w:bidi="ar-SA"/>
        </w:rPr>
        <w:t xml:space="preserve"> </w:t>
      </w:r>
      <w:r w:rsidR="00CD53C7">
        <w:rPr>
          <w:rFonts w:cs="B Lotus" w:hint="cs"/>
          <w:sz w:val="20"/>
          <w:szCs w:val="20"/>
          <w:u w:val="single"/>
          <w:rtl/>
        </w:rPr>
        <w:t>نگاره</w:t>
      </w:r>
      <w:r w:rsidR="005F4BC5">
        <w:rPr>
          <w:rFonts w:cs="B Lotus" w:hint="cs"/>
          <w:sz w:val="20"/>
          <w:szCs w:val="20"/>
          <w:u w:val="single"/>
          <w:rtl/>
        </w:rPr>
        <w:t xml:space="preserve"> شماره</w:t>
      </w:r>
      <w:r w:rsidR="00D2775D" w:rsidRPr="00054C60">
        <w:rPr>
          <w:rFonts w:cs="B Lotus" w:hint="cs"/>
          <w:sz w:val="20"/>
          <w:szCs w:val="20"/>
          <w:u w:val="single"/>
          <w:rtl/>
        </w:rPr>
        <w:t xml:space="preserve"> (</w:t>
      </w:r>
      <w:r w:rsidR="00F63AD0">
        <w:rPr>
          <w:rFonts w:cs="B Lotus" w:hint="cs"/>
          <w:sz w:val="20"/>
          <w:szCs w:val="20"/>
          <w:u w:val="single"/>
          <w:rtl/>
        </w:rPr>
        <w:t>2</w:t>
      </w:r>
      <w:r w:rsidR="00D2775D" w:rsidRPr="00054C60">
        <w:rPr>
          <w:rFonts w:cs="B Lotus" w:hint="cs"/>
          <w:sz w:val="20"/>
          <w:szCs w:val="20"/>
          <w:u w:val="single"/>
          <w:rtl/>
        </w:rPr>
        <w:t>)</w:t>
      </w:r>
      <w:r w:rsidR="00CD53C7">
        <w:rPr>
          <w:rFonts w:cs="B Lotus" w:hint="cs"/>
          <w:sz w:val="20"/>
          <w:szCs w:val="20"/>
          <w:u w:val="single"/>
          <w:rtl/>
        </w:rPr>
        <w:t>:</w:t>
      </w:r>
      <w:r w:rsidR="00CD53C7" w:rsidRPr="00CD53C7">
        <w:rPr>
          <w:rFonts w:cs="B Lotus" w:hint="cs"/>
          <w:sz w:val="26"/>
          <w:szCs w:val="26"/>
          <w:rtl/>
        </w:rPr>
        <w:t xml:space="preserve"> </w:t>
      </w:r>
      <w:r w:rsidR="00CD53C7" w:rsidRPr="00AA6D91">
        <w:rPr>
          <w:rFonts w:cs="B Lotus" w:hint="cs"/>
          <w:sz w:val="26"/>
          <w:szCs w:val="26"/>
          <w:rtl/>
        </w:rPr>
        <w:t>وضعیت تطابق بین استاندارد های ملی حسابداری و استاند</w:t>
      </w:r>
      <w:r w:rsidR="00CD53C7">
        <w:rPr>
          <w:rFonts w:cs="B Lotus" w:hint="cs"/>
          <w:sz w:val="26"/>
          <w:szCs w:val="26"/>
          <w:rtl/>
        </w:rPr>
        <w:t>ا</w:t>
      </w:r>
      <w:r w:rsidR="00CD53C7" w:rsidRPr="00AA6D91">
        <w:rPr>
          <w:rFonts w:cs="B Lotus" w:hint="cs"/>
          <w:sz w:val="26"/>
          <w:szCs w:val="26"/>
          <w:rtl/>
        </w:rPr>
        <w:t>رد های بین المللی گزارشگری مالی</w:t>
      </w:r>
    </w:p>
    <w:tbl>
      <w:tblPr>
        <w:tblStyle w:val="TableGrid"/>
        <w:bidiVisual/>
        <w:tblW w:w="0" w:type="auto"/>
        <w:tblInd w:w="-144" w:type="dxa"/>
        <w:tblLook w:val="04A0" w:firstRow="1" w:lastRow="0" w:firstColumn="1" w:lastColumn="0" w:noHBand="0" w:noVBand="1"/>
      </w:tblPr>
      <w:tblGrid>
        <w:gridCol w:w="703"/>
        <w:gridCol w:w="709"/>
        <w:gridCol w:w="567"/>
        <w:gridCol w:w="3260"/>
        <w:gridCol w:w="2268"/>
        <w:gridCol w:w="1414"/>
      </w:tblGrid>
      <w:tr w:rsidR="00A65329" w:rsidRPr="00D2775D" w:rsidTr="00054C60">
        <w:tc>
          <w:tcPr>
            <w:tcW w:w="703" w:type="dxa"/>
            <w:shd w:val="clear" w:color="auto" w:fill="D9D9D9" w:themeFill="background1" w:themeFillShade="D9"/>
            <w:vAlign w:val="center"/>
          </w:tcPr>
          <w:p w:rsidR="00A65329" w:rsidRPr="00D2775D" w:rsidRDefault="00A65329" w:rsidP="00A65329">
            <w:pPr>
              <w:jc w:val="center"/>
              <w:rPr>
                <w:rFonts w:cs="B Lotus"/>
                <w:b/>
                <w:bCs/>
                <w:sz w:val="16"/>
                <w:szCs w:val="16"/>
                <w:rtl/>
              </w:rPr>
            </w:pPr>
            <w:r w:rsidRPr="00D2775D">
              <w:rPr>
                <w:rFonts w:cs="B Lotus" w:hint="cs"/>
                <w:b/>
                <w:bCs/>
                <w:sz w:val="16"/>
                <w:szCs w:val="16"/>
                <w:rtl/>
              </w:rPr>
              <w:t>ردیف</w:t>
            </w:r>
          </w:p>
        </w:tc>
        <w:tc>
          <w:tcPr>
            <w:tcW w:w="709" w:type="dxa"/>
            <w:shd w:val="clear" w:color="auto" w:fill="D9D9D9" w:themeFill="background1" w:themeFillShade="D9"/>
            <w:vAlign w:val="center"/>
          </w:tcPr>
          <w:p w:rsidR="00A65329" w:rsidRPr="00D2775D" w:rsidRDefault="00A65329" w:rsidP="00A65329">
            <w:pPr>
              <w:jc w:val="center"/>
              <w:rPr>
                <w:rFonts w:cs="B Lotus"/>
                <w:b/>
                <w:bCs/>
                <w:sz w:val="16"/>
                <w:szCs w:val="16"/>
                <w:rtl/>
              </w:rPr>
            </w:pPr>
            <w:r w:rsidRPr="00D2775D">
              <w:rPr>
                <w:rFonts w:cs="B Lotus" w:hint="cs"/>
                <w:b/>
                <w:bCs/>
                <w:sz w:val="16"/>
                <w:szCs w:val="16"/>
                <w:rtl/>
              </w:rPr>
              <w:t>نوع استاندارد</w:t>
            </w:r>
          </w:p>
        </w:tc>
        <w:tc>
          <w:tcPr>
            <w:tcW w:w="567" w:type="dxa"/>
            <w:shd w:val="clear" w:color="auto" w:fill="D9D9D9" w:themeFill="background1" w:themeFillShade="D9"/>
            <w:vAlign w:val="center"/>
          </w:tcPr>
          <w:p w:rsidR="00A65329" w:rsidRPr="00D2775D" w:rsidRDefault="00A65329" w:rsidP="00A65329">
            <w:pPr>
              <w:jc w:val="center"/>
              <w:rPr>
                <w:rFonts w:cs="B Lotus"/>
                <w:b/>
                <w:bCs/>
                <w:sz w:val="16"/>
                <w:szCs w:val="16"/>
                <w:rtl/>
              </w:rPr>
            </w:pPr>
            <w:r w:rsidRPr="00D2775D">
              <w:rPr>
                <w:rFonts w:cs="B Lotus" w:hint="cs"/>
                <w:b/>
                <w:bCs/>
                <w:sz w:val="16"/>
                <w:szCs w:val="16"/>
                <w:rtl/>
              </w:rPr>
              <w:t>شماره</w:t>
            </w:r>
          </w:p>
        </w:tc>
        <w:tc>
          <w:tcPr>
            <w:tcW w:w="3260" w:type="dxa"/>
            <w:shd w:val="clear" w:color="auto" w:fill="D9D9D9" w:themeFill="background1" w:themeFillShade="D9"/>
            <w:vAlign w:val="center"/>
          </w:tcPr>
          <w:p w:rsidR="00A65329" w:rsidRPr="00D2775D" w:rsidRDefault="00A65329" w:rsidP="00A65329">
            <w:pPr>
              <w:jc w:val="center"/>
              <w:rPr>
                <w:rFonts w:cs="B Lotus"/>
                <w:b/>
                <w:bCs/>
                <w:sz w:val="16"/>
                <w:szCs w:val="16"/>
                <w:rtl/>
              </w:rPr>
            </w:pPr>
            <w:r w:rsidRPr="00D2775D">
              <w:rPr>
                <w:rFonts w:cs="B Lotus" w:hint="cs"/>
                <w:b/>
                <w:bCs/>
                <w:sz w:val="16"/>
                <w:szCs w:val="16"/>
                <w:rtl/>
              </w:rPr>
              <w:t>نام</w:t>
            </w:r>
          </w:p>
        </w:tc>
        <w:tc>
          <w:tcPr>
            <w:tcW w:w="2268" w:type="dxa"/>
            <w:shd w:val="clear" w:color="auto" w:fill="D9D9D9" w:themeFill="background1" w:themeFillShade="D9"/>
            <w:vAlign w:val="center"/>
          </w:tcPr>
          <w:p w:rsidR="00A65329" w:rsidRPr="00D2775D" w:rsidRDefault="00A65329" w:rsidP="00A65329">
            <w:pPr>
              <w:jc w:val="center"/>
              <w:rPr>
                <w:rFonts w:cs="B Lotus"/>
                <w:b/>
                <w:bCs/>
                <w:sz w:val="16"/>
                <w:szCs w:val="16"/>
                <w:rtl/>
              </w:rPr>
            </w:pPr>
            <w:r w:rsidRPr="00D2775D">
              <w:rPr>
                <w:rFonts w:cs="B Lotus" w:hint="cs"/>
                <w:b/>
                <w:bCs/>
                <w:sz w:val="16"/>
                <w:szCs w:val="16"/>
                <w:rtl/>
              </w:rPr>
              <w:t>ترجمه</w:t>
            </w:r>
          </w:p>
        </w:tc>
        <w:tc>
          <w:tcPr>
            <w:tcW w:w="1414" w:type="dxa"/>
            <w:shd w:val="clear" w:color="auto" w:fill="D9D9D9" w:themeFill="background1" w:themeFillShade="D9"/>
            <w:vAlign w:val="center"/>
          </w:tcPr>
          <w:p w:rsidR="00A65329" w:rsidRPr="00D2775D" w:rsidRDefault="00A65329" w:rsidP="00A65329">
            <w:pPr>
              <w:jc w:val="center"/>
              <w:rPr>
                <w:rFonts w:cs="B Lotus"/>
                <w:b/>
                <w:bCs/>
                <w:sz w:val="16"/>
                <w:szCs w:val="16"/>
                <w:rtl/>
              </w:rPr>
            </w:pPr>
            <w:r w:rsidRPr="00D2775D">
              <w:rPr>
                <w:rFonts w:cs="B Lotus" w:hint="cs"/>
                <w:b/>
                <w:bCs/>
                <w:sz w:val="16"/>
                <w:szCs w:val="16"/>
                <w:rtl/>
              </w:rPr>
              <w:t>وضعیت تطابق بین استاندارد های ملی و بین المللی</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Non-current Assets Held for Sale and Discontinued Operations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Pr>
            </w:pPr>
            <w:r w:rsidRPr="00D2775D">
              <w:rPr>
                <w:rFonts w:ascii="Arial" w:hAnsi="Arial" w:cs="B Nazanin" w:hint="cs"/>
                <w:color w:val="333333"/>
                <w:sz w:val="16"/>
                <w:szCs w:val="16"/>
                <w:rtl/>
              </w:rPr>
              <w:t>داراييهاي غيرجاري نگهداري شده براي فروش و عمليات متوقف شده</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Inventories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موجودی مواد و کالا</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8</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Accounting Policies, Changes in Accounting Estimates and Errors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رویه‌های حسابداری، تغییرات در برآوردهای حسابداری و اشتباهات</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10</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Events after the Reporting Period</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رویدادهای بعد از دوره گزارشگری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11</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Construction Contracts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پيمانهاي ساخت</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17</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Leases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اجاره‌ها</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7</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18</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Revenue</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درآمد عملیاتی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19</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Employee Benefits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مزایای کارکنان</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9</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20</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Accounting for Government Grants and Disclosure of Government Assistance</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حسابداری کمکهای بلاعوض دولت و موارد افشای کمکهای دولت</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10</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23</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Borrowing Costs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هزینه‌های استقراض</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11</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26</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Accounting and Reporting by Retirement Benefit Plans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حسابداری و گزارشگری توسط طرحهای مزایای بازنشستگی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12</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27</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Consolidated and Separate Financial Statements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صورتهای مالی تلفیقی و جداگانه</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13</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28</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Investments in Associates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سرمايه‌گذاري در واحدهاي تجاري وابسته</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14</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33</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Earnings per Share</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سود هر سهم</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15</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34</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Interim Financial Reporting</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گزارشگري‌ مالي‌ ميان‌دوره‌اي‌</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16</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36</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Impairment of Assets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كاهش ارزش داراييها</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17</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37</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Provisions, Contingent Liabilities and Contingent Assets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ذخاير، بدهيهاي احتمالي و داراييهاي احتمالي</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كامل</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18</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3</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9" w:tooltip="Mergers and acquisitions" w:history="1">
              <w:r w:rsidR="00D2775D" w:rsidRPr="00D2775D">
                <w:rPr>
                  <w:rStyle w:val="Hyperlink"/>
                  <w:rFonts w:ascii="Arial" w:hAnsi="Arial" w:cs="B Nazanin" w:hint="cs"/>
                  <w:color w:val="000000"/>
                  <w:sz w:val="16"/>
                  <w:szCs w:val="16"/>
                </w:rPr>
                <w:t>Business Combinations</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ترکیبهای تجاری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19</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8</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Operating Segments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قسمتهای عملیاتی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20</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10</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10" w:tooltip="Consolidated financial statement" w:history="1">
              <w:r w:rsidR="00D2775D" w:rsidRPr="00D2775D">
                <w:rPr>
                  <w:rStyle w:val="Hyperlink"/>
                  <w:rFonts w:ascii="Arial" w:hAnsi="Arial" w:cs="B Nazanin" w:hint="cs"/>
                  <w:color w:val="000000"/>
                  <w:sz w:val="16"/>
                  <w:szCs w:val="16"/>
                </w:rPr>
                <w:t>Consolidated Financial Statements</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صورتهای مالی تلفیقی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21</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11</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11" w:tooltip="Joint venture" w:history="1">
              <w:r w:rsidR="00D2775D" w:rsidRPr="00D2775D">
                <w:rPr>
                  <w:rStyle w:val="Hyperlink"/>
                  <w:rFonts w:ascii="Arial" w:hAnsi="Arial" w:cs="B Nazanin" w:hint="cs"/>
                  <w:color w:val="000000"/>
                  <w:sz w:val="16"/>
                  <w:szCs w:val="16"/>
                </w:rPr>
                <w:t>Joint Arrangements</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ترتیبات مشترک</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22</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Presentation of Financial Statements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نحوه‌ ارائه‌ صورتهاي‌ مالي نحوه ارائه دارایی‌های جاری و بدهی‌های جاری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23</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7</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Statement of Cash Flows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صورت‌ جريان‌ وجوه نقد</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24</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16</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Property, Plant and Equipment</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اموال، ماشین‌آلات و تجهیزات</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25</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21</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The Effects of Changes in Foreign Exchange Rates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اثرات تغییر در نرخ ارز</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26</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24</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Related Party Disclosures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موارد افشای اشخاص وابسته</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lastRenderedPageBreak/>
              <w:t>27</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38</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Intangible Assets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داراييهاي نامشهود</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28</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41</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Agriculture</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فعاليتهاي‌ كشاورزي‌</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انطباق نسبي</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29</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First-time Adoption of International Financial Reporting Standards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000000"/>
                <w:sz w:val="16"/>
                <w:szCs w:val="16"/>
                <w:rtl/>
              </w:rPr>
            </w:pPr>
            <w:r w:rsidRPr="00D2775D">
              <w:rPr>
                <w:rFonts w:ascii="Arial" w:hAnsi="Arial" w:cs="B Nazanin" w:hint="cs"/>
                <w:color w:val="000000"/>
                <w:sz w:val="16"/>
                <w:szCs w:val="16"/>
                <w:rtl/>
              </w:rPr>
              <w:t>پذيرش استاندارد هاي بين المللي گزارشگري مالي براي نخستين بار</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30</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12" w:anchor="Share-based_payments" w:tooltip="International Financial Reporting Standards" w:history="1">
              <w:r w:rsidR="00D2775D" w:rsidRPr="00D2775D">
                <w:rPr>
                  <w:rStyle w:val="Hyperlink"/>
                  <w:rFonts w:ascii="Arial" w:hAnsi="Arial" w:cs="B Nazanin" w:hint="cs"/>
                  <w:color w:val="000000"/>
                  <w:sz w:val="16"/>
                  <w:szCs w:val="16"/>
                </w:rPr>
                <w:t>Share-based Payment</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پرداخت مبتنی بر سهام</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31</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4</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13" w:tooltip="Insurance contract" w:history="1">
              <w:r w:rsidR="00D2775D" w:rsidRPr="00D2775D">
                <w:rPr>
                  <w:rStyle w:val="Hyperlink"/>
                  <w:rFonts w:ascii="Arial" w:hAnsi="Arial" w:cs="B Nazanin" w:hint="cs"/>
                  <w:color w:val="000000"/>
                  <w:sz w:val="16"/>
                  <w:szCs w:val="16"/>
                </w:rPr>
                <w:t>Insurance Contracts</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قراردادهای بیمه</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32</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6</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Exploration for and Evaluation of Mineral Resources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اکتشاف و ارزیابی منابع معدنی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33</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7</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Financial Instruments: Disclosures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ابزارهای مالی: موارد افشا</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9</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14" w:tooltip="Financial instrument" w:history="1">
              <w:r w:rsidR="00D2775D" w:rsidRPr="00D2775D">
                <w:rPr>
                  <w:rStyle w:val="Hyperlink"/>
                  <w:rFonts w:ascii="Arial" w:hAnsi="Arial" w:cs="B Nazanin" w:hint="cs"/>
                  <w:color w:val="000000"/>
                  <w:sz w:val="16"/>
                  <w:szCs w:val="16"/>
                </w:rPr>
                <w:t>Financial Instruments</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ابزارهای مالی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35</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12</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Disclosure of Interests in Other Entities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موارد افشا منافع در سایر واحدهای تجاری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36</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13</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15" w:tooltip="Fair Value Measurement" w:history="1">
              <w:r w:rsidR="00D2775D" w:rsidRPr="00D2775D">
                <w:rPr>
                  <w:rStyle w:val="Hyperlink"/>
                  <w:rFonts w:ascii="Arial" w:hAnsi="Arial" w:cs="B Nazanin" w:hint="cs"/>
                  <w:color w:val="000000"/>
                  <w:sz w:val="16"/>
                  <w:szCs w:val="16"/>
                </w:rPr>
                <w:t>Fair Value Measurement</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اندازه‌گیری ارزش منصفانه</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shd w:val="clear" w:color="auto" w:fill="D9D9D9" w:themeFill="background1" w:themeFillShade="D9"/>
            <w:vAlign w:val="center"/>
          </w:tcPr>
          <w:p w:rsidR="00D2775D" w:rsidRPr="00D2775D" w:rsidRDefault="00D2775D" w:rsidP="00D2775D">
            <w:pPr>
              <w:jc w:val="center"/>
              <w:rPr>
                <w:rFonts w:cs="B Lotus"/>
                <w:b/>
                <w:bCs/>
                <w:sz w:val="16"/>
                <w:szCs w:val="16"/>
                <w:rtl/>
              </w:rPr>
            </w:pPr>
            <w:r w:rsidRPr="00D2775D">
              <w:rPr>
                <w:rFonts w:cs="B Lotus" w:hint="cs"/>
                <w:b/>
                <w:bCs/>
                <w:sz w:val="16"/>
                <w:szCs w:val="16"/>
                <w:rtl/>
              </w:rPr>
              <w:t>ردیف</w:t>
            </w:r>
          </w:p>
        </w:tc>
        <w:tc>
          <w:tcPr>
            <w:tcW w:w="709" w:type="dxa"/>
            <w:shd w:val="clear" w:color="auto" w:fill="D9D9D9" w:themeFill="background1" w:themeFillShade="D9"/>
            <w:vAlign w:val="center"/>
          </w:tcPr>
          <w:p w:rsidR="00D2775D" w:rsidRPr="00D2775D" w:rsidRDefault="00D2775D" w:rsidP="00D2775D">
            <w:pPr>
              <w:jc w:val="center"/>
              <w:rPr>
                <w:rFonts w:cs="B Lotus"/>
                <w:b/>
                <w:bCs/>
                <w:sz w:val="16"/>
                <w:szCs w:val="16"/>
                <w:rtl/>
              </w:rPr>
            </w:pPr>
            <w:r w:rsidRPr="00D2775D">
              <w:rPr>
                <w:rFonts w:cs="B Lotus" w:hint="cs"/>
                <w:b/>
                <w:bCs/>
                <w:sz w:val="16"/>
                <w:szCs w:val="16"/>
                <w:rtl/>
              </w:rPr>
              <w:t>نوع استاندارد</w:t>
            </w:r>
          </w:p>
        </w:tc>
        <w:tc>
          <w:tcPr>
            <w:tcW w:w="567" w:type="dxa"/>
            <w:shd w:val="clear" w:color="auto" w:fill="D9D9D9" w:themeFill="background1" w:themeFillShade="D9"/>
            <w:vAlign w:val="center"/>
          </w:tcPr>
          <w:p w:rsidR="00D2775D" w:rsidRPr="00D2775D" w:rsidRDefault="00D2775D" w:rsidP="00D2775D">
            <w:pPr>
              <w:jc w:val="center"/>
              <w:rPr>
                <w:rFonts w:cs="B Lotus"/>
                <w:b/>
                <w:bCs/>
                <w:sz w:val="16"/>
                <w:szCs w:val="16"/>
                <w:rtl/>
              </w:rPr>
            </w:pPr>
            <w:r w:rsidRPr="00D2775D">
              <w:rPr>
                <w:rFonts w:cs="B Lotus" w:hint="cs"/>
                <w:b/>
                <w:bCs/>
                <w:sz w:val="16"/>
                <w:szCs w:val="16"/>
                <w:rtl/>
              </w:rPr>
              <w:t>شماره</w:t>
            </w:r>
          </w:p>
        </w:tc>
        <w:tc>
          <w:tcPr>
            <w:tcW w:w="3260" w:type="dxa"/>
            <w:shd w:val="clear" w:color="auto" w:fill="D9D9D9" w:themeFill="background1" w:themeFillShade="D9"/>
            <w:vAlign w:val="center"/>
          </w:tcPr>
          <w:p w:rsidR="00D2775D" w:rsidRPr="00D2775D" w:rsidRDefault="00D2775D" w:rsidP="00D2775D">
            <w:pPr>
              <w:jc w:val="center"/>
              <w:rPr>
                <w:rFonts w:cs="B Lotus"/>
                <w:b/>
                <w:bCs/>
                <w:sz w:val="16"/>
                <w:szCs w:val="16"/>
                <w:rtl/>
              </w:rPr>
            </w:pPr>
            <w:r w:rsidRPr="00D2775D">
              <w:rPr>
                <w:rFonts w:cs="B Lotus" w:hint="cs"/>
                <w:b/>
                <w:bCs/>
                <w:sz w:val="16"/>
                <w:szCs w:val="16"/>
                <w:rtl/>
              </w:rPr>
              <w:t>نام</w:t>
            </w:r>
          </w:p>
        </w:tc>
        <w:tc>
          <w:tcPr>
            <w:tcW w:w="2268" w:type="dxa"/>
            <w:shd w:val="clear" w:color="auto" w:fill="D9D9D9" w:themeFill="background1" w:themeFillShade="D9"/>
            <w:vAlign w:val="center"/>
          </w:tcPr>
          <w:p w:rsidR="00D2775D" w:rsidRPr="00D2775D" w:rsidRDefault="00D2775D" w:rsidP="00D2775D">
            <w:pPr>
              <w:jc w:val="center"/>
              <w:rPr>
                <w:rFonts w:cs="B Lotus"/>
                <w:b/>
                <w:bCs/>
                <w:sz w:val="16"/>
                <w:szCs w:val="16"/>
                <w:rtl/>
              </w:rPr>
            </w:pPr>
            <w:r w:rsidRPr="00D2775D">
              <w:rPr>
                <w:rFonts w:cs="B Lotus" w:hint="cs"/>
                <w:b/>
                <w:bCs/>
                <w:sz w:val="16"/>
                <w:szCs w:val="16"/>
                <w:rtl/>
              </w:rPr>
              <w:t>ترجمه</w:t>
            </w:r>
          </w:p>
        </w:tc>
        <w:tc>
          <w:tcPr>
            <w:tcW w:w="1414" w:type="dxa"/>
            <w:shd w:val="clear" w:color="auto" w:fill="D9D9D9" w:themeFill="background1" w:themeFillShade="D9"/>
            <w:vAlign w:val="center"/>
          </w:tcPr>
          <w:p w:rsidR="00D2775D" w:rsidRPr="00D2775D" w:rsidRDefault="00D2775D" w:rsidP="00D2775D">
            <w:pPr>
              <w:jc w:val="center"/>
              <w:rPr>
                <w:rFonts w:cs="B Lotus"/>
                <w:b/>
                <w:bCs/>
                <w:sz w:val="16"/>
                <w:szCs w:val="16"/>
                <w:rtl/>
              </w:rPr>
            </w:pPr>
            <w:r w:rsidRPr="00D2775D">
              <w:rPr>
                <w:rFonts w:cs="B Lotus" w:hint="cs"/>
                <w:b/>
                <w:bCs/>
                <w:sz w:val="16"/>
                <w:szCs w:val="16"/>
                <w:rtl/>
              </w:rPr>
              <w:t>وضعیت تطابق بین استاندارد های ملی و بین المللی</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Regulatory Deferral Accounts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Pr>
            </w:pPr>
            <w:r w:rsidRPr="00D2775D">
              <w:rPr>
                <w:rFonts w:ascii="Arial" w:hAnsi="Arial" w:cs="B Nazanin" w:hint="cs"/>
                <w:color w:val="333333"/>
                <w:sz w:val="16"/>
                <w:szCs w:val="16"/>
                <w:rtl/>
              </w:rPr>
              <w:t>حساب‌های معوق قانونی</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38</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15</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16" w:tooltip="Revenue" w:history="1">
              <w:r w:rsidR="00D2775D" w:rsidRPr="00D2775D">
                <w:rPr>
                  <w:rStyle w:val="Hyperlink"/>
                  <w:rFonts w:ascii="Arial" w:hAnsi="Arial" w:cs="B Nazanin" w:hint="cs"/>
                  <w:color w:val="000000"/>
                  <w:sz w:val="16"/>
                  <w:szCs w:val="16"/>
                </w:rPr>
                <w:t>Revenue from Contracts with Customers</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000000"/>
                <w:sz w:val="16"/>
                <w:szCs w:val="16"/>
                <w:rtl/>
              </w:rPr>
            </w:pPr>
            <w:r w:rsidRPr="00D2775D">
              <w:rPr>
                <w:rFonts w:ascii="Arial" w:hAnsi="Arial" w:cs="B Nazanin" w:hint="cs"/>
                <w:color w:val="000000"/>
                <w:sz w:val="16"/>
                <w:szCs w:val="16"/>
                <w:rtl/>
              </w:rPr>
              <w:t>درآمد حاصل از عقد قرارداد با مشتریان</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39</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ifrs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16</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3A7F33" w:rsidP="00D2775D">
            <w:pPr>
              <w:bidi w:val="0"/>
              <w:jc w:val="center"/>
              <w:rPr>
                <w:rFonts w:ascii="Arial" w:hAnsi="Arial" w:cs="B Nazanin"/>
                <w:color w:val="000000"/>
                <w:sz w:val="16"/>
                <w:szCs w:val="16"/>
              </w:rPr>
            </w:pPr>
            <w:hyperlink r:id="rId17" w:tooltip="Lease" w:history="1">
              <w:r w:rsidR="00D2775D" w:rsidRPr="00D2775D">
                <w:rPr>
                  <w:rStyle w:val="Hyperlink"/>
                  <w:rFonts w:ascii="Arial" w:hAnsi="Arial" w:cs="B Nazanin" w:hint="cs"/>
                  <w:color w:val="000000"/>
                  <w:sz w:val="16"/>
                  <w:szCs w:val="16"/>
                </w:rPr>
                <w:t>Leases</w:t>
              </w:r>
            </w:hyperlink>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000000"/>
                <w:sz w:val="16"/>
                <w:szCs w:val="16"/>
                <w:rtl/>
              </w:rPr>
            </w:pPr>
            <w:r w:rsidRPr="00D2775D">
              <w:rPr>
                <w:rFonts w:ascii="Arial" w:hAnsi="Arial" w:cs="B Nazanin" w:hint="cs"/>
                <w:color w:val="000000"/>
                <w:sz w:val="16"/>
                <w:szCs w:val="16"/>
                <w:rtl/>
              </w:rPr>
              <w:t>اجاره ها</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40</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12</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Income Taxes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مالیات بر درآمد</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41</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29</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Financial Reporting in Hyperinflationary Economies</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گزارشگری مالی در اقتصادهای با تورم بسیار بالا</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42</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32</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Financial Instruments: Presentation</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ابزارهای مالی: نحوه ارایه</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43</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39</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Financial Instruments: Recognition and Measurement</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ابزارهای مالی: شناسایی و اندازه‌گیری</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r w:rsidR="00D2775D" w:rsidRPr="00D2775D" w:rsidTr="00054C60">
        <w:tc>
          <w:tcPr>
            <w:tcW w:w="703" w:type="dxa"/>
          </w:tcPr>
          <w:p w:rsidR="00D2775D" w:rsidRPr="00D2775D" w:rsidRDefault="00D2775D" w:rsidP="00D2775D">
            <w:pPr>
              <w:jc w:val="both"/>
              <w:rPr>
                <w:rFonts w:cs="B Lotus"/>
                <w:sz w:val="16"/>
                <w:szCs w:val="16"/>
                <w:rtl/>
              </w:rPr>
            </w:pPr>
            <w:r w:rsidRPr="00D2775D">
              <w:rPr>
                <w:rFonts w:cs="B Lotus" w:hint="cs"/>
                <w:sz w:val="16"/>
                <w:szCs w:val="16"/>
                <w:rtl/>
              </w:rPr>
              <w:t>44</w:t>
            </w:r>
          </w:p>
        </w:tc>
        <w:tc>
          <w:tcPr>
            <w:tcW w:w="709"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proofErr w:type="spellStart"/>
            <w:r w:rsidRPr="00D2775D">
              <w:rPr>
                <w:rFonts w:ascii="Arial" w:hAnsi="Arial" w:cs="B Nazanin" w:hint="cs"/>
                <w:color w:val="000000"/>
                <w:sz w:val="16"/>
                <w:szCs w:val="16"/>
              </w:rPr>
              <w:t>ias</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000000"/>
                <w:sz w:val="16"/>
                <w:szCs w:val="16"/>
              </w:rPr>
            </w:pPr>
            <w:r w:rsidRPr="00D2775D">
              <w:rPr>
                <w:rFonts w:ascii="Arial" w:hAnsi="Arial" w:cs="B Nazanin" w:hint="cs"/>
                <w:color w:val="000000"/>
                <w:sz w:val="16"/>
                <w:szCs w:val="16"/>
              </w:rPr>
              <w:t>40</w:t>
            </w:r>
          </w:p>
        </w:tc>
        <w:tc>
          <w:tcPr>
            <w:tcW w:w="3260"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bidi w:val="0"/>
              <w:jc w:val="center"/>
              <w:rPr>
                <w:rFonts w:ascii="Arial" w:hAnsi="Arial" w:cs="B Nazanin"/>
                <w:color w:val="333333"/>
                <w:sz w:val="16"/>
                <w:szCs w:val="16"/>
              </w:rPr>
            </w:pPr>
            <w:r w:rsidRPr="00D2775D">
              <w:rPr>
                <w:rFonts w:ascii="Arial" w:hAnsi="Arial" w:cs="B Nazanin" w:hint="cs"/>
                <w:color w:val="333333"/>
                <w:sz w:val="16"/>
                <w:szCs w:val="16"/>
              </w:rPr>
              <w:t>Investment Property</w:t>
            </w:r>
          </w:p>
        </w:tc>
        <w:tc>
          <w:tcPr>
            <w:tcW w:w="2268"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color w:val="333333"/>
                <w:sz w:val="16"/>
                <w:szCs w:val="16"/>
                <w:rtl/>
              </w:rPr>
            </w:pPr>
            <w:r w:rsidRPr="00D2775D">
              <w:rPr>
                <w:rFonts w:ascii="Arial" w:hAnsi="Arial" w:cs="B Nazanin" w:hint="cs"/>
                <w:color w:val="333333"/>
                <w:sz w:val="16"/>
                <w:szCs w:val="16"/>
                <w:rtl/>
              </w:rPr>
              <w:t>سرمایه‌گذاری در املاک</w:t>
            </w:r>
          </w:p>
        </w:tc>
        <w:tc>
          <w:tcPr>
            <w:tcW w:w="1414" w:type="dxa"/>
            <w:tcBorders>
              <w:top w:val="nil"/>
              <w:left w:val="single" w:sz="4" w:space="0" w:color="auto"/>
              <w:bottom w:val="single" w:sz="4" w:space="0" w:color="auto"/>
              <w:right w:val="single" w:sz="4" w:space="0" w:color="auto"/>
            </w:tcBorders>
            <w:shd w:val="clear" w:color="auto" w:fill="auto"/>
            <w:vAlign w:val="center"/>
          </w:tcPr>
          <w:p w:rsidR="00D2775D" w:rsidRPr="00D2775D" w:rsidRDefault="00D2775D" w:rsidP="00D2775D">
            <w:pPr>
              <w:jc w:val="center"/>
              <w:rPr>
                <w:rFonts w:ascii="Arial" w:hAnsi="Arial" w:cs="B Nazanin"/>
                <w:b/>
                <w:bCs/>
                <w:i/>
                <w:iCs/>
                <w:color w:val="000000"/>
                <w:sz w:val="16"/>
                <w:szCs w:val="16"/>
                <w:u w:val="single"/>
                <w:rtl/>
              </w:rPr>
            </w:pPr>
            <w:r w:rsidRPr="00D2775D">
              <w:rPr>
                <w:rFonts w:ascii="Arial" w:hAnsi="Arial" w:cs="B Nazanin" w:hint="cs"/>
                <w:b/>
                <w:bCs/>
                <w:i/>
                <w:iCs/>
                <w:color w:val="000000"/>
                <w:sz w:val="16"/>
                <w:szCs w:val="16"/>
                <w:u w:val="single"/>
                <w:rtl/>
              </w:rPr>
              <w:t>عدم وجود</w:t>
            </w:r>
          </w:p>
        </w:tc>
      </w:tr>
    </w:tbl>
    <w:p w:rsidR="00D0630E" w:rsidRPr="00AA6D91" w:rsidRDefault="00D0630E" w:rsidP="008B4661">
      <w:pPr>
        <w:ind w:left="-144"/>
        <w:jc w:val="both"/>
        <w:rPr>
          <w:rFonts w:cs="B Lotus"/>
          <w:sz w:val="26"/>
          <w:szCs w:val="26"/>
        </w:rPr>
      </w:pPr>
    </w:p>
    <w:p w:rsidR="00D0630E" w:rsidRDefault="008B4661" w:rsidP="00F63AD0">
      <w:pPr>
        <w:ind w:left="720"/>
        <w:jc w:val="both"/>
        <w:rPr>
          <w:rFonts w:cs="B Lotus"/>
          <w:sz w:val="26"/>
          <w:szCs w:val="26"/>
          <w:rtl/>
        </w:rPr>
      </w:pPr>
      <w:r w:rsidRPr="00AA6D91">
        <w:rPr>
          <w:rFonts w:cs="B Lotus" w:hint="cs"/>
          <w:sz w:val="26"/>
          <w:szCs w:val="26"/>
          <w:rtl/>
        </w:rPr>
        <w:t xml:space="preserve">در ادامه موارد اختلاف بین استاندارد های ملی حسابداری و استاندارد های بین المللی گزارشگری مالی اعم از "عدم وجود" به معنی نداشتن استاندارد ملی معادل استاندارد های بین المللی و "انطباق نسبی" به معنای وجود مغایرتهای کم اهمیت بین استاندارد های ملی حسابداری و استاندارد های بین المللی گزارشگری مالی </w:t>
      </w:r>
      <w:r w:rsidR="005F4BC5">
        <w:rPr>
          <w:rFonts w:cs="B Lotus" w:hint="cs"/>
          <w:sz w:val="26"/>
          <w:szCs w:val="26"/>
          <w:rtl/>
        </w:rPr>
        <w:t xml:space="preserve">در </w:t>
      </w:r>
      <w:r w:rsidR="00CD53C7">
        <w:rPr>
          <w:rFonts w:cs="B Lotus" w:hint="cs"/>
          <w:sz w:val="26"/>
          <w:szCs w:val="26"/>
          <w:rtl/>
        </w:rPr>
        <w:t>نگاره</w:t>
      </w:r>
      <w:r w:rsidR="005F4BC5">
        <w:rPr>
          <w:rFonts w:cs="B Lotus" w:hint="cs"/>
          <w:sz w:val="26"/>
          <w:szCs w:val="26"/>
          <w:rtl/>
        </w:rPr>
        <w:t xml:space="preserve"> شماره (</w:t>
      </w:r>
      <w:r w:rsidR="00F63AD0">
        <w:rPr>
          <w:rFonts w:cs="B Lotus" w:hint="cs"/>
          <w:sz w:val="26"/>
          <w:szCs w:val="26"/>
          <w:rtl/>
        </w:rPr>
        <w:t>3</w:t>
      </w:r>
      <w:r w:rsidR="005F4BC5">
        <w:rPr>
          <w:rFonts w:cs="B Lotus" w:hint="cs"/>
          <w:sz w:val="26"/>
          <w:szCs w:val="26"/>
          <w:rtl/>
        </w:rPr>
        <w:t xml:space="preserve">) </w:t>
      </w:r>
      <w:r w:rsidRPr="00AA6D91">
        <w:rPr>
          <w:rFonts w:cs="B Lotus" w:hint="cs"/>
          <w:sz w:val="26"/>
          <w:szCs w:val="26"/>
          <w:rtl/>
        </w:rPr>
        <w:t xml:space="preserve">ارائه </w:t>
      </w:r>
      <w:r w:rsidR="007C3FE4" w:rsidRPr="00AA6D91">
        <w:rPr>
          <w:rFonts w:cs="B Lotus" w:hint="cs"/>
          <w:sz w:val="26"/>
          <w:szCs w:val="26"/>
          <w:rtl/>
        </w:rPr>
        <w:t xml:space="preserve">شده است </w:t>
      </w:r>
      <w:r w:rsidRPr="00AA6D91">
        <w:rPr>
          <w:rFonts w:cs="B Lotus" w:hint="cs"/>
          <w:sz w:val="26"/>
          <w:szCs w:val="26"/>
          <w:rtl/>
        </w:rPr>
        <w:t>:</w:t>
      </w:r>
    </w:p>
    <w:p w:rsidR="001E4454" w:rsidRPr="00CD53C7" w:rsidRDefault="00CD53C7" w:rsidP="00F63AD0">
      <w:pPr>
        <w:spacing w:after="0"/>
        <w:ind w:left="720"/>
        <w:jc w:val="both"/>
        <w:rPr>
          <w:rFonts w:cs="B Lotus"/>
          <w:sz w:val="24"/>
          <w:szCs w:val="24"/>
          <w:u w:val="single"/>
          <w:rtl/>
        </w:rPr>
      </w:pPr>
      <w:r>
        <w:rPr>
          <w:rFonts w:cs="B Lotus" w:hint="cs"/>
          <w:sz w:val="20"/>
          <w:szCs w:val="20"/>
          <w:u w:val="single"/>
          <w:rtl/>
        </w:rPr>
        <w:t>نگاره</w:t>
      </w:r>
      <w:r w:rsidR="005F4BC5" w:rsidRPr="005F4BC5">
        <w:rPr>
          <w:rFonts w:cs="B Lotus" w:hint="cs"/>
          <w:sz w:val="20"/>
          <w:szCs w:val="20"/>
          <w:u w:val="single"/>
          <w:rtl/>
        </w:rPr>
        <w:t xml:space="preserve"> شماره (</w:t>
      </w:r>
      <w:r w:rsidR="00F63AD0">
        <w:rPr>
          <w:rFonts w:cs="B Lotus" w:hint="cs"/>
          <w:sz w:val="20"/>
          <w:szCs w:val="20"/>
          <w:u w:val="single"/>
          <w:rtl/>
        </w:rPr>
        <w:t>3</w:t>
      </w:r>
      <w:r w:rsidR="005F4BC5" w:rsidRPr="005F4BC5">
        <w:rPr>
          <w:rFonts w:cs="B Lotus" w:hint="cs"/>
          <w:sz w:val="20"/>
          <w:szCs w:val="20"/>
          <w:u w:val="single"/>
          <w:rtl/>
        </w:rPr>
        <w:t>)</w:t>
      </w:r>
      <w:r>
        <w:rPr>
          <w:rFonts w:cs="B Lotus" w:hint="cs"/>
          <w:sz w:val="20"/>
          <w:szCs w:val="20"/>
          <w:u w:val="single"/>
          <w:rtl/>
        </w:rPr>
        <w:t>:</w:t>
      </w:r>
      <w:r w:rsidRPr="00CD53C7">
        <w:rPr>
          <w:rFonts w:cs="B Lotus" w:hint="cs"/>
          <w:sz w:val="26"/>
          <w:szCs w:val="26"/>
          <w:rtl/>
        </w:rPr>
        <w:t xml:space="preserve"> </w:t>
      </w:r>
      <w:r w:rsidRPr="00CD53C7">
        <w:rPr>
          <w:rFonts w:cs="B Lotus" w:hint="cs"/>
          <w:sz w:val="24"/>
          <w:szCs w:val="24"/>
          <w:rtl/>
        </w:rPr>
        <w:t>موارد اختلاف بین استاندارد های ملی حسابداری و استاندارد های بین المللی گزارشگری مالی</w:t>
      </w:r>
    </w:p>
    <w:tbl>
      <w:tblPr>
        <w:tblStyle w:val="TableGrid"/>
        <w:bidiVisual/>
        <w:tblW w:w="0" w:type="auto"/>
        <w:jc w:val="center"/>
        <w:tblLook w:val="04A0" w:firstRow="1" w:lastRow="0" w:firstColumn="1" w:lastColumn="0" w:noHBand="0" w:noVBand="1"/>
      </w:tblPr>
      <w:tblGrid>
        <w:gridCol w:w="1269"/>
        <w:gridCol w:w="1836"/>
        <w:gridCol w:w="1849"/>
        <w:gridCol w:w="1285"/>
        <w:gridCol w:w="1269"/>
        <w:gridCol w:w="1269"/>
      </w:tblGrid>
      <w:tr w:rsidR="00054C60" w:rsidRPr="001E4454" w:rsidTr="00054C60">
        <w:trPr>
          <w:jc w:val="center"/>
        </w:trPr>
        <w:tc>
          <w:tcPr>
            <w:tcW w:w="1269" w:type="dxa"/>
            <w:shd w:val="clear" w:color="auto" w:fill="D9D9D9" w:themeFill="background1" w:themeFillShade="D9"/>
            <w:vAlign w:val="center"/>
          </w:tcPr>
          <w:p w:rsidR="001E4454" w:rsidRDefault="001E4454" w:rsidP="00054C60">
            <w:pPr>
              <w:jc w:val="center"/>
              <w:rPr>
                <w:rFonts w:cs="B Lotus"/>
                <w:b/>
                <w:bCs/>
                <w:sz w:val="16"/>
                <w:szCs w:val="16"/>
                <w:rtl/>
              </w:rPr>
            </w:pPr>
          </w:p>
          <w:p w:rsidR="00054C60" w:rsidRPr="001E4454" w:rsidRDefault="001E4454" w:rsidP="00054C60">
            <w:pPr>
              <w:jc w:val="center"/>
              <w:rPr>
                <w:rFonts w:cs="B Lotus"/>
                <w:b/>
                <w:bCs/>
                <w:sz w:val="16"/>
                <w:szCs w:val="16"/>
                <w:rtl/>
              </w:rPr>
            </w:pPr>
            <w:r>
              <w:rPr>
                <w:rFonts w:cs="B Lotus" w:hint="cs"/>
                <w:b/>
                <w:bCs/>
                <w:sz w:val="16"/>
                <w:szCs w:val="16"/>
                <w:rtl/>
              </w:rPr>
              <w:t>نوع استاندارد</w:t>
            </w:r>
          </w:p>
          <w:p w:rsidR="001E4454" w:rsidRPr="001E4454" w:rsidRDefault="001E4454" w:rsidP="00054C60">
            <w:pPr>
              <w:jc w:val="center"/>
              <w:rPr>
                <w:rFonts w:cs="B Lotus"/>
                <w:b/>
                <w:bCs/>
                <w:sz w:val="16"/>
                <w:szCs w:val="16"/>
                <w:rtl/>
              </w:rPr>
            </w:pPr>
          </w:p>
        </w:tc>
        <w:tc>
          <w:tcPr>
            <w:tcW w:w="1836" w:type="dxa"/>
            <w:shd w:val="clear" w:color="auto" w:fill="D9D9D9" w:themeFill="background1" w:themeFillShade="D9"/>
            <w:vAlign w:val="center"/>
          </w:tcPr>
          <w:p w:rsidR="00054C60" w:rsidRPr="001E4454" w:rsidRDefault="00054C60" w:rsidP="00054C60">
            <w:pPr>
              <w:jc w:val="center"/>
              <w:rPr>
                <w:rFonts w:cs="B Lotus"/>
                <w:b/>
                <w:bCs/>
                <w:sz w:val="16"/>
                <w:szCs w:val="16"/>
                <w:rtl/>
              </w:rPr>
            </w:pPr>
            <w:r w:rsidRPr="001E4454">
              <w:rPr>
                <w:rFonts w:cs="B Lotus" w:hint="cs"/>
                <w:b/>
                <w:bCs/>
                <w:sz w:val="16"/>
                <w:szCs w:val="16"/>
                <w:rtl/>
              </w:rPr>
              <w:t>شماره</w:t>
            </w:r>
          </w:p>
        </w:tc>
        <w:tc>
          <w:tcPr>
            <w:tcW w:w="1849" w:type="dxa"/>
            <w:shd w:val="clear" w:color="auto" w:fill="D9D9D9" w:themeFill="background1" w:themeFillShade="D9"/>
            <w:vAlign w:val="center"/>
          </w:tcPr>
          <w:p w:rsidR="00054C60" w:rsidRPr="001E4454" w:rsidRDefault="00054C60" w:rsidP="00054C60">
            <w:pPr>
              <w:jc w:val="center"/>
              <w:rPr>
                <w:rFonts w:cs="B Lotus"/>
                <w:b/>
                <w:bCs/>
                <w:sz w:val="16"/>
                <w:szCs w:val="16"/>
                <w:rtl/>
              </w:rPr>
            </w:pPr>
            <w:r w:rsidRPr="001E4454">
              <w:rPr>
                <w:rFonts w:cs="B Lotus" w:hint="cs"/>
                <w:b/>
                <w:bCs/>
                <w:sz w:val="16"/>
                <w:szCs w:val="16"/>
                <w:rtl/>
              </w:rPr>
              <w:t>نام</w:t>
            </w:r>
          </w:p>
        </w:tc>
        <w:tc>
          <w:tcPr>
            <w:tcW w:w="1285" w:type="dxa"/>
            <w:shd w:val="clear" w:color="auto" w:fill="D9D9D9" w:themeFill="background1" w:themeFillShade="D9"/>
            <w:vAlign w:val="center"/>
          </w:tcPr>
          <w:p w:rsidR="00054C60" w:rsidRPr="001E4454" w:rsidRDefault="00054C60" w:rsidP="00054C60">
            <w:pPr>
              <w:jc w:val="center"/>
              <w:rPr>
                <w:rFonts w:cs="B Lotus"/>
                <w:b/>
                <w:bCs/>
                <w:sz w:val="16"/>
                <w:szCs w:val="16"/>
                <w:rtl/>
              </w:rPr>
            </w:pPr>
            <w:r w:rsidRPr="001E4454">
              <w:rPr>
                <w:rFonts w:cs="B Lotus" w:hint="cs"/>
                <w:b/>
                <w:bCs/>
                <w:sz w:val="16"/>
                <w:szCs w:val="16"/>
                <w:rtl/>
              </w:rPr>
              <w:t>ترجمه</w:t>
            </w:r>
          </w:p>
        </w:tc>
        <w:tc>
          <w:tcPr>
            <w:tcW w:w="1269" w:type="dxa"/>
            <w:shd w:val="clear" w:color="auto" w:fill="D9D9D9" w:themeFill="background1" w:themeFillShade="D9"/>
            <w:vAlign w:val="center"/>
          </w:tcPr>
          <w:p w:rsidR="00054C60" w:rsidRPr="001E4454" w:rsidRDefault="00054C60" w:rsidP="00054C60">
            <w:pPr>
              <w:jc w:val="center"/>
              <w:rPr>
                <w:rFonts w:cs="B Lotus"/>
                <w:b/>
                <w:bCs/>
                <w:sz w:val="16"/>
                <w:szCs w:val="16"/>
                <w:rtl/>
              </w:rPr>
            </w:pPr>
            <w:r w:rsidRPr="001E4454">
              <w:rPr>
                <w:rFonts w:cs="B Lotus" w:hint="cs"/>
                <w:b/>
                <w:bCs/>
                <w:sz w:val="16"/>
                <w:szCs w:val="16"/>
                <w:rtl/>
              </w:rPr>
              <w:t>وضعیت مطابقت با استاندارد های ملی</w:t>
            </w:r>
          </w:p>
        </w:tc>
        <w:tc>
          <w:tcPr>
            <w:tcW w:w="1269" w:type="dxa"/>
            <w:shd w:val="clear" w:color="auto" w:fill="D9D9D9" w:themeFill="background1" w:themeFillShade="D9"/>
            <w:vAlign w:val="center"/>
          </w:tcPr>
          <w:p w:rsidR="00054C60" w:rsidRPr="001E4454" w:rsidRDefault="00054C60" w:rsidP="00054C60">
            <w:pPr>
              <w:jc w:val="center"/>
              <w:rPr>
                <w:rFonts w:cs="B Lotus"/>
                <w:b/>
                <w:bCs/>
                <w:sz w:val="16"/>
                <w:szCs w:val="16"/>
                <w:rtl/>
              </w:rPr>
            </w:pPr>
            <w:r w:rsidRPr="001E4454">
              <w:rPr>
                <w:rFonts w:cs="B Lotus" w:hint="cs"/>
                <w:b/>
                <w:bCs/>
                <w:sz w:val="16"/>
                <w:szCs w:val="16"/>
                <w:rtl/>
              </w:rPr>
              <w:t>شماره استاندارد ملی</w:t>
            </w:r>
          </w:p>
        </w:tc>
      </w:tr>
      <w:tr w:rsidR="001E4454" w:rsidRPr="001E4454" w:rsidTr="00D90565">
        <w:trPr>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First-time Adoption of International Financial Reporting Standards</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000000"/>
                <w:sz w:val="16"/>
                <w:szCs w:val="16"/>
              </w:rPr>
            </w:pPr>
            <w:r w:rsidRPr="001E4454">
              <w:rPr>
                <w:rFonts w:ascii="Arial" w:hAnsi="Arial" w:cs="B Nazanin" w:hint="cs"/>
                <w:color w:val="000000"/>
                <w:sz w:val="16"/>
                <w:szCs w:val="16"/>
                <w:rtl/>
              </w:rPr>
              <w:t>پذيرش استاندارد هاي بين المللي گزارشگري مالي براي نخستين بار</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Pr>
            </w:pPr>
            <w:r w:rsidRPr="001E4454">
              <w:rPr>
                <w:rFonts w:ascii="Arial" w:hAnsi="Arial" w:cs="B Nazanin" w:hint="cs"/>
                <w:b/>
                <w:bCs/>
                <w:i/>
                <w:iCs/>
                <w:color w:val="000000"/>
                <w:sz w:val="16"/>
                <w:szCs w:val="16"/>
                <w:u w:val="single"/>
                <w:rtl/>
              </w:rPr>
              <w:t>عدم وجود</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3</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3A7F33" w:rsidP="001E4454">
            <w:pPr>
              <w:bidi w:val="0"/>
              <w:jc w:val="center"/>
              <w:rPr>
                <w:rFonts w:ascii="Arial" w:hAnsi="Arial" w:cs="B Nazanin"/>
                <w:color w:val="000000"/>
                <w:sz w:val="16"/>
                <w:szCs w:val="16"/>
              </w:rPr>
            </w:pPr>
            <w:hyperlink r:id="rId18" w:tooltip="Mergers and acquisitions" w:history="1">
              <w:r w:rsidR="001E4454" w:rsidRPr="001E4454">
                <w:rPr>
                  <w:rStyle w:val="Hyperlink"/>
                  <w:rFonts w:ascii="Arial" w:hAnsi="Arial" w:cs="B Nazanin" w:hint="cs"/>
                  <w:color w:val="000000"/>
                  <w:sz w:val="16"/>
                  <w:szCs w:val="16"/>
                </w:rPr>
                <w:t>Business Combinations</w:t>
              </w:r>
            </w:hyperlink>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ترکیبهای تجاری</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19</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4</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3A7F33" w:rsidP="001E4454">
            <w:pPr>
              <w:bidi w:val="0"/>
              <w:jc w:val="center"/>
              <w:rPr>
                <w:rFonts w:ascii="Arial" w:hAnsi="Arial" w:cs="B Nazanin"/>
                <w:color w:val="000000"/>
                <w:sz w:val="16"/>
                <w:szCs w:val="16"/>
              </w:rPr>
            </w:pPr>
            <w:hyperlink r:id="rId19" w:tooltip="Insurance contract" w:history="1">
              <w:r w:rsidR="001E4454" w:rsidRPr="001E4454">
                <w:rPr>
                  <w:rStyle w:val="Hyperlink"/>
                  <w:rFonts w:ascii="Arial" w:hAnsi="Arial" w:cs="B Nazanin" w:hint="cs"/>
                  <w:color w:val="000000"/>
                  <w:sz w:val="16"/>
                  <w:szCs w:val="16"/>
                </w:rPr>
                <w:t>Insurance Contracts</w:t>
              </w:r>
            </w:hyperlink>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قراردادهای بیمه</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6</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Exploration for and Evaluation of Mineral Resources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اکتشاف و ارزیابی منابع معدنی</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7</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Financial Instruments: Disclosures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ابزارهای مالی: موارد افشا</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8</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Operating Segments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قسمتهای عملیاتی</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25</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10</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3A7F33" w:rsidP="001E4454">
            <w:pPr>
              <w:bidi w:val="0"/>
              <w:jc w:val="center"/>
              <w:rPr>
                <w:rFonts w:ascii="Arial" w:hAnsi="Arial" w:cs="B Nazanin"/>
                <w:color w:val="000000"/>
                <w:sz w:val="16"/>
                <w:szCs w:val="16"/>
              </w:rPr>
            </w:pPr>
            <w:hyperlink r:id="rId20" w:tooltip="Consolidated financial statement" w:history="1">
              <w:r w:rsidR="001E4454" w:rsidRPr="001E4454">
                <w:rPr>
                  <w:rStyle w:val="Hyperlink"/>
                  <w:rFonts w:ascii="Arial" w:hAnsi="Arial" w:cs="B Nazanin" w:hint="cs"/>
                  <w:color w:val="000000"/>
                  <w:sz w:val="16"/>
                  <w:szCs w:val="16"/>
                </w:rPr>
                <w:t>Consolidated Financial Statements</w:t>
              </w:r>
            </w:hyperlink>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صورتهای مالی تلفیقی</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18</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lastRenderedPageBreak/>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11</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3A7F33" w:rsidP="001E4454">
            <w:pPr>
              <w:bidi w:val="0"/>
              <w:jc w:val="center"/>
              <w:rPr>
                <w:rFonts w:ascii="Arial" w:hAnsi="Arial" w:cs="B Nazanin"/>
                <w:color w:val="000000"/>
                <w:sz w:val="16"/>
                <w:szCs w:val="16"/>
              </w:rPr>
            </w:pPr>
            <w:hyperlink r:id="rId21" w:tooltip="Joint venture" w:history="1">
              <w:r w:rsidR="001E4454" w:rsidRPr="001E4454">
                <w:rPr>
                  <w:rStyle w:val="Hyperlink"/>
                  <w:rFonts w:ascii="Arial" w:hAnsi="Arial" w:cs="B Nazanin" w:hint="cs"/>
                  <w:color w:val="000000"/>
                  <w:sz w:val="16"/>
                  <w:szCs w:val="16"/>
                </w:rPr>
                <w:t>Joint Arrangements</w:t>
              </w:r>
            </w:hyperlink>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ترتیبات مشترک</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23</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12</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Disclosure of Interests in Other Entities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موارد افشا منافع در سایر واحدهای تجاری</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13</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3A7F33" w:rsidP="001E4454">
            <w:pPr>
              <w:bidi w:val="0"/>
              <w:jc w:val="center"/>
              <w:rPr>
                <w:rFonts w:ascii="Arial" w:hAnsi="Arial" w:cs="B Nazanin"/>
                <w:color w:val="000000"/>
                <w:sz w:val="16"/>
                <w:szCs w:val="16"/>
              </w:rPr>
            </w:pPr>
            <w:hyperlink r:id="rId22" w:tooltip="Fair Value Measurement" w:history="1">
              <w:r w:rsidR="001E4454" w:rsidRPr="001E4454">
                <w:rPr>
                  <w:rStyle w:val="Hyperlink"/>
                  <w:rFonts w:ascii="Arial" w:hAnsi="Arial" w:cs="B Nazanin" w:hint="cs"/>
                  <w:color w:val="000000"/>
                  <w:sz w:val="16"/>
                  <w:szCs w:val="16"/>
                </w:rPr>
                <w:t>Fair Value Measurement</w:t>
              </w:r>
            </w:hyperlink>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اندازه‌گیری ارزش منصفانه</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ifrs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14</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Regulatory Deferral Accounts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حساب‌های معوق قانونی</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Presentation of Financial Statements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نحوه‌ ارائه‌ صورتهاي‌ مالي نحوه ارائه دارایی‌های جاری و بدهی‌های جاری</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w:t>
            </w:r>
          </w:p>
        </w:tc>
      </w:tr>
      <w:tr w:rsidR="001E4454" w:rsidRPr="001E4454" w:rsidTr="00054C60">
        <w:trPr>
          <w:jc w:val="center"/>
        </w:trPr>
        <w:tc>
          <w:tcPr>
            <w:tcW w:w="1269" w:type="dxa"/>
            <w:shd w:val="clear" w:color="auto" w:fill="D9D9D9" w:themeFill="background1" w:themeFillShade="D9"/>
            <w:vAlign w:val="center"/>
          </w:tcPr>
          <w:p w:rsidR="001E4454" w:rsidRPr="001E4454" w:rsidRDefault="001E4454" w:rsidP="001E4454">
            <w:pPr>
              <w:jc w:val="center"/>
              <w:rPr>
                <w:rFonts w:cs="B Lotus"/>
                <w:b/>
                <w:bCs/>
                <w:sz w:val="16"/>
                <w:szCs w:val="16"/>
                <w:rtl/>
              </w:rPr>
            </w:pPr>
            <w:r w:rsidRPr="001E4454">
              <w:rPr>
                <w:rFonts w:cs="B Lotus" w:hint="cs"/>
                <w:b/>
                <w:bCs/>
                <w:sz w:val="16"/>
                <w:szCs w:val="16"/>
                <w:rtl/>
              </w:rPr>
              <w:t>نوع استاندارد</w:t>
            </w:r>
          </w:p>
        </w:tc>
        <w:tc>
          <w:tcPr>
            <w:tcW w:w="1836" w:type="dxa"/>
            <w:shd w:val="clear" w:color="auto" w:fill="D9D9D9" w:themeFill="background1" w:themeFillShade="D9"/>
            <w:vAlign w:val="center"/>
          </w:tcPr>
          <w:p w:rsidR="001E4454" w:rsidRPr="001E4454" w:rsidRDefault="001E4454" w:rsidP="001E4454">
            <w:pPr>
              <w:jc w:val="center"/>
              <w:rPr>
                <w:rFonts w:cs="B Lotus"/>
                <w:b/>
                <w:bCs/>
                <w:sz w:val="16"/>
                <w:szCs w:val="16"/>
                <w:rtl/>
              </w:rPr>
            </w:pPr>
            <w:r w:rsidRPr="001E4454">
              <w:rPr>
                <w:rFonts w:cs="B Lotus" w:hint="cs"/>
                <w:b/>
                <w:bCs/>
                <w:sz w:val="16"/>
                <w:szCs w:val="16"/>
                <w:rtl/>
              </w:rPr>
              <w:t>شماره</w:t>
            </w:r>
          </w:p>
        </w:tc>
        <w:tc>
          <w:tcPr>
            <w:tcW w:w="1849" w:type="dxa"/>
            <w:shd w:val="clear" w:color="auto" w:fill="D9D9D9" w:themeFill="background1" w:themeFillShade="D9"/>
            <w:vAlign w:val="center"/>
          </w:tcPr>
          <w:p w:rsidR="001E4454" w:rsidRPr="001E4454" w:rsidRDefault="001E4454" w:rsidP="001E4454">
            <w:pPr>
              <w:jc w:val="center"/>
              <w:rPr>
                <w:rFonts w:cs="B Lotus"/>
                <w:b/>
                <w:bCs/>
                <w:sz w:val="16"/>
                <w:szCs w:val="16"/>
                <w:rtl/>
              </w:rPr>
            </w:pPr>
            <w:r w:rsidRPr="001E4454">
              <w:rPr>
                <w:rFonts w:cs="B Lotus" w:hint="cs"/>
                <w:b/>
                <w:bCs/>
                <w:sz w:val="16"/>
                <w:szCs w:val="16"/>
                <w:rtl/>
              </w:rPr>
              <w:t>نام</w:t>
            </w:r>
          </w:p>
        </w:tc>
        <w:tc>
          <w:tcPr>
            <w:tcW w:w="1285" w:type="dxa"/>
            <w:shd w:val="clear" w:color="auto" w:fill="D9D9D9" w:themeFill="background1" w:themeFillShade="D9"/>
            <w:vAlign w:val="center"/>
          </w:tcPr>
          <w:p w:rsidR="001E4454" w:rsidRPr="001E4454" w:rsidRDefault="001E4454" w:rsidP="001E4454">
            <w:pPr>
              <w:jc w:val="center"/>
              <w:rPr>
                <w:rFonts w:cs="B Lotus"/>
                <w:b/>
                <w:bCs/>
                <w:sz w:val="16"/>
                <w:szCs w:val="16"/>
                <w:rtl/>
              </w:rPr>
            </w:pPr>
            <w:r w:rsidRPr="001E4454">
              <w:rPr>
                <w:rFonts w:cs="B Lotus" w:hint="cs"/>
                <w:b/>
                <w:bCs/>
                <w:sz w:val="16"/>
                <w:szCs w:val="16"/>
                <w:rtl/>
              </w:rPr>
              <w:t>ترجمه</w:t>
            </w:r>
          </w:p>
        </w:tc>
        <w:tc>
          <w:tcPr>
            <w:tcW w:w="1269" w:type="dxa"/>
            <w:shd w:val="clear" w:color="auto" w:fill="D9D9D9" w:themeFill="background1" w:themeFillShade="D9"/>
            <w:vAlign w:val="center"/>
          </w:tcPr>
          <w:p w:rsidR="001E4454" w:rsidRPr="001E4454" w:rsidRDefault="001E4454" w:rsidP="001E4454">
            <w:pPr>
              <w:jc w:val="center"/>
              <w:rPr>
                <w:rFonts w:cs="B Lotus"/>
                <w:b/>
                <w:bCs/>
                <w:sz w:val="16"/>
                <w:szCs w:val="16"/>
                <w:rtl/>
              </w:rPr>
            </w:pPr>
            <w:r w:rsidRPr="001E4454">
              <w:rPr>
                <w:rFonts w:cs="B Lotus" w:hint="cs"/>
                <w:b/>
                <w:bCs/>
                <w:sz w:val="16"/>
                <w:szCs w:val="16"/>
                <w:rtl/>
              </w:rPr>
              <w:t>وضعیت مطابقت با استاندارد های ملی</w:t>
            </w:r>
          </w:p>
        </w:tc>
        <w:tc>
          <w:tcPr>
            <w:tcW w:w="1269" w:type="dxa"/>
            <w:shd w:val="clear" w:color="auto" w:fill="D9D9D9" w:themeFill="background1" w:themeFillShade="D9"/>
            <w:vAlign w:val="center"/>
          </w:tcPr>
          <w:p w:rsidR="001E4454" w:rsidRPr="001E4454" w:rsidRDefault="001E4454" w:rsidP="001E4454">
            <w:pPr>
              <w:jc w:val="center"/>
              <w:rPr>
                <w:rFonts w:cs="B Lotus"/>
                <w:b/>
                <w:bCs/>
                <w:sz w:val="16"/>
                <w:szCs w:val="16"/>
                <w:rtl/>
              </w:rPr>
            </w:pPr>
            <w:r w:rsidRPr="001E4454">
              <w:rPr>
                <w:rFonts w:cs="B Lotus" w:hint="cs"/>
                <w:b/>
                <w:bCs/>
                <w:sz w:val="16"/>
                <w:szCs w:val="16"/>
                <w:rtl/>
              </w:rPr>
              <w:t>شماره استاندارد ملی</w:t>
            </w:r>
          </w:p>
        </w:tc>
      </w:tr>
      <w:tr w:rsidR="001E4454" w:rsidRPr="001E4454" w:rsidTr="00D90565">
        <w:trPr>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7</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Statement of Cash Flows</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Pr>
            </w:pPr>
            <w:r w:rsidRPr="001E4454">
              <w:rPr>
                <w:rFonts w:ascii="Arial" w:hAnsi="Arial" w:cs="B Nazanin" w:hint="cs"/>
                <w:color w:val="333333"/>
                <w:sz w:val="16"/>
                <w:szCs w:val="16"/>
                <w:rtl/>
              </w:rPr>
              <w:t>صورت‌ جريان‌ وجوه نقد</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Pr>
            </w:pPr>
            <w:r w:rsidRPr="001E4454">
              <w:rPr>
                <w:rFonts w:ascii="Arial" w:hAnsi="Arial" w:cs="B Nazanin" w:hint="cs"/>
                <w:b/>
                <w:bCs/>
                <w:i/>
                <w:iCs/>
                <w:color w:val="000000"/>
                <w:sz w:val="16"/>
                <w:szCs w:val="16"/>
                <w:u w:val="single"/>
                <w:rtl/>
              </w:rPr>
              <w:t>انطباق نسبي</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2</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12</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Income Taxes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مالیات بر درآمد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16</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Property, Plant and Equipment</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اموال، ماشین‌آلات و تجهیزات</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11</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21</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The Effects of Changes in Foreign Exchange Rates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اثرات تغییر در نرخ ارز</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16</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24</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Related Party Disclosures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موارد افشای اشخاص وابسته</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12</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32</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Financial Instruments: Presentation</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ابزارهای مالی: نحوه ارایه</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38</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Intangible Assets</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داراييهاي نامشهود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17</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39</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Financial Instruments: Recognition and Measurement</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ابزارهای مالی: شناسایی و اندازه‌گیری</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40</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Investment Property</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سرمایه‌گذاری در املاک</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عدم وجود</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w:t>
            </w:r>
          </w:p>
        </w:tc>
      </w:tr>
      <w:tr w:rsidR="001E4454" w:rsidRPr="001E4454" w:rsidTr="00D90565">
        <w:trPr>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proofErr w:type="spellStart"/>
            <w:r w:rsidRPr="001E4454">
              <w:rPr>
                <w:rFonts w:ascii="Arial" w:hAnsi="Arial" w:cs="B Nazanin" w:hint="cs"/>
                <w:color w:val="000000"/>
                <w:sz w:val="16"/>
                <w:szCs w:val="16"/>
              </w:rPr>
              <w:t>ias</w:t>
            </w:r>
            <w:proofErr w:type="spellEnd"/>
          </w:p>
        </w:tc>
        <w:tc>
          <w:tcPr>
            <w:tcW w:w="1836"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41</w:t>
            </w:r>
          </w:p>
        </w:tc>
        <w:tc>
          <w:tcPr>
            <w:tcW w:w="184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333333"/>
                <w:sz w:val="16"/>
                <w:szCs w:val="16"/>
              </w:rPr>
            </w:pPr>
            <w:r w:rsidRPr="001E4454">
              <w:rPr>
                <w:rFonts w:ascii="Arial" w:hAnsi="Arial" w:cs="B Nazanin" w:hint="cs"/>
                <w:color w:val="333333"/>
                <w:sz w:val="16"/>
                <w:szCs w:val="16"/>
              </w:rPr>
              <w:t>Agriculture</w:t>
            </w:r>
          </w:p>
        </w:tc>
        <w:tc>
          <w:tcPr>
            <w:tcW w:w="1285"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color w:val="333333"/>
                <w:sz w:val="16"/>
                <w:szCs w:val="16"/>
                <w:rtl/>
              </w:rPr>
            </w:pPr>
            <w:r w:rsidRPr="001E4454">
              <w:rPr>
                <w:rFonts w:ascii="Arial" w:hAnsi="Arial" w:cs="B Nazanin" w:hint="cs"/>
                <w:color w:val="333333"/>
                <w:sz w:val="16"/>
                <w:szCs w:val="16"/>
                <w:rtl/>
              </w:rPr>
              <w:t>فعاليتهاي‌ كشاورزي‌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jc w:val="center"/>
              <w:rPr>
                <w:rFonts w:ascii="Arial" w:hAnsi="Arial" w:cs="B Nazanin"/>
                <w:b/>
                <w:bCs/>
                <w:i/>
                <w:iCs/>
                <w:color w:val="000000"/>
                <w:sz w:val="16"/>
                <w:szCs w:val="16"/>
                <w:u w:val="single"/>
                <w:rtl/>
              </w:rPr>
            </w:pPr>
            <w:r w:rsidRPr="001E4454">
              <w:rPr>
                <w:rFonts w:ascii="Arial" w:hAnsi="Arial" w:cs="B Nazanin" w:hint="cs"/>
                <w:b/>
                <w:bCs/>
                <w:i/>
                <w:iCs/>
                <w:color w:val="000000"/>
                <w:sz w:val="16"/>
                <w:szCs w:val="16"/>
                <w:u w:val="single"/>
                <w:rtl/>
              </w:rPr>
              <w:t>انطباق نسبي</w:t>
            </w:r>
          </w:p>
        </w:tc>
        <w:tc>
          <w:tcPr>
            <w:tcW w:w="1269" w:type="dxa"/>
            <w:tcBorders>
              <w:top w:val="nil"/>
              <w:left w:val="single" w:sz="4" w:space="0" w:color="auto"/>
              <w:bottom w:val="single" w:sz="4" w:space="0" w:color="auto"/>
              <w:right w:val="single" w:sz="4" w:space="0" w:color="auto"/>
            </w:tcBorders>
            <w:shd w:val="clear" w:color="auto" w:fill="auto"/>
            <w:vAlign w:val="center"/>
          </w:tcPr>
          <w:p w:rsidR="001E4454" w:rsidRPr="001E4454" w:rsidRDefault="001E4454" w:rsidP="001E4454">
            <w:pPr>
              <w:bidi w:val="0"/>
              <w:jc w:val="center"/>
              <w:rPr>
                <w:rFonts w:ascii="Arial" w:hAnsi="Arial" w:cs="B Nazanin"/>
                <w:color w:val="000000"/>
                <w:sz w:val="16"/>
                <w:szCs w:val="16"/>
              </w:rPr>
            </w:pPr>
            <w:r w:rsidRPr="001E4454">
              <w:rPr>
                <w:rFonts w:ascii="Arial" w:hAnsi="Arial" w:cs="B Nazanin" w:hint="cs"/>
                <w:color w:val="000000"/>
                <w:sz w:val="16"/>
                <w:szCs w:val="16"/>
              </w:rPr>
              <w:t>26</w:t>
            </w:r>
          </w:p>
        </w:tc>
      </w:tr>
    </w:tbl>
    <w:p w:rsidR="00F60FFF" w:rsidRDefault="00F60FFF" w:rsidP="00F60FFF">
      <w:pPr>
        <w:jc w:val="both"/>
        <w:rPr>
          <w:rFonts w:cs="B Lotus"/>
          <w:sz w:val="26"/>
          <w:szCs w:val="26"/>
          <w:rtl/>
        </w:rPr>
      </w:pPr>
    </w:p>
    <w:p w:rsidR="00D0630E" w:rsidRDefault="00C22934" w:rsidP="00F63AD0">
      <w:pPr>
        <w:ind w:left="707"/>
        <w:jc w:val="both"/>
        <w:rPr>
          <w:rFonts w:cs="B Lotus" w:hint="cs"/>
          <w:sz w:val="26"/>
          <w:szCs w:val="26"/>
          <w:rtl/>
        </w:rPr>
      </w:pPr>
      <w:r>
        <w:rPr>
          <w:rFonts w:cs="B Lotus" w:hint="cs"/>
          <w:sz w:val="26"/>
          <w:szCs w:val="26"/>
          <w:rtl/>
        </w:rPr>
        <w:t xml:space="preserve">    </w:t>
      </w:r>
      <w:r w:rsidR="008B4661" w:rsidRPr="00AA6D91">
        <w:rPr>
          <w:rFonts w:cs="B Lotus" w:hint="cs"/>
          <w:sz w:val="26"/>
          <w:szCs w:val="26"/>
          <w:rtl/>
        </w:rPr>
        <w:t xml:space="preserve">با توجه به </w:t>
      </w:r>
      <w:r w:rsidR="00CD53C7">
        <w:rPr>
          <w:rFonts w:cs="B Lotus" w:hint="cs"/>
          <w:sz w:val="26"/>
          <w:szCs w:val="26"/>
          <w:rtl/>
        </w:rPr>
        <w:t>نگاره</w:t>
      </w:r>
      <w:r w:rsidR="008B4661" w:rsidRPr="00AA6D91">
        <w:rPr>
          <w:rFonts w:cs="B Lotus" w:hint="cs"/>
          <w:sz w:val="26"/>
          <w:szCs w:val="26"/>
          <w:rtl/>
        </w:rPr>
        <w:t xml:space="preserve"> فوق الذکر موارد اختلاف بین استاندارد های بین المللی گزارشگری مالی با استاندارد های ملی حسابداری تعیین گردیده است. لذا با در نظر گرفتن تشابه بسیار زیادی که بین استاندارد های ملی حسابداری و استاندرادهای بین المللی گزارشگری مالی در خصوص وضعیت "انطباق نسبی"</w:t>
      </w:r>
      <w:r w:rsidR="00A46420" w:rsidRPr="00AA6D91">
        <w:rPr>
          <w:rFonts w:cs="B Lotus" w:hint="cs"/>
          <w:sz w:val="26"/>
          <w:szCs w:val="26"/>
          <w:rtl/>
        </w:rPr>
        <w:t xml:space="preserve"> وجود دارد</w:t>
      </w:r>
      <w:r w:rsidR="008B4661" w:rsidRPr="00AA6D91">
        <w:rPr>
          <w:rFonts w:cs="B Lotus" w:hint="cs"/>
          <w:sz w:val="26"/>
          <w:szCs w:val="26"/>
          <w:rtl/>
        </w:rPr>
        <w:t>، به نظر می رسد مدی</w:t>
      </w:r>
      <w:r w:rsidR="00A46420" w:rsidRPr="00AA6D91">
        <w:rPr>
          <w:rFonts w:cs="B Lotus" w:hint="cs"/>
          <w:sz w:val="26"/>
          <w:szCs w:val="26"/>
          <w:rtl/>
        </w:rPr>
        <w:t>ران مالی شرکتهای ایرانی در خصوص</w:t>
      </w:r>
      <w:r w:rsidR="008B4661" w:rsidRPr="00AA6D91">
        <w:rPr>
          <w:rFonts w:cs="B Lotus" w:hint="cs"/>
          <w:sz w:val="26"/>
          <w:szCs w:val="26"/>
          <w:rtl/>
        </w:rPr>
        <w:t xml:space="preserve"> درک و رعایت الزامات </w:t>
      </w:r>
      <w:r w:rsidR="00A46420" w:rsidRPr="00AA6D91">
        <w:rPr>
          <w:rFonts w:cs="B Lotus" w:hint="cs"/>
          <w:sz w:val="26"/>
          <w:szCs w:val="26"/>
          <w:rtl/>
        </w:rPr>
        <w:t xml:space="preserve">استاندارد های </w:t>
      </w:r>
      <w:r w:rsidR="008B4661" w:rsidRPr="00AA6D91">
        <w:rPr>
          <w:rFonts w:cs="B Lotus" w:hint="cs"/>
          <w:sz w:val="26"/>
          <w:szCs w:val="26"/>
          <w:rtl/>
        </w:rPr>
        <w:t>فوق الذکر ب</w:t>
      </w:r>
      <w:r w:rsidR="00A46420" w:rsidRPr="00AA6D91">
        <w:rPr>
          <w:rFonts w:cs="B Lotus" w:hint="cs"/>
          <w:sz w:val="26"/>
          <w:szCs w:val="26"/>
          <w:rtl/>
        </w:rPr>
        <w:t>ا مشکل خاصی روبرو نباشند و تاکید</w:t>
      </w:r>
      <w:r w:rsidR="008B4661" w:rsidRPr="00AA6D91">
        <w:rPr>
          <w:rFonts w:cs="B Lotus" w:hint="cs"/>
          <w:sz w:val="26"/>
          <w:szCs w:val="26"/>
          <w:rtl/>
        </w:rPr>
        <w:t xml:space="preserve"> بیشتر بر آشنایی و تسلط مدیران مالی بر الزامات استاندارد هایی خواهد بود که معادل</w:t>
      </w:r>
      <w:r w:rsidR="00A46420" w:rsidRPr="00AA6D91">
        <w:rPr>
          <w:rFonts w:cs="B Lotus" w:hint="cs"/>
          <w:sz w:val="26"/>
          <w:szCs w:val="26"/>
          <w:rtl/>
        </w:rPr>
        <w:t xml:space="preserve"> ملی ندارند. از این رو استاندارد</w:t>
      </w:r>
      <w:r w:rsidR="008B4661" w:rsidRPr="00AA6D91">
        <w:rPr>
          <w:rFonts w:cs="B Lotus" w:hint="cs"/>
          <w:sz w:val="26"/>
          <w:szCs w:val="26"/>
          <w:rtl/>
        </w:rPr>
        <w:t>های</w:t>
      </w:r>
      <w:r w:rsidR="00A46420" w:rsidRPr="00AA6D91">
        <w:rPr>
          <w:rFonts w:cs="B Lotus" w:hint="cs"/>
          <w:sz w:val="26"/>
          <w:szCs w:val="26"/>
          <w:rtl/>
        </w:rPr>
        <w:t>ی</w:t>
      </w:r>
      <w:r w:rsidR="008B4661" w:rsidRPr="00AA6D91">
        <w:rPr>
          <w:rFonts w:cs="B Lotus" w:hint="cs"/>
          <w:sz w:val="26"/>
          <w:szCs w:val="26"/>
          <w:rtl/>
        </w:rPr>
        <w:t xml:space="preserve"> بشرح </w:t>
      </w:r>
      <w:r w:rsidR="00CD53C7">
        <w:rPr>
          <w:rFonts w:cs="B Lotus" w:hint="cs"/>
          <w:sz w:val="26"/>
          <w:szCs w:val="26"/>
          <w:rtl/>
        </w:rPr>
        <w:t>نگاره</w:t>
      </w:r>
      <w:r w:rsidR="00D90565">
        <w:rPr>
          <w:rFonts w:cs="B Lotus" w:hint="cs"/>
          <w:sz w:val="26"/>
          <w:szCs w:val="26"/>
          <w:rtl/>
        </w:rPr>
        <w:t xml:space="preserve"> شماره (</w:t>
      </w:r>
      <w:r w:rsidR="00F63AD0">
        <w:rPr>
          <w:rFonts w:cs="B Lotus" w:hint="cs"/>
          <w:sz w:val="26"/>
          <w:szCs w:val="26"/>
          <w:rtl/>
        </w:rPr>
        <w:t>4</w:t>
      </w:r>
      <w:r w:rsidR="00D90565">
        <w:rPr>
          <w:rFonts w:cs="B Lotus" w:hint="cs"/>
          <w:sz w:val="26"/>
          <w:szCs w:val="26"/>
          <w:rtl/>
        </w:rPr>
        <w:t>)</w:t>
      </w:r>
      <w:r w:rsidR="008B4661" w:rsidRPr="00AA6D91">
        <w:rPr>
          <w:rFonts w:cs="B Lotus" w:hint="cs"/>
          <w:sz w:val="26"/>
          <w:szCs w:val="26"/>
          <w:rtl/>
        </w:rPr>
        <w:t xml:space="preserve"> مبنای سنجش توانایی مدیران مالی شرکتهای ایرانی در تهیه صورتهای مالی بر اساس استاندارد های بین المللی گزارشگری مالی خواه</w:t>
      </w:r>
      <w:r w:rsidR="00A46420" w:rsidRPr="00AA6D91">
        <w:rPr>
          <w:rFonts w:cs="B Lotus" w:hint="cs"/>
          <w:sz w:val="26"/>
          <w:szCs w:val="26"/>
          <w:rtl/>
        </w:rPr>
        <w:t>ن</w:t>
      </w:r>
      <w:r w:rsidR="008B4661" w:rsidRPr="00AA6D91">
        <w:rPr>
          <w:rFonts w:cs="B Lotus" w:hint="cs"/>
          <w:sz w:val="26"/>
          <w:szCs w:val="26"/>
          <w:rtl/>
        </w:rPr>
        <w:t>د بود</w:t>
      </w:r>
      <w:r w:rsidR="00D90565">
        <w:rPr>
          <w:rFonts w:cs="B Lotus" w:hint="cs"/>
          <w:sz w:val="26"/>
          <w:szCs w:val="26"/>
          <w:rtl/>
        </w:rPr>
        <w:t xml:space="preserve"> که بر این اساس پرسشنامه تحقیق طراحی و تدوین گردیده است</w:t>
      </w:r>
      <w:r w:rsidR="008B4661" w:rsidRPr="00AA6D91">
        <w:rPr>
          <w:rFonts w:cs="B Lotus" w:hint="cs"/>
          <w:sz w:val="26"/>
          <w:szCs w:val="26"/>
          <w:rtl/>
        </w:rPr>
        <w:t xml:space="preserve"> :</w:t>
      </w:r>
    </w:p>
    <w:p w:rsidR="007C0822" w:rsidRDefault="007C0822" w:rsidP="00F63AD0">
      <w:pPr>
        <w:ind w:left="707"/>
        <w:jc w:val="both"/>
        <w:rPr>
          <w:rFonts w:cs="B Lotus"/>
          <w:sz w:val="26"/>
          <w:szCs w:val="26"/>
          <w:rtl/>
        </w:rPr>
      </w:pPr>
    </w:p>
    <w:p w:rsidR="00F60FFF" w:rsidRPr="00CD53C7" w:rsidRDefault="00F63AD0" w:rsidP="00F63AD0">
      <w:pPr>
        <w:spacing w:after="0"/>
        <w:ind w:left="707"/>
        <w:jc w:val="both"/>
        <w:rPr>
          <w:rFonts w:cs="B Lotus"/>
          <w:sz w:val="16"/>
          <w:szCs w:val="16"/>
          <w:u w:val="single"/>
          <w:rtl/>
        </w:rPr>
      </w:pPr>
      <w:r>
        <w:rPr>
          <w:rFonts w:cs="B Lotus" w:hint="cs"/>
          <w:sz w:val="20"/>
          <w:szCs w:val="20"/>
          <w:u w:val="single"/>
          <w:rtl/>
        </w:rPr>
        <w:lastRenderedPageBreak/>
        <w:t>نگاره</w:t>
      </w:r>
      <w:r w:rsidR="00F60FFF" w:rsidRPr="00F60FFF">
        <w:rPr>
          <w:rFonts w:cs="B Lotus" w:hint="cs"/>
          <w:sz w:val="20"/>
          <w:szCs w:val="20"/>
          <w:u w:val="single"/>
          <w:rtl/>
        </w:rPr>
        <w:t xml:space="preserve"> شماره (</w:t>
      </w:r>
      <w:r>
        <w:rPr>
          <w:rFonts w:cs="B Lotus" w:hint="cs"/>
          <w:sz w:val="20"/>
          <w:szCs w:val="20"/>
          <w:u w:val="single"/>
          <w:rtl/>
        </w:rPr>
        <w:t>4</w:t>
      </w:r>
      <w:r w:rsidR="00F60FFF" w:rsidRPr="00F60FFF">
        <w:rPr>
          <w:rFonts w:cs="B Lotus" w:hint="cs"/>
          <w:sz w:val="20"/>
          <w:szCs w:val="20"/>
          <w:u w:val="single"/>
          <w:rtl/>
        </w:rPr>
        <w:t>)</w:t>
      </w:r>
      <w:r w:rsidR="00CD53C7">
        <w:rPr>
          <w:rFonts w:cs="B Lotus" w:hint="cs"/>
          <w:sz w:val="20"/>
          <w:szCs w:val="20"/>
          <w:u w:val="single"/>
          <w:rtl/>
        </w:rPr>
        <w:t>:</w:t>
      </w:r>
      <w:r w:rsidR="00CD53C7" w:rsidRPr="00CD53C7">
        <w:rPr>
          <w:rFonts w:cs="B Lotus" w:hint="cs"/>
          <w:sz w:val="26"/>
          <w:szCs w:val="26"/>
          <w:rtl/>
        </w:rPr>
        <w:t xml:space="preserve"> </w:t>
      </w:r>
      <w:r w:rsidR="00CD53C7" w:rsidRPr="00CD53C7">
        <w:rPr>
          <w:rFonts w:cs="B Lotus" w:hint="cs"/>
          <w:b/>
          <w:bCs/>
          <w:sz w:val="24"/>
          <w:szCs w:val="24"/>
          <w:rtl/>
        </w:rPr>
        <w:t>استانداردهایی مبنای سنجش توانایی مدیران مالی شرکتهای ایرانی</w:t>
      </w:r>
      <w:r w:rsidR="00CD53C7" w:rsidRPr="00CD53C7">
        <w:rPr>
          <w:rFonts w:cs="B Lotus" w:hint="cs"/>
          <w:sz w:val="16"/>
          <w:szCs w:val="16"/>
          <w:rtl/>
        </w:rPr>
        <w:t xml:space="preserve"> </w:t>
      </w:r>
    </w:p>
    <w:tbl>
      <w:tblPr>
        <w:tblStyle w:val="TableGrid"/>
        <w:bidiVisual/>
        <w:tblW w:w="0" w:type="auto"/>
        <w:jc w:val="center"/>
        <w:tblLook w:val="04A0" w:firstRow="1" w:lastRow="0" w:firstColumn="1" w:lastColumn="0" w:noHBand="0" w:noVBand="1"/>
      </w:tblPr>
      <w:tblGrid>
        <w:gridCol w:w="1130"/>
        <w:gridCol w:w="992"/>
        <w:gridCol w:w="4111"/>
        <w:gridCol w:w="2544"/>
      </w:tblGrid>
      <w:tr w:rsidR="00D90565" w:rsidRPr="00F60FFF" w:rsidTr="00F60FFF">
        <w:trPr>
          <w:jc w:val="center"/>
        </w:trPr>
        <w:tc>
          <w:tcPr>
            <w:tcW w:w="1130" w:type="dxa"/>
            <w:shd w:val="clear" w:color="auto" w:fill="F2F2F2" w:themeFill="background1" w:themeFillShade="F2"/>
          </w:tcPr>
          <w:p w:rsidR="00D90565" w:rsidRPr="00F60FFF" w:rsidRDefault="00D90565" w:rsidP="00F60FFF">
            <w:pPr>
              <w:jc w:val="center"/>
              <w:rPr>
                <w:rFonts w:cs="B Lotus"/>
                <w:b/>
                <w:bCs/>
                <w:sz w:val="16"/>
                <w:szCs w:val="16"/>
                <w:rtl/>
              </w:rPr>
            </w:pPr>
            <w:r w:rsidRPr="00F60FFF">
              <w:rPr>
                <w:rFonts w:cs="B Lotus" w:hint="cs"/>
                <w:b/>
                <w:bCs/>
                <w:sz w:val="16"/>
                <w:szCs w:val="16"/>
                <w:rtl/>
              </w:rPr>
              <w:t>نوع استاندارد</w:t>
            </w:r>
          </w:p>
        </w:tc>
        <w:tc>
          <w:tcPr>
            <w:tcW w:w="992" w:type="dxa"/>
            <w:shd w:val="clear" w:color="auto" w:fill="F2F2F2" w:themeFill="background1" w:themeFillShade="F2"/>
          </w:tcPr>
          <w:p w:rsidR="00D90565" w:rsidRPr="00F60FFF" w:rsidRDefault="00F60FFF" w:rsidP="00F60FFF">
            <w:pPr>
              <w:jc w:val="center"/>
              <w:rPr>
                <w:rFonts w:cs="B Lotus"/>
                <w:b/>
                <w:bCs/>
                <w:sz w:val="16"/>
                <w:szCs w:val="16"/>
                <w:rtl/>
              </w:rPr>
            </w:pPr>
            <w:r w:rsidRPr="00F60FFF">
              <w:rPr>
                <w:rFonts w:cs="B Lotus" w:hint="cs"/>
                <w:b/>
                <w:bCs/>
                <w:sz w:val="16"/>
                <w:szCs w:val="16"/>
                <w:rtl/>
              </w:rPr>
              <w:t>شماره</w:t>
            </w:r>
          </w:p>
        </w:tc>
        <w:tc>
          <w:tcPr>
            <w:tcW w:w="4111" w:type="dxa"/>
            <w:shd w:val="clear" w:color="auto" w:fill="F2F2F2" w:themeFill="background1" w:themeFillShade="F2"/>
          </w:tcPr>
          <w:p w:rsidR="00D90565" w:rsidRPr="00F60FFF" w:rsidRDefault="00F60FFF" w:rsidP="00F60FFF">
            <w:pPr>
              <w:jc w:val="center"/>
              <w:rPr>
                <w:rFonts w:cs="B Lotus"/>
                <w:b/>
                <w:bCs/>
                <w:sz w:val="16"/>
                <w:szCs w:val="16"/>
                <w:rtl/>
              </w:rPr>
            </w:pPr>
            <w:r w:rsidRPr="00F60FFF">
              <w:rPr>
                <w:rFonts w:cs="B Lotus" w:hint="cs"/>
                <w:b/>
                <w:bCs/>
                <w:sz w:val="16"/>
                <w:szCs w:val="16"/>
                <w:rtl/>
              </w:rPr>
              <w:t>نام</w:t>
            </w:r>
          </w:p>
        </w:tc>
        <w:tc>
          <w:tcPr>
            <w:tcW w:w="2544" w:type="dxa"/>
            <w:shd w:val="clear" w:color="auto" w:fill="F2F2F2" w:themeFill="background1" w:themeFillShade="F2"/>
          </w:tcPr>
          <w:p w:rsidR="00D90565" w:rsidRPr="00F60FFF" w:rsidRDefault="00F60FFF" w:rsidP="00F60FFF">
            <w:pPr>
              <w:jc w:val="center"/>
              <w:rPr>
                <w:rFonts w:cs="B Lotus"/>
                <w:b/>
                <w:bCs/>
                <w:sz w:val="16"/>
                <w:szCs w:val="16"/>
                <w:rtl/>
              </w:rPr>
            </w:pPr>
            <w:r w:rsidRPr="00F60FFF">
              <w:rPr>
                <w:rFonts w:cs="B Lotus" w:hint="cs"/>
                <w:b/>
                <w:bCs/>
                <w:sz w:val="16"/>
                <w:szCs w:val="16"/>
                <w:rtl/>
              </w:rPr>
              <w:t>ترجمه</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ifrs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First-time Adoption of International Financial Reporting Standards</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000000"/>
                <w:sz w:val="16"/>
                <w:szCs w:val="16"/>
              </w:rPr>
            </w:pPr>
            <w:r w:rsidRPr="00F60FFF">
              <w:rPr>
                <w:rFonts w:ascii="Arial" w:hAnsi="Arial" w:cs="B Nazanin" w:hint="cs"/>
                <w:color w:val="000000"/>
                <w:sz w:val="16"/>
                <w:szCs w:val="16"/>
                <w:rtl/>
              </w:rPr>
              <w:t>پذيرش استاندارد هاي بين المللي گزارشگري مالي براي نخستين بار</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ifrs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3A7F33" w:rsidP="00F60FFF">
            <w:pPr>
              <w:bidi w:val="0"/>
              <w:jc w:val="center"/>
              <w:rPr>
                <w:rFonts w:ascii="Arial" w:hAnsi="Arial" w:cs="B Nazanin"/>
                <w:color w:val="000000"/>
                <w:sz w:val="16"/>
                <w:szCs w:val="16"/>
              </w:rPr>
            </w:pPr>
            <w:hyperlink r:id="rId23" w:tooltip="Insurance contract" w:history="1">
              <w:r w:rsidR="00F60FFF" w:rsidRPr="00F60FFF">
                <w:rPr>
                  <w:rStyle w:val="Hyperlink"/>
                  <w:rFonts w:ascii="Arial" w:hAnsi="Arial" w:cs="B Nazanin" w:hint="cs"/>
                  <w:color w:val="000000"/>
                  <w:sz w:val="16"/>
                  <w:szCs w:val="16"/>
                </w:rPr>
                <w:t>Insurance Contracts</w:t>
              </w:r>
            </w:hyperlink>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قراردادهای بیمه</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ifrs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Exploration for and Evaluation of Mineral Resources</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اکتشاف و ارزیابی منابع معدنی</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ifrs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Financial Instruments: Disclosures</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ابزارهای مالی: موارد افشا</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ifrs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Disclosure of Interests in Other Entities</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موارد افشا منافع در سایر واحدهای تجاری</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ifrs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3A7F33" w:rsidP="00F60FFF">
            <w:pPr>
              <w:bidi w:val="0"/>
              <w:jc w:val="center"/>
              <w:rPr>
                <w:rFonts w:ascii="Arial" w:hAnsi="Arial" w:cs="B Nazanin"/>
                <w:color w:val="000000"/>
                <w:sz w:val="16"/>
                <w:szCs w:val="16"/>
              </w:rPr>
            </w:pPr>
            <w:hyperlink r:id="rId24" w:tooltip="Fair Value Measurement" w:history="1">
              <w:r w:rsidR="00F60FFF" w:rsidRPr="00F60FFF">
                <w:rPr>
                  <w:rStyle w:val="Hyperlink"/>
                  <w:rFonts w:ascii="Arial" w:hAnsi="Arial" w:cs="B Nazanin" w:hint="cs"/>
                  <w:color w:val="000000"/>
                  <w:sz w:val="16"/>
                  <w:szCs w:val="16"/>
                </w:rPr>
                <w:t>Fair Value Measurement</w:t>
              </w:r>
            </w:hyperlink>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اندازه‌گیری ارزش منصفانه</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ifrs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Regulatory Deferral Accounts</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حساب‌های معوق قانونی</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ias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333333"/>
                <w:sz w:val="16"/>
                <w:szCs w:val="16"/>
              </w:rPr>
            </w:pPr>
            <w:r w:rsidRPr="00F60FFF">
              <w:rPr>
                <w:rFonts w:ascii="Arial" w:hAnsi="Arial" w:cs="B Nazanin" w:hint="cs"/>
                <w:color w:val="333333"/>
                <w:sz w:val="16"/>
                <w:szCs w:val="16"/>
              </w:rPr>
              <w:t>Income Taxes</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مالیات بر درآمد</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ias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32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333333"/>
                <w:sz w:val="16"/>
                <w:szCs w:val="16"/>
              </w:rPr>
            </w:pPr>
            <w:r w:rsidRPr="00F60FFF">
              <w:rPr>
                <w:rFonts w:ascii="Arial" w:hAnsi="Arial" w:cs="B Nazanin" w:hint="cs"/>
                <w:color w:val="333333"/>
                <w:sz w:val="16"/>
                <w:szCs w:val="16"/>
              </w:rPr>
              <w:t>Financial Instruments: Presentation</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ابزارهای مالی: نحوه ارایه</w:t>
            </w:r>
          </w:p>
        </w:tc>
      </w:tr>
      <w:tr w:rsidR="00F60FFF" w:rsidRPr="00F60FFF" w:rsidTr="00F60FFF">
        <w:trPr>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proofErr w:type="spellStart"/>
            <w:r w:rsidRPr="00F60FFF">
              <w:rPr>
                <w:rFonts w:ascii="Arial" w:hAnsi="Arial" w:cs="B Nazanin" w:hint="cs"/>
                <w:color w:val="000000"/>
                <w:sz w:val="16"/>
                <w:szCs w:val="16"/>
              </w:rPr>
              <w:t>ias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39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333333"/>
                <w:sz w:val="16"/>
                <w:szCs w:val="16"/>
              </w:rPr>
            </w:pPr>
            <w:r w:rsidRPr="00F60FFF">
              <w:rPr>
                <w:rFonts w:ascii="Arial" w:hAnsi="Arial" w:cs="B Nazanin" w:hint="cs"/>
                <w:color w:val="333333"/>
                <w:sz w:val="16"/>
                <w:szCs w:val="16"/>
              </w:rPr>
              <w:t>Financial Instruments: Recognition and Measurement</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ابزارهای مالی: شناسایی و اندازه‌گیری</w:t>
            </w:r>
          </w:p>
        </w:tc>
      </w:tr>
      <w:tr w:rsidR="00F60FFF" w:rsidRPr="00F60FFF" w:rsidTr="00F60FFF">
        <w:trPr>
          <w:jc w:val="center"/>
        </w:trPr>
        <w:tc>
          <w:tcPr>
            <w:tcW w:w="1130" w:type="dxa"/>
            <w:tcBorders>
              <w:top w:val="nil"/>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tl/>
              </w:rPr>
            </w:pPr>
            <w:proofErr w:type="spellStart"/>
            <w:r w:rsidRPr="00F60FFF">
              <w:rPr>
                <w:rFonts w:ascii="Arial" w:hAnsi="Arial" w:cs="B Nazanin" w:hint="cs"/>
                <w:color w:val="000000"/>
                <w:sz w:val="16"/>
                <w:szCs w:val="16"/>
              </w:rPr>
              <w:t>ias</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000000"/>
                <w:sz w:val="16"/>
                <w:szCs w:val="16"/>
              </w:rPr>
            </w:pPr>
            <w:r w:rsidRPr="00F60FFF">
              <w:rPr>
                <w:rFonts w:ascii="Arial" w:hAnsi="Arial" w:cs="B Nazanin" w:hint="cs"/>
                <w:color w:val="000000"/>
                <w:sz w:val="16"/>
                <w:szCs w:val="16"/>
              </w:rPr>
              <w:t>40</w:t>
            </w:r>
          </w:p>
        </w:tc>
        <w:tc>
          <w:tcPr>
            <w:tcW w:w="4111" w:type="dxa"/>
            <w:tcBorders>
              <w:top w:val="nil"/>
              <w:left w:val="single" w:sz="4" w:space="0" w:color="auto"/>
              <w:bottom w:val="single" w:sz="4" w:space="0" w:color="auto"/>
              <w:right w:val="single" w:sz="4" w:space="0" w:color="auto"/>
            </w:tcBorders>
            <w:shd w:val="clear" w:color="auto" w:fill="auto"/>
            <w:vAlign w:val="center"/>
          </w:tcPr>
          <w:p w:rsidR="00F60FFF" w:rsidRPr="00F60FFF" w:rsidRDefault="00F60FFF" w:rsidP="00F60FFF">
            <w:pPr>
              <w:bidi w:val="0"/>
              <w:jc w:val="center"/>
              <w:rPr>
                <w:rFonts w:ascii="Arial" w:hAnsi="Arial" w:cs="B Nazanin"/>
                <w:color w:val="333333"/>
                <w:sz w:val="16"/>
                <w:szCs w:val="16"/>
              </w:rPr>
            </w:pPr>
            <w:r w:rsidRPr="00F60FFF">
              <w:rPr>
                <w:rFonts w:ascii="Arial" w:hAnsi="Arial" w:cs="B Nazanin" w:hint="cs"/>
                <w:color w:val="333333"/>
                <w:sz w:val="16"/>
                <w:szCs w:val="16"/>
              </w:rPr>
              <w:t>Investment Property</w:t>
            </w:r>
          </w:p>
        </w:tc>
        <w:tc>
          <w:tcPr>
            <w:tcW w:w="2544" w:type="dxa"/>
            <w:tcBorders>
              <w:top w:val="nil"/>
              <w:left w:val="single" w:sz="4" w:space="0" w:color="auto"/>
              <w:bottom w:val="single" w:sz="4" w:space="0" w:color="auto"/>
              <w:right w:val="single" w:sz="4" w:space="0" w:color="auto"/>
            </w:tcBorders>
            <w:shd w:val="clear" w:color="auto" w:fill="auto"/>
            <w:vAlign w:val="center"/>
          </w:tcPr>
          <w:p w:rsidR="00F60FFF" w:rsidRPr="00F60FFF" w:rsidRDefault="00F60FFF" w:rsidP="00F60FFF">
            <w:pPr>
              <w:jc w:val="center"/>
              <w:rPr>
                <w:rFonts w:ascii="Arial" w:hAnsi="Arial" w:cs="B Nazanin"/>
                <w:color w:val="333333"/>
                <w:sz w:val="16"/>
                <w:szCs w:val="16"/>
              </w:rPr>
            </w:pPr>
            <w:r w:rsidRPr="00F60FFF">
              <w:rPr>
                <w:rFonts w:ascii="Arial" w:hAnsi="Arial" w:cs="B Nazanin" w:hint="cs"/>
                <w:color w:val="333333"/>
                <w:sz w:val="16"/>
                <w:szCs w:val="16"/>
                <w:rtl/>
              </w:rPr>
              <w:t>سرمایه‌گذاری در املاک</w:t>
            </w:r>
          </w:p>
        </w:tc>
      </w:tr>
    </w:tbl>
    <w:p w:rsidR="00D0630E" w:rsidRDefault="00CD53C7" w:rsidP="00F63AD0">
      <w:pPr>
        <w:ind w:left="720"/>
        <w:jc w:val="both"/>
        <w:rPr>
          <w:rFonts w:cs="B Lotus"/>
          <w:sz w:val="26"/>
          <w:szCs w:val="26"/>
          <w:rtl/>
        </w:rPr>
      </w:pPr>
      <w:r>
        <w:rPr>
          <w:rFonts w:cs="B Lotus" w:hint="cs"/>
          <w:sz w:val="26"/>
          <w:szCs w:val="26"/>
          <w:rtl/>
        </w:rPr>
        <w:t>نگاره</w:t>
      </w:r>
      <w:r w:rsidR="00B20950" w:rsidRPr="00AA6D91">
        <w:rPr>
          <w:rFonts w:cs="B Lotus" w:hint="cs"/>
          <w:sz w:val="26"/>
          <w:szCs w:val="26"/>
          <w:rtl/>
        </w:rPr>
        <w:t xml:space="preserve"> فوق نشان دهنده اهم اختلاف های بین استاندارد های بین المللی گزارشگری مالی با استاندارد های ملی حسابداری می باشد. در </w:t>
      </w:r>
      <w:r>
        <w:rPr>
          <w:rFonts w:cs="B Lotus" w:hint="cs"/>
          <w:sz w:val="26"/>
          <w:szCs w:val="26"/>
          <w:rtl/>
        </w:rPr>
        <w:t>نگاره</w:t>
      </w:r>
      <w:r w:rsidR="00B20950" w:rsidRPr="00AA6D91">
        <w:rPr>
          <w:rFonts w:cs="B Lotus" w:hint="cs"/>
          <w:sz w:val="26"/>
          <w:szCs w:val="26"/>
          <w:rtl/>
        </w:rPr>
        <w:t xml:space="preserve"> </w:t>
      </w:r>
      <w:r w:rsidR="00F60FFF">
        <w:rPr>
          <w:rFonts w:cs="B Lotus" w:hint="cs"/>
          <w:sz w:val="26"/>
          <w:szCs w:val="26"/>
          <w:rtl/>
        </w:rPr>
        <w:t>شماره (</w:t>
      </w:r>
      <w:r w:rsidR="00F63AD0">
        <w:rPr>
          <w:rFonts w:cs="B Lotus" w:hint="cs"/>
          <w:sz w:val="26"/>
          <w:szCs w:val="26"/>
          <w:rtl/>
        </w:rPr>
        <w:t>5</w:t>
      </w:r>
      <w:r w:rsidR="00F60FFF">
        <w:rPr>
          <w:rFonts w:cs="B Lotus" w:hint="cs"/>
          <w:sz w:val="26"/>
          <w:szCs w:val="26"/>
          <w:rtl/>
        </w:rPr>
        <w:t>)</w:t>
      </w:r>
      <w:r w:rsidR="00B20950" w:rsidRPr="00AA6D91">
        <w:rPr>
          <w:rFonts w:cs="B Lotus" w:hint="cs"/>
          <w:sz w:val="26"/>
          <w:szCs w:val="26"/>
          <w:rtl/>
        </w:rPr>
        <w:t xml:space="preserve"> نیز مفاهیم، تعاریف و الزامات کلیدی هر یک از استاندارد های فوق الذکر ارائه گردیده است. ل</w:t>
      </w:r>
      <w:r w:rsidR="0020082E" w:rsidRPr="00AA6D91">
        <w:rPr>
          <w:rFonts w:cs="B Lotus" w:hint="cs"/>
          <w:sz w:val="26"/>
          <w:szCs w:val="26"/>
          <w:rtl/>
        </w:rPr>
        <w:t>ازم به ذکر است که موارد ذیل در خصوص هر یک از استاندارد های بین المللی گزارشگری مالی</w:t>
      </w:r>
      <w:r w:rsidR="00B20950" w:rsidRPr="00AA6D91">
        <w:rPr>
          <w:rFonts w:cs="B Lotus" w:hint="cs"/>
          <w:sz w:val="26"/>
          <w:szCs w:val="26"/>
          <w:rtl/>
        </w:rPr>
        <w:t xml:space="preserve"> به نحوی</w:t>
      </w:r>
      <w:r w:rsidR="0020082E" w:rsidRPr="00AA6D91">
        <w:rPr>
          <w:rFonts w:cs="B Lotus" w:hint="cs"/>
          <w:sz w:val="26"/>
          <w:szCs w:val="26"/>
          <w:rtl/>
        </w:rPr>
        <w:t xml:space="preserve"> تعیین گردیده است</w:t>
      </w:r>
      <w:r w:rsidR="00B20950" w:rsidRPr="00AA6D91">
        <w:rPr>
          <w:rFonts w:cs="B Lotus" w:hint="cs"/>
          <w:sz w:val="26"/>
          <w:szCs w:val="26"/>
          <w:rtl/>
        </w:rPr>
        <w:t xml:space="preserve"> که با بررسی آشنایی و تسلط مدیران مالی در خصوص هر یک از آنها بتوان نسبت به توانایی آنها در خصوص رعایت</w:t>
      </w:r>
      <w:r w:rsidR="00195313" w:rsidRPr="00AA6D91">
        <w:rPr>
          <w:rFonts w:cs="B Lotus" w:hint="cs"/>
          <w:sz w:val="26"/>
          <w:szCs w:val="26"/>
          <w:rtl/>
        </w:rPr>
        <w:t xml:space="preserve"> الزامات</w:t>
      </w:r>
      <w:r w:rsidR="00B20950" w:rsidRPr="00AA6D91">
        <w:rPr>
          <w:rFonts w:cs="B Lotus" w:hint="cs"/>
          <w:sz w:val="26"/>
          <w:szCs w:val="26"/>
          <w:rtl/>
        </w:rPr>
        <w:t xml:space="preserve"> استاندارد های مزبور در تهیه صورتهای مالی شرکتها اقدام نمود</w:t>
      </w:r>
      <w:r w:rsidR="00CB39F1" w:rsidRPr="00AA6D91">
        <w:rPr>
          <w:rFonts w:cs="B Lotus" w:hint="cs"/>
          <w:sz w:val="26"/>
          <w:szCs w:val="26"/>
          <w:rtl/>
        </w:rPr>
        <w:t>. ضمناً استاندارد بین المللی گزارشگری مالی شماره</w:t>
      </w:r>
      <w:r w:rsidR="00E113DD" w:rsidRPr="00AA6D91">
        <w:rPr>
          <w:rFonts w:cs="B Lotus" w:hint="cs"/>
          <w:sz w:val="26"/>
          <w:szCs w:val="26"/>
          <w:rtl/>
        </w:rPr>
        <w:t xml:space="preserve"> 14</w:t>
      </w:r>
      <w:r w:rsidR="00CB39F1" w:rsidRPr="00AA6D91">
        <w:rPr>
          <w:rFonts w:cs="B Lotus" w:hint="cs"/>
          <w:sz w:val="26"/>
          <w:szCs w:val="26"/>
          <w:rtl/>
        </w:rPr>
        <w:t xml:space="preserve"> (</w:t>
      </w:r>
      <w:r w:rsidR="00CB39F1" w:rsidRPr="00AA6D91">
        <w:rPr>
          <w:rFonts w:cs="B Lotus"/>
          <w:sz w:val="26"/>
          <w:szCs w:val="26"/>
        </w:rPr>
        <w:t>IFRS#</w:t>
      </w:r>
      <w:r w:rsidR="00E113DD" w:rsidRPr="00AA6D91">
        <w:rPr>
          <w:rFonts w:cs="B Lotus"/>
          <w:sz w:val="26"/>
          <w:szCs w:val="26"/>
        </w:rPr>
        <w:t>14</w:t>
      </w:r>
      <w:r w:rsidR="00CB39F1" w:rsidRPr="00AA6D91">
        <w:rPr>
          <w:rFonts w:cs="B Lotus" w:hint="cs"/>
          <w:sz w:val="26"/>
          <w:szCs w:val="26"/>
          <w:rtl/>
        </w:rPr>
        <w:t>)</w:t>
      </w:r>
      <w:r w:rsidR="00195313" w:rsidRPr="00AA6D91">
        <w:rPr>
          <w:rFonts w:cs="B Lotus" w:hint="cs"/>
          <w:sz w:val="26"/>
          <w:szCs w:val="26"/>
          <w:rtl/>
        </w:rPr>
        <w:t xml:space="preserve"> با عنوان "</w:t>
      </w:r>
      <w:r w:rsidR="00E113DD" w:rsidRPr="00AA6D91">
        <w:rPr>
          <w:rFonts w:cs="B Lotus" w:hint="cs"/>
          <w:sz w:val="26"/>
          <w:szCs w:val="26"/>
          <w:rtl/>
        </w:rPr>
        <w:t>حسابهای معوق قانونی</w:t>
      </w:r>
      <w:r w:rsidR="00195313" w:rsidRPr="00AA6D91">
        <w:rPr>
          <w:rFonts w:cs="B Lotus" w:hint="cs"/>
          <w:sz w:val="26"/>
          <w:szCs w:val="26"/>
          <w:rtl/>
        </w:rPr>
        <w:t>"</w:t>
      </w:r>
      <w:r w:rsidR="00CB39F1" w:rsidRPr="00AA6D91">
        <w:rPr>
          <w:rFonts w:cs="B Lotus" w:hint="cs"/>
          <w:sz w:val="26"/>
          <w:szCs w:val="26"/>
          <w:rtl/>
        </w:rPr>
        <w:t xml:space="preserve"> بواسطه عدم کاربرد در کشورمان از شمول این بررسی خارج گردیده است</w:t>
      </w:r>
      <w:r w:rsidR="00B20950" w:rsidRPr="00AA6D91">
        <w:rPr>
          <w:rFonts w:cs="B Lotus" w:hint="cs"/>
          <w:sz w:val="26"/>
          <w:szCs w:val="26"/>
          <w:rtl/>
        </w:rPr>
        <w:t xml:space="preserve"> :</w:t>
      </w:r>
    </w:p>
    <w:p w:rsidR="00653100" w:rsidRPr="00AA6D91" w:rsidRDefault="00653100" w:rsidP="00F63AD0">
      <w:pPr>
        <w:ind w:left="720"/>
        <w:jc w:val="both"/>
        <w:rPr>
          <w:rFonts w:cs="B Lotus"/>
          <w:sz w:val="26"/>
          <w:szCs w:val="26"/>
          <w:rtl/>
        </w:rPr>
      </w:pPr>
      <w:r>
        <w:rPr>
          <w:rFonts w:cs="B Lotus" w:hint="cs"/>
          <w:sz w:val="26"/>
          <w:szCs w:val="26"/>
          <w:rtl/>
        </w:rPr>
        <w:t>نگاره</w:t>
      </w:r>
      <w:r w:rsidRPr="00AA6D91">
        <w:rPr>
          <w:rFonts w:cs="B Lotus" w:hint="cs"/>
          <w:sz w:val="26"/>
          <w:szCs w:val="26"/>
          <w:rtl/>
        </w:rPr>
        <w:t xml:space="preserve"> </w:t>
      </w:r>
      <w:r>
        <w:rPr>
          <w:rFonts w:cs="B Lotus" w:hint="cs"/>
          <w:sz w:val="26"/>
          <w:szCs w:val="26"/>
          <w:rtl/>
        </w:rPr>
        <w:t>شماره (</w:t>
      </w:r>
      <w:r w:rsidR="00F63AD0">
        <w:rPr>
          <w:rFonts w:cs="B Lotus" w:hint="cs"/>
          <w:sz w:val="26"/>
          <w:szCs w:val="26"/>
          <w:rtl/>
        </w:rPr>
        <w:t>5</w:t>
      </w:r>
      <w:r>
        <w:rPr>
          <w:rFonts w:cs="B Lotus" w:hint="cs"/>
          <w:sz w:val="26"/>
          <w:szCs w:val="26"/>
          <w:rtl/>
        </w:rPr>
        <w:t>):</w:t>
      </w:r>
      <w:r w:rsidRPr="00AA6D91">
        <w:rPr>
          <w:rFonts w:cs="B Lotus" w:hint="cs"/>
          <w:sz w:val="26"/>
          <w:szCs w:val="26"/>
          <w:rtl/>
        </w:rPr>
        <w:t xml:space="preserve"> مفاهیم، تعاریف و الزامات کلیدی هر یک از استاندارد های</w:t>
      </w:r>
    </w:p>
    <w:tbl>
      <w:tblPr>
        <w:tblStyle w:val="TableGrid1"/>
        <w:bidiVisual/>
        <w:tblW w:w="8638" w:type="dxa"/>
        <w:tblInd w:w="156" w:type="dxa"/>
        <w:tblLook w:val="04A0" w:firstRow="1" w:lastRow="0" w:firstColumn="1" w:lastColumn="0" w:noHBand="0" w:noVBand="1"/>
      </w:tblPr>
      <w:tblGrid>
        <w:gridCol w:w="1699"/>
        <w:gridCol w:w="2268"/>
        <w:gridCol w:w="4671"/>
      </w:tblGrid>
      <w:tr w:rsidR="00F60FFF" w:rsidRPr="00F60FFF" w:rsidTr="00CD53C7">
        <w:tc>
          <w:tcPr>
            <w:tcW w:w="1699" w:type="dxa"/>
            <w:shd w:val="clear" w:color="auto" w:fill="D9D9D9" w:themeFill="background1" w:themeFillShade="D9"/>
          </w:tcPr>
          <w:p w:rsidR="00F60FFF" w:rsidRPr="00F60FFF" w:rsidRDefault="00F60FFF" w:rsidP="00F60FFF">
            <w:pPr>
              <w:spacing w:after="200" w:line="276" w:lineRule="auto"/>
              <w:jc w:val="center"/>
              <w:rPr>
                <w:rFonts w:cs="B Nazanin"/>
                <w:b/>
                <w:bCs/>
                <w:sz w:val="20"/>
                <w:szCs w:val="20"/>
                <w:rtl/>
              </w:rPr>
            </w:pPr>
            <w:r w:rsidRPr="00F60FFF">
              <w:rPr>
                <w:rFonts w:cs="B Nazanin" w:hint="cs"/>
                <w:b/>
                <w:bCs/>
                <w:sz w:val="20"/>
                <w:szCs w:val="20"/>
                <w:rtl/>
              </w:rPr>
              <w:t>شماره استاندارد</w:t>
            </w:r>
          </w:p>
        </w:tc>
        <w:tc>
          <w:tcPr>
            <w:tcW w:w="2268" w:type="dxa"/>
            <w:shd w:val="clear" w:color="auto" w:fill="D9D9D9" w:themeFill="background1" w:themeFillShade="D9"/>
            <w:vAlign w:val="center"/>
          </w:tcPr>
          <w:p w:rsidR="00F60FFF" w:rsidRPr="00F60FFF" w:rsidRDefault="00F60FFF" w:rsidP="00F60FFF">
            <w:pPr>
              <w:spacing w:after="200" w:line="276" w:lineRule="auto"/>
              <w:jc w:val="center"/>
              <w:rPr>
                <w:rFonts w:cs="B Nazanin"/>
                <w:b/>
                <w:bCs/>
                <w:sz w:val="20"/>
                <w:szCs w:val="20"/>
                <w:rtl/>
              </w:rPr>
            </w:pPr>
            <w:r w:rsidRPr="00F60FFF">
              <w:rPr>
                <w:rFonts w:cs="B Nazanin" w:hint="cs"/>
                <w:b/>
                <w:bCs/>
                <w:sz w:val="20"/>
                <w:szCs w:val="20"/>
                <w:rtl/>
              </w:rPr>
              <w:t>نام استاندارد</w:t>
            </w:r>
          </w:p>
        </w:tc>
        <w:tc>
          <w:tcPr>
            <w:tcW w:w="4671" w:type="dxa"/>
            <w:shd w:val="clear" w:color="auto" w:fill="D9D9D9" w:themeFill="background1" w:themeFillShade="D9"/>
            <w:vAlign w:val="center"/>
          </w:tcPr>
          <w:p w:rsidR="00F60FFF" w:rsidRPr="00F60FFF" w:rsidRDefault="00F60FFF" w:rsidP="00F60FFF">
            <w:pPr>
              <w:spacing w:after="200" w:line="276" w:lineRule="auto"/>
              <w:jc w:val="center"/>
              <w:rPr>
                <w:rFonts w:cs="B Nazanin"/>
                <w:b/>
                <w:bCs/>
                <w:sz w:val="20"/>
                <w:szCs w:val="20"/>
                <w:rtl/>
              </w:rPr>
            </w:pPr>
            <w:r w:rsidRPr="00F60FFF">
              <w:rPr>
                <w:rFonts w:cs="B Nazanin" w:hint="cs"/>
                <w:b/>
                <w:bCs/>
                <w:sz w:val="20"/>
                <w:szCs w:val="20"/>
                <w:rtl/>
              </w:rPr>
              <w:t>نکات، مفاهیم و الزامات کلیدی</w:t>
            </w: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tl/>
              </w:rPr>
            </w:pPr>
          </w:p>
          <w:p w:rsidR="00F60FFF" w:rsidRPr="00F60FFF" w:rsidRDefault="00F60FFF" w:rsidP="00F60FFF">
            <w:pPr>
              <w:spacing w:after="200" w:line="276" w:lineRule="auto"/>
              <w:jc w:val="center"/>
              <w:rPr>
                <w:rFonts w:cs="B Nazanin"/>
                <w:sz w:val="20"/>
                <w:szCs w:val="20"/>
              </w:rPr>
            </w:pPr>
            <w:r w:rsidRPr="00F60FFF">
              <w:rPr>
                <w:rFonts w:cs="B Nazanin"/>
                <w:sz w:val="20"/>
                <w:szCs w:val="20"/>
              </w:rPr>
              <w:t>IFRS # 1</w:t>
            </w:r>
          </w:p>
        </w:tc>
        <w:tc>
          <w:tcPr>
            <w:tcW w:w="2268"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پذيرش</w:t>
            </w:r>
            <w:r w:rsidRPr="00F60FFF">
              <w:rPr>
                <w:rFonts w:cs="B Nazanin"/>
                <w:sz w:val="20"/>
                <w:szCs w:val="20"/>
                <w:rtl/>
              </w:rPr>
              <w:t xml:space="preserve"> </w:t>
            </w:r>
            <w:r w:rsidRPr="00F60FFF">
              <w:rPr>
                <w:rFonts w:cs="B Nazanin" w:hint="cs"/>
                <w:sz w:val="20"/>
                <w:szCs w:val="20"/>
                <w:rtl/>
              </w:rPr>
              <w:t>استاندارد</w:t>
            </w:r>
            <w:r w:rsidRPr="00F60FFF">
              <w:rPr>
                <w:rFonts w:cs="B Nazanin"/>
                <w:sz w:val="20"/>
                <w:szCs w:val="20"/>
                <w:rtl/>
              </w:rPr>
              <w:t xml:space="preserve"> </w:t>
            </w:r>
            <w:r w:rsidRPr="00F60FFF">
              <w:rPr>
                <w:rFonts w:cs="B Nazanin" w:hint="cs"/>
                <w:sz w:val="20"/>
                <w:szCs w:val="20"/>
                <w:rtl/>
              </w:rPr>
              <w:t>هاي</w:t>
            </w:r>
            <w:r w:rsidRPr="00F60FFF">
              <w:rPr>
                <w:rFonts w:cs="B Nazanin"/>
                <w:sz w:val="20"/>
                <w:szCs w:val="20"/>
                <w:rtl/>
              </w:rPr>
              <w:t xml:space="preserve"> </w:t>
            </w:r>
            <w:r w:rsidRPr="00F60FFF">
              <w:rPr>
                <w:rFonts w:cs="B Nazanin" w:hint="cs"/>
                <w:sz w:val="20"/>
                <w:szCs w:val="20"/>
                <w:rtl/>
              </w:rPr>
              <w:t>بين</w:t>
            </w:r>
            <w:r w:rsidRPr="00F60FFF">
              <w:rPr>
                <w:rFonts w:cs="B Nazanin"/>
                <w:sz w:val="20"/>
                <w:szCs w:val="20"/>
                <w:rtl/>
              </w:rPr>
              <w:t xml:space="preserve"> </w:t>
            </w:r>
            <w:r w:rsidRPr="00F60FFF">
              <w:rPr>
                <w:rFonts w:cs="B Nazanin" w:hint="cs"/>
                <w:sz w:val="20"/>
                <w:szCs w:val="20"/>
                <w:rtl/>
              </w:rPr>
              <w:t>المللي</w:t>
            </w:r>
            <w:r w:rsidRPr="00F60FFF">
              <w:rPr>
                <w:rFonts w:cs="B Nazanin"/>
                <w:sz w:val="20"/>
                <w:szCs w:val="20"/>
                <w:rtl/>
              </w:rPr>
              <w:t xml:space="preserve"> </w:t>
            </w:r>
            <w:r w:rsidRPr="00F60FFF">
              <w:rPr>
                <w:rFonts w:cs="B Nazanin" w:hint="cs"/>
                <w:sz w:val="20"/>
                <w:szCs w:val="20"/>
                <w:rtl/>
              </w:rPr>
              <w:t>گزارشگري</w:t>
            </w:r>
            <w:r w:rsidRPr="00F60FFF">
              <w:rPr>
                <w:rFonts w:cs="B Nazanin"/>
                <w:sz w:val="20"/>
                <w:szCs w:val="20"/>
                <w:rtl/>
              </w:rPr>
              <w:t xml:space="preserve"> </w:t>
            </w:r>
            <w:r w:rsidRPr="00F60FFF">
              <w:rPr>
                <w:rFonts w:cs="B Nazanin" w:hint="cs"/>
                <w:sz w:val="20"/>
                <w:szCs w:val="20"/>
                <w:rtl/>
              </w:rPr>
              <w:t>مالي</w:t>
            </w:r>
            <w:r w:rsidRPr="00F60FFF">
              <w:rPr>
                <w:rFonts w:cs="B Nazanin"/>
                <w:sz w:val="20"/>
                <w:szCs w:val="20"/>
                <w:rtl/>
              </w:rPr>
              <w:t xml:space="preserve"> </w:t>
            </w:r>
            <w:r w:rsidRPr="00F60FFF">
              <w:rPr>
                <w:rFonts w:cs="B Nazanin" w:hint="cs"/>
                <w:sz w:val="20"/>
                <w:szCs w:val="20"/>
                <w:rtl/>
              </w:rPr>
              <w:t>براي</w:t>
            </w:r>
            <w:r w:rsidRPr="00F60FFF">
              <w:rPr>
                <w:rFonts w:cs="B Nazanin"/>
                <w:sz w:val="20"/>
                <w:szCs w:val="20"/>
                <w:rtl/>
              </w:rPr>
              <w:t xml:space="preserve"> </w:t>
            </w:r>
            <w:r w:rsidRPr="00F60FFF">
              <w:rPr>
                <w:rFonts w:cs="B Nazanin" w:hint="cs"/>
                <w:sz w:val="20"/>
                <w:szCs w:val="20"/>
                <w:rtl/>
              </w:rPr>
              <w:t>نخستين</w:t>
            </w:r>
            <w:r w:rsidRPr="00F60FFF">
              <w:rPr>
                <w:rFonts w:cs="B Nazanin"/>
                <w:sz w:val="20"/>
                <w:szCs w:val="20"/>
                <w:rtl/>
              </w:rPr>
              <w:t xml:space="preserve"> </w:t>
            </w:r>
            <w:r w:rsidRPr="00F60FFF">
              <w:rPr>
                <w:rFonts w:cs="B Nazanin" w:hint="cs"/>
                <w:sz w:val="20"/>
                <w:szCs w:val="20"/>
                <w:rtl/>
              </w:rPr>
              <w:t>بار</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صورتهای مالی اساسی مطابق با استاندارد های بین المللی گزارشگری مالی شامل صورت وضعیت مالی، صورت سود و زیان و سایر اقلام سود و زیان جامع، صورت جریان وجوه نقد، صورت تغییرات در حقوق مالکانه و یادداشتهای توضیحی می باشد.</w:t>
            </w:r>
          </w:p>
        </w:tc>
      </w:tr>
      <w:tr w:rsidR="00F60FFF" w:rsidRPr="00F60FFF" w:rsidTr="00CD53C7">
        <w:tc>
          <w:tcPr>
            <w:tcW w:w="1699" w:type="dxa"/>
            <w:vMerge/>
          </w:tcPr>
          <w:p w:rsidR="00F60FFF" w:rsidRPr="00F60FFF" w:rsidRDefault="00F60FFF" w:rsidP="00F60FFF">
            <w:pPr>
              <w:spacing w:after="200" w:line="276" w:lineRule="auto"/>
              <w:jc w:val="center"/>
              <w:rPr>
                <w:rFonts w:cs="B Nazanin"/>
                <w:sz w:val="20"/>
                <w:szCs w:val="20"/>
                <w:rtl/>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در تهیه صورتهای مالی بر اساس استاندارد های بین المللی گزارشگری مالی لازم است تا علاوه بر اقلام جاری در خصوص صورت وضعیت مالی، اقلام مقایسه ای پایان یک دوره مالی قبل و ابتدای دو دوره مالی قبل نیز ارائه گردد.</w:t>
            </w:r>
          </w:p>
        </w:tc>
      </w:tr>
      <w:tr w:rsidR="00F60FFF" w:rsidRPr="00F60FFF" w:rsidTr="00CD53C7">
        <w:tc>
          <w:tcPr>
            <w:tcW w:w="1699" w:type="dxa"/>
            <w:vMerge/>
          </w:tcPr>
          <w:p w:rsidR="00F60FFF" w:rsidRPr="00F60FFF" w:rsidRDefault="00F60FFF" w:rsidP="00F60FFF">
            <w:pPr>
              <w:spacing w:after="200" w:line="276" w:lineRule="auto"/>
              <w:jc w:val="center"/>
              <w:rPr>
                <w:rFonts w:cs="B Nazanin"/>
                <w:sz w:val="20"/>
                <w:szCs w:val="20"/>
                <w:rtl/>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لازم است تا در خصوص برآورد های انجام شده از سوی مدیریت مواردی بشرح زیر به نحوه مطلوب افشا گردد :</w:t>
            </w:r>
            <w:r w:rsidRPr="00F60FFF">
              <w:rPr>
                <w:rFonts w:ascii="Arial" w:hAnsi="Arial" w:cs="B Nazanin" w:hint="cs"/>
                <w:color w:val="000000"/>
                <w:sz w:val="20"/>
                <w:szCs w:val="20"/>
                <w:rtl/>
              </w:rPr>
              <w:br/>
              <w:t xml:space="preserve">الف) ماهیت فرض هایی که بر اساس آنها برآوردها صورت گرفته است و </w:t>
            </w:r>
            <w:r w:rsidRPr="00F60FFF">
              <w:rPr>
                <w:rFonts w:ascii="Arial" w:hAnsi="Arial" w:cs="B Nazanin" w:hint="cs"/>
                <w:color w:val="000000"/>
                <w:sz w:val="20"/>
                <w:szCs w:val="20"/>
                <w:rtl/>
              </w:rPr>
              <w:lastRenderedPageBreak/>
              <w:t>عدم اطمینان موجود در رابطه با هر یک از مفروضات.</w:t>
            </w:r>
            <w:r w:rsidRPr="00F60FFF">
              <w:rPr>
                <w:rFonts w:ascii="Arial" w:hAnsi="Arial" w:cs="B Nazanin" w:hint="cs"/>
                <w:color w:val="000000"/>
                <w:sz w:val="20"/>
                <w:szCs w:val="20"/>
                <w:rtl/>
              </w:rPr>
              <w:br/>
              <w:t>ب) حساسیت مبالغ برآورد شده در رابطه با تغییر مفروضات و دلایل حساسیت مزبور.</w:t>
            </w:r>
          </w:p>
          <w:p w:rsidR="00F60FFF" w:rsidRPr="00F60FFF" w:rsidRDefault="00F60FFF" w:rsidP="00F60FFF">
            <w:pPr>
              <w:spacing w:after="200" w:line="276" w:lineRule="auto"/>
              <w:jc w:val="center"/>
              <w:rPr>
                <w:rFonts w:ascii="Arial" w:hAnsi="Arial" w:cs="B Nazanin"/>
                <w:color w:val="000000"/>
                <w:sz w:val="20"/>
                <w:szCs w:val="20"/>
                <w:rtl/>
              </w:rPr>
            </w:pP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Pr>
            </w:pPr>
            <w:r w:rsidRPr="00F60FFF">
              <w:rPr>
                <w:rFonts w:cs="B Nazanin"/>
                <w:sz w:val="20"/>
                <w:szCs w:val="20"/>
              </w:rPr>
              <w:lastRenderedPageBreak/>
              <w:t>IFRS # 4</w:t>
            </w:r>
          </w:p>
        </w:tc>
        <w:tc>
          <w:tcPr>
            <w:tcW w:w="2268"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قراردادهای بیمه ای</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منظور از آزمون کفایت بدهی، ارزیابی ارزش دفتری یک بدهی بیمه ای و تصمیم گیری در خصوص لزوم افزایش آن می باشد.</w:t>
            </w:r>
          </w:p>
          <w:p w:rsidR="00F60FFF" w:rsidRPr="00F60FFF" w:rsidRDefault="00F60FFF" w:rsidP="00F60FFF">
            <w:pPr>
              <w:spacing w:after="200" w:line="276" w:lineRule="auto"/>
              <w:jc w:val="center"/>
              <w:rPr>
                <w:rFonts w:ascii="Arial" w:hAnsi="Arial" w:cs="B Nazanin"/>
                <w:color w:val="000000"/>
                <w:sz w:val="20"/>
                <w:szCs w:val="20"/>
                <w:rtl/>
              </w:rPr>
            </w:pP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813C77" w:rsidRPr="00F60FFF" w:rsidRDefault="00F60FFF" w:rsidP="00813C77">
            <w:pPr>
              <w:spacing w:after="200" w:line="276" w:lineRule="auto"/>
              <w:jc w:val="center"/>
              <w:rPr>
                <w:rFonts w:ascii="Arial" w:hAnsi="Arial" w:cs="B Nazanin"/>
                <w:color w:val="000000"/>
                <w:sz w:val="20"/>
                <w:szCs w:val="20"/>
                <w:rtl/>
              </w:rPr>
            </w:pPr>
            <w:r w:rsidRPr="00F60FFF">
              <w:rPr>
                <w:color w:val="000000"/>
                <w:sz w:val="20"/>
                <w:szCs w:val="20"/>
                <w:rtl/>
              </w:rPr>
              <w:t xml:space="preserve">      </w:t>
            </w:r>
            <w:r w:rsidRPr="00F60FFF">
              <w:rPr>
                <w:rFonts w:ascii="Arial" w:hAnsi="Arial" w:cs="B Nazanin" w:hint="cs"/>
                <w:color w:val="000000"/>
                <w:sz w:val="20"/>
                <w:szCs w:val="20"/>
                <w:rtl/>
              </w:rPr>
              <w:t>در آزمون کفایت بدهی اگر ارزش ثبت شده (دفتری) بدهی های بیمه ای با توجه به برآوردهای جریان های نقدی آتی ناکافی باشند، کل کسری موجود می بایست در سود و زیان دوره شناسایی شود.</w:t>
            </w:r>
          </w:p>
        </w:tc>
      </w:tr>
      <w:tr w:rsidR="00813C77" w:rsidRPr="00F60FFF" w:rsidTr="00CD53C7">
        <w:tc>
          <w:tcPr>
            <w:tcW w:w="1699" w:type="dxa"/>
            <w:shd w:val="clear" w:color="auto" w:fill="D9D9D9" w:themeFill="background1" w:themeFillShade="D9"/>
          </w:tcPr>
          <w:p w:rsidR="00813C77" w:rsidRPr="00F60FFF" w:rsidRDefault="00813C77" w:rsidP="00813C77">
            <w:pPr>
              <w:spacing w:after="200" w:line="276" w:lineRule="auto"/>
              <w:jc w:val="center"/>
              <w:rPr>
                <w:rFonts w:cs="B Nazanin"/>
                <w:b/>
                <w:bCs/>
                <w:sz w:val="20"/>
                <w:szCs w:val="20"/>
                <w:rtl/>
              </w:rPr>
            </w:pPr>
            <w:r w:rsidRPr="00F60FFF">
              <w:rPr>
                <w:rFonts w:cs="B Nazanin" w:hint="cs"/>
                <w:b/>
                <w:bCs/>
                <w:sz w:val="20"/>
                <w:szCs w:val="20"/>
                <w:rtl/>
              </w:rPr>
              <w:t>شماره استاندارد</w:t>
            </w:r>
          </w:p>
        </w:tc>
        <w:tc>
          <w:tcPr>
            <w:tcW w:w="2268" w:type="dxa"/>
            <w:shd w:val="clear" w:color="auto" w:fill="D9D9D9" w:themeFill="background1" w:themeFillShade="D9"/>
            <w:vAlign w:val="center"/>
          </w:tcPr>
          <w:p w:rsidR="00813C77" w:rsidRPr="00F60FFF" w:rsidRDefault="00813C77" w:rsidP="00813C77">
            <w:pPr>
              <w:spacing w:after="200" w:line="276" w:lineRule="auto"/>
              <w:jc w:val="center"/>
              <w:rPr>
                <w:rFonts w:cs="B Nazanin"/>
                <w:b/>
                <w:bCs/>
                <w:sz w:val="20"/>
                <w:szCs w:val="20"/>
                <w:rtl/>
              </w:rPr>
            </w:pPr>
            <w:r w:rsidRPr="00F60FFF">
              <w:rPr>
                <w:rFonts w:cs="B Nazanin" w:hint="cs"/>
                <w:b/>
                <w:bCs/>
                <w:sz w:val="20"/>
                <w:szCs w:val="20"/>
                <w:rtl/>
              </w:rPr>
              <w:t>نام استاندارد</w:t>
            </w:r>
          </w:p>
        </w:tc>
        <w:tc>
          <w:tcPr>
            <w:tcW w:w="4671" w:type="dxa"/>
            <w:shd w:val="clear" w:color="auto" w:fill="D9D9D9" w:themeFill="background1" w:themeFillShade="D9"/>
            <w:vAlign w:val="center"/>
          </w:tcPr>
          <w:p w:rsidR="00813C77" w:rsidRPr="00F60FFF" w:rsidRDefault="00813C77" w:rsidP="00813C77">
            <w:pPr>
              <w:spacing w:after="200" w:line="276" w:lineRule="auto"/>
              <w:jc w:val="center"/>
              <w:rPr>
                <w:rFonts w:cs="B Nazanin"/>
                <w:b/>
                <w:bCs/>
                <w:sz w:val="20"/>
                <w:szCs w:val="20"/>
                <w:rtl/>
              </w:rPr>
            </w:pPr>
            <w:r w:rsidRPr="00F60FFF">
              <w:rPr>
                <w:rFonts w:cs="B Nazanin" w:hint="cs"/>
                <w:b/>
                <w:bCs/>
                <w:sz w:val="20"/>
                <w:szCs w:val="20"/>
                <w:rtl/>
              </w:rPr>
              <w:t>نکات، مفاهیم و الزامات کلیدی</w:t>
            </w: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sz w:val="20"/>
                <w:szCs w:val="20"/>
              </w:rPr>
              <w:t>IFRS # 6</w:t>
            </w:r>
          </w:p>
        </w:tc>
        <w:tc>
          <w:tcPr>
            <w:tcW w:w="2268"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اکتشاف</w:t>
            </w:r>
            <w:r w:rsidRPr="00F60FFF">
              <w:rPr>
                <w:rFonts w:cs="B Nazanin"/>
                <w:sz w:val="20"/>
                <w:szCs w:val="20"/>
                <w:rtl/>
              </w:rPr>
              <w:t xml:space="preserve"> </w:t>
            </w:r>
            <w:r w:rsidRPr="00F60FFF">
              <w:rPr>
                <w:rFonts w:cs="B Nazanin" w:hint="cs"/>
                <w:sz w:val="20"/>
                <w:szCs w:val="20"/>
                <w:rtl/>
              </w:rPr>
              <w:t>و</w:t>
            </w:r>
            <w:r w:rsidRPr="00F60FFF">
              <w:rPr>
                <w:rFonts w:cs="B Nazanin"/>
                <w:sz w:val="20"/>
                <w:szCs w:val="20"/>
                <w:rtl/>
              </w:rPr>
              <w:t xml:space="preserve"> </w:t>
            </w:r>
            <w:r w:rsidRPr="00F60FFF">
              <w:rPr>
                <w:rFonts w:cs="B Nazanin" w:hint="cs"/>
                <w:sz w:val="20"/>
                <w:szCs w:val="20"/>
                <w:rtl/>
              </w:rPr>
              <w:t>ارزیابی</w:t>
            </w:r>
            <w:r w:rsidRPr="00F60FFF">
              <w:rPr>
                <w:rFonts w:cs="B Nazanin"/>
                <w:sz w:val="20"/>
                <w:szCs w:val="20"/>
                <w:rtl/>
              </w:rPr>
              <w:t xml:space="preserve"> </w:t>
            </w:r>
            <w:r w:rsidRPr="00F60FFF">
              <w:rPr>
                <w:rFonts w:cs="B Nazanin" w:hint="cs"/>
                <w:sz w:val="20"/>
                <w:szCs w:val="20"/>
                <w:rtl/>
              </w:rPr>
              <w:t>منابع</w:t>
            </w:r>
            <w:r w:rsidRPr="00F60FFF">
              <w:rPr>
                <w:rFonts w:cs="B Nazanin"/>
                <w:sz w:val="20"/>
                <w:szCs w:val="20"/>
                <w:rtl/>
              </w:rPr>
              <w:t xml:space="preserve"> </w:t>
            </w:r>
            <w:r w:rsidRPr="00F60FFF">
              <w:rPr>
                <w:rFonts w:cs="B Nazanin" w:hint="cs"/>
                <w:sz w:val="20"/>
                <w:szCs w:val="20"/>
                <w:rtl/>
              </w:rPr>
              <w:t>معدنی</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واحد های تجاری می بایست دارایی های مربوط به اکتشافات معدنی خود را بر اساس مشهود و نامشهود بشکل جداگانه طبقه بندی نمایند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جریانهای نقدی مرتبط با فعالیت های اکتشاف و ارزیابی در شرایطی که قابلیت سرمایه ای نمودن داشته باشند در صورت جریان وجه نقد در طبقه سرمایه گذاری طبقه بندی می شوند و در شرایطی که بعنوان هزینه های جاری تلقی گردند در صورت جریان وجه نقد در طبقه فعالیت های عملیاتی افشا می گردند.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واحد های تجاری که در حوزه اکتشافات معدنی فعالیت می کنند می بایست دارایی های مرتبط خود را به ارزش مورد انتظار بازیافتنی از نتایج اکتشافات در حال جریان ارزشیابی نمایند.</w:t>
            </w: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Pr>
            </w:pPr>
            <w:r w:rsidRPr="00F60FFF">
              <w:rPr>
                <w:rFonts w:cs="B Nazanin"/>
                <w:sz w:val="20"/>
                <w:szCs w:val="20"/>
              </w:rPr>
              <w:t>IFRS  7</w:t>
            </w:r>
          </w:p>
        </w:tc>
        <w:tc>
          <w:tcPr>
            <w:tcW w:w="2268"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ابزارهای</w:t>
            </w:r>
            <w:r w:rsidRPr="00F60FFF">
              <w:rPr>
                <w:rFonts w:cs="B Nazanin"/>
                <w:sz w:val="20"/>
                <w:szCs w:val="20"/>
                <w:rtl/>
              </w:rPr>
              <w:t xml:space="preserve"> </w:t>
            </w:r>
            <w:r w:rsidRPr="00F60FFF">
              <w:rPr>
                <w:rFonts w:cs="B Nazanin" w:hint="cs"/>
                <w:sz w:val="20"/>
                <w:szCs w:val="20"/>
                <w:rtl/>
              </w:rPr>
              <w:t>مالی</w:t>
            </w:r>
            <w:r w:rsidRPr="00F60FFF">
              <w:rPr>
                <w:rFonts w:cs="B Nazanin"/>
                <w:sz w:val="20"/>
                <w:szCs w:val="20"/>
                <w:rtl/>
              </w:rPr>
              <w:t xml:space="preserve">: </w:t>
            </w:r>
            <w:r w:rsidRPr="00F60FFF">
              <w:rPr>
                <w:rFonts w:cs="B Nazanin" w:hint="cs"/>
                <w:sz w:val="20"/>
                <w:szCs w:val="20"/>
                <w:rtl/>
              </w:rPr>
              <w:t>موارد</w:t>
            </w:r>
            <w:r w:rsidRPr="00F60FFF">
              <w:rPr>
                <w:rFonts w:cs="B Nazanin"/>
                <w:sz w:val="20"/>
                <w:szCs w:val="20"/>
                <w:rtl/>
              </w:rPr>
              <w:t xml:space="preserve"> </w:t>
            </w:r>
            <w:r w:rsidRPr="00F60FFF">
              <w:rPr>
                <w:rFonts w:cs="B Nazanin" w:hint="cs"/>
                <w:sz w:val="20"/>
                <w:szCs w:val="20"/>
                <w:rtl/>
              </w:rPr>
              <w:t>افشا</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در خصوص هر یک از طبقات ابزار های مالی می بایست مواردی بشرح ذیل به نحوه مطلوب افشا کردد :</w:t>
            </w:r>
            <w:r w:rsidRPr="00F60FFF">
              <w:rPr>
                <w:rFonts w:ascii="Arial" w:hAnsi="Arial" w:cs="B Nazanin" w:hint="cs"/>
                <w:color w:val="000000"/>
                <w:sz w:val="20"/>
                <w:szCs w:val="20"/>
                <w:rtl/>
              </w:rPr>
              <w:br/>
              <w:t>الف) نرخ بازده و ارزش بازخرید</w:t>
            </w:r>
            <w:r w:rsidRPr="00F60FFF">
              <w:rPr>
                <w:rFonts w:ascii="Arial" w:hAnsi="Arial" w:cs="B Nazanin" w:hint="cs"/>
                <w:color w:val="000000"/>
                <w:sz w:val="20"/>
                <w:szCs w:val="20"/>
                <w:rtl/>
              </w:rPr>
              <w:br/>
              <w:t>ب) ریسک اعتباری و ریسک نقدی</w:t>
            </w:r>
            <w:r w:rsidRPr="00F60FFF">
              <w:rPr>
                <w:rFonts w:ascii="Arial" w:hAnsi="Arial" w:cs="B Nazanin" w:hint="cs"/>
                <w:color w:val="000000"/>
                <w:sz w:val="20"/>
                <w:szCs w:val="20"/>
                <w:rtl/>
              </w:rPr>
              <w:br/>
              <w:t>ج) برآورد زیان اعتباری</w:t>
            </w:r>
            <w:r w:rsidRPr="00F60FFF">
              <w:rPr>
                <w:rFonts w:ascii="Arial" w:hAnsi="Arial" w:cs="B Nazanin" w:hint="cs"/>
                <w:color w:val="000000"/>
                <w:sz w:val="20"/>
                <w:szCs w:val="20"/>
                <w:rtl/>
              </w:rPr>
              <w:br/>
              <w:t>د) سود ناشی از هر واحد ابزار های مالی</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کلیه ابزار های مالی مطابق الزامات استاندارد به سه طبقه اصلی تقسیم بندی می شوند.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مدیریت می بایست اطلاعات کافی در خصوص ماهیت ریسک های مترتب بر هر یک از ابزار های مالی را به نحوه مطلوب افشا نماید</w:t>
            </w:r>
          </w:p>
        </w:tc>
      </w:tr>
      <w:tr w:rsidR="00F60FFF" w:rsidRPr="00F60FFF" w:rsidTr="00CD53C7">
        <w:tc>
          <w:tcPr>
            <w:tcW w:w="1699" w:type="dxa"/>
            <w:vAlign w:val="center"/>
          </w:tcPr>
          <w:p w:rsidR="00F60FFF" w:rsidRPr="00F60FFF" w:rsidRDefault="00F60FFF" w:rsidP="00F60FFF">
            <w:pPr>
              <w:spacing w:after="200" w:line="276" w:lineRule="auto"/>
              <w:jc w:val="center"/>
              <w:rPr>
                <w:rFonts w:cs="B Nazanin"/>
                <w:sz w:val="20"/>
                <w:szCs w:val="20"/>
              </w:rPr>
            </w:pPr>
            <w:r w:rsidRPr="00F60FFF">
              <w:rPr>
                <w:rFonts w:cs="B Nazanin"/>
                <w:sz w:val="20"/>
                <w:szCs w:val="20"/>
              </w:rPr>
              <w:t>IFRS # 12</w:t>
            </w:r>
          </w:p>
        </w:tc>
        <w:tc>
          <w:tcPr>
            <w:tcW w:w="2268" w:type="dxa"/>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موارد</w:t>
            </w:r>
            <w:r w:rsidRPr="00F60FFF">
              <w:rPr>
                <w:rFonts w:cs="B Nazanin"/>
                <w:sz w:val="20"/>
                <w:szCs w:val="20"/>
                <w:rtl/>
              </w:rPr>
              <w:t xml:space="preserve"> </w:t>
            </w:r>
            <w:r w:rsidRPr="00F60FFF">
              <w:rPr>
                <w:rFonts w:cs="B Nazanin" w:hint="cs"/>
                <w:sz w:val="20"/>
                <w:szCs w:val="20"/>
                <w:rtl/>
              </w:rPr>
              <w:t>افشا</w:t>
            </w:r>
            <w:r w:rsidRPr="00F60FFF">
              <w:rPr>
                <w:rFonts w:cs="B Nazanin"/>
                <w:sz w:val="20"/>
                <w:szCs w:val="20"/>
                <w:rtl/>
              </w:rPr>
              <w:t xml:space="preserve"> </w:t>
            </w:r>
            <w:r w:rsidRPr="00F60FFF">
              <w:rPr>
                <w:rFonts w:cs="B Nazanin" w:hint="cs"/>
                <w:sz w:val="20"/>
                <w:szCs w:val="20"/>
                <w:rtl/>
              </w:rPr>
              <w:t>منافع</w:t>
            </w:r>
            <w:r w:rsidRPr="00F60FFF">
              <w:rPr>
                <w:rFonts w:cs="B Nazanin"/>
                <w:sz w:val="20"/>
                <w:szCs w:val="20"/>
                <w:rtl/>
              </w:rPr>
              <w:t xml:space="preserve"> </w:t>
            </w:r>
            <w:r w:rsidRPr="00F60FFF">
              <w:rPr>
                <w:rFonts w:cs="B Nazanin" w:hint="cs"/>
                <w:sz w:val="20"/>
                <w:szCs w:val="20"/>
                <w:rtl/>
              </w:rPr>
              <w:t>در</w:t>
            </w:r>
            <w:r w:rsidRPr="00F60FFF">
              <w:rPr>
                <w:rFonts w:cs="B Nazanin"/>
                <w:sz w:val="20"/>
                <w:szCs w:val="20"/>
                <w:rtl/>
              </w:rPr>
              <w:t xml:space="preserve"> </w:t>
            </w:r>
            <w:r w:rsidRPr="00F60FFF">
              <w:rPr>
                <w:rFonts w:cs="B Nazanin" w:hint="cs"/>
                <w:sz w:val="20"/>
                <w:szCs w:val="20"/>
                <w:rtl/>
              </w:rPr>
              <w:t>سایر</w:t>
            </w:r>
            <w:r w:rsidRPr="00F60FFF">
              <w:rPr>
                <w:rFonts w:cs="B Nazanin"/>
                <w:sz w:val="20"/>
                <w:szCs w:val="20"/>
                <w:rtl/>
              </w:rPr>
              <w:t xml:space="preserve"> </w:t>
            </w:r>
            <w:r w:rsidRPr="00F60FFF">
              <w:rPr>
                <w:rFonts w:cs="B Nazanin" w:hint="cs"/>
                <w:sz w:val="20"/>
                <w:szCs w:val="20"/>
                <w:rtl/>
              </w:rPr>
              <w:lastRenderedPageBreak/>
              <w:t>واحدهای</w:t>
            </w:r>
            <w:r w:rsidRPr="00F60FFF">
              <w:rPr>
                <w:rFonts w:cs="B Nazanin"/>
                <w:sz w:val="20"/>
                <w:szCs w:val="20"/>
                <w:rtl/>
              </w:rPr>
              <w:t xml:space="preserve"> </w:t>
            </w:r>
            <w:r w:rsidRPr="00F60FFF">
              <w:rPr>
                <w:rFonts w:cs="B Nazanin" w:hint="cs"/>
                <w:sz w:val="20"/>
                <w:szCs w:val="20"/>
                <w:rtl/>
              </w:rPr>
              <w:t>تجاری</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lastRenderedPageBreak/>
              <w:t xml:space="preserve">افشای اطلاعات به نحوی که استفاده کنندگان صورت های مالی قادر به </w:t>
            </w:r>
            <w:r w:rsidRPr="00F60FFF">
              <w:rPr>
                <w:rFonts w:ascii="Arial" w:hAnsi="Arial" w:cs="B Nazanin" w:hint="cs"/>
                <w:color w:val="000000"/>
                <w:sz w:val="20"/>
                <w:szCs w:val="20"/>
                <w:rtl/>
              </w:rPr>
              <w:lastRenderedPageBreak/>
              <w:t>ارزیابی موارد زیر باشند ضروری است :</w:t>
            </w:r>
          </w:p>
          <w:p w:rsidR="00F60FFF" w:rsidRPr="00F60FFF" w:rsidRDefault="00F60FFF" w:rsidP="00F60FFF">
            <w:pPr>
              <w:numPr>
                <w:ilvl w:val="0"/>
                <w:numId w:val="10"/>
              </w:numPr>
              <w:spacing w:after="200" w:line="276" w:lineRule="auto"/>
              <w:contextualSpacing/>
              <w:jc w:val="center"/>
              <w:rPr>
                <w:rFonts w:ascii="Arial" w:hAnsi="Arial" w:cs="B Nazanin"/>
                <w:color w:val="000000"/>
                <w:sz w:val="20"/>
                <w:szCs w:val="20"/>
                <w:rtl/>
              </w:rPr>
            </w:pPr>
            <w:r w:rsidRPr="00F60FFF">
              <w:rPr>
                <w:rFonts w:ascii="Arial" w:hAnsi="Arial" w:cs="B Nazanin" w:hint="cs"/>
                <w:color w:val="000000"/>
                <w:sz w:val="20"/>
                <w:szCs w:val="20"/>
                <w:rtl/>
              </w:rPr>
              <w:t xml:space="preserve">ماهیت منافع آن در سایر واحدهای تجاری و ریسک های مرتبط با آن منافع </w:t>
            </w:r>
          </w:p>
          <w:p w:rsidR="00F60FFF" w:rsidRPr="00F60FFF" w:rsidRDefault="00F60FFF" w:rsidP="00F60FFF">
            <w:pPr>
              <w:numPr>
                <w:ilvl w:val="0"/>
                <w:numId w:val="10"/>
              </w:numPr>
              <w:spacing w:after="200" w:line="276" w:lineRule="auto"/>
              <w:contextualSpacing/>
              <w:jc w:val="center"/>
              <w:rPr>
                <w:rFonts w:ascii="Arial" w:hAnsi="Arial" w:cs="B Nazanin"/>
                <w:color w:val="000000"/>
                <w:sz w:val="20"/>
                <w:szCs w:val="20"/>
                <w:rtl/>
              </w:rPr>
            </w:pPr>
            <w:r w:rsidRPr="00F60FFF">
              <w:rPr>
                <w:rFonts w:ascii="Arial" w:hAnsi="Arial" w:cs="B Nazanin" w:hint="cs"/>
                <w:color w:val="000000"/>
                <w:sz w:val="20"/>
                <w:szCs w:val="20"/>
                <w:rtl/>
              </w:rPr>
              <w:t xml:space="preserve"> آثار آن منافع بر وضعیت مالی ، عملکرد مالی و جریان های نقدی</w:t>
            </w: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Pr>
            </w:pPr>
            <w:r w:rsidRPr="00F60FFF">
              <w:rPr>
                <w:rFonts w:cs="B Nazanin"/>
                <w:sz w:val="20"/>
                <w:szCs w:val="20"/>
              </w:rPr>
              <w:lastRenderedPageBreak/>
              <w:t>IFRS # 13</w:t>
            </w:r>
          </w:p>
        </w:tc>
        <w:tc>
          <w:tcPr>
            <w:tcW w:w="2268"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اندازه‌گیری</w:t>
            </w:r>
            <w:r w:rsidRPr="00F60FFF">
              <w:rPr>
                <w:rFonts w:cs="B Nazanin"/>
                <w:sz w:val="20"/>
                <w:szCs w:val="20"/>
                <w:rtl/>
              </w:rPr>
              <w:t xml:space="preserve"> </w:t>
            </w:r>
            <w:r w:rsidRPr="00F60FFF">
              <w:rPr>
                <w:rFonts w:cs="B Nazanin" w:hint="cs"/>
                <w:sz w:val="20"/>
                <w:szCs w:val="20"/>
                <w:rtl/>
              </w:rPr>
              <w:t>ارزش</w:t>
            </w:r>
            <w:r w:rsidRPr="00F60FFF">
              <w:rPr>
                <w:rFonts w:cs="B Nazanin"/>
                <w:sz w:val="20"/>
                <w:szCs w:val="20"/>
                <w:rtl/>
              </w:rPr>
              <w:t xml:space="preserve"> </w:t>
            </w:r>
            <w:r w:rsidRPr="00F60FFF">
              <w:rPr>
                <w:rFonts w:cs="B Nazanin" w:hint="cs"/>
                <w:sz w:val="20"/>
                <w:szCs w:val="20"/>
                <w:rtl/>
              </w:rPr>
              <w:t>منصفانه</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استاندارد مزبور سه رویکرد را برای تعیین ارزش منصفانه مطرح می سازد :</w:t>
            </w:r>
            <w:r w:rsidRPr="00F60FFF">
              <w:rPr>
                <w:rFonts w:ascii="Arial" w:hAnsi="Arial" w:cs="B Nazanin" w:hint="cs"/>
                <w:color w:val="000000"/>
                <w:sz w:val="20"/>
                <w:szCs w:val="20"/>
                <w:rtl/>
              </w:rPr>
              <w:br/>
              <w:t>الف) رویکرد بازار</w:t>
            </w:r>
            <w:r w:rsidRPr="00F60FFF">
              <w:rPr>
                <w:rFonts w:ascii="Arial" w:hAnsi="Arial" w:cs="B Nazanin" w:hint="cs"/>
                <w:color w:val="000000"/>
                <w:sz w:val="20"/>
                <w:szCs w:val="20"/>
                <w:rtl/>
              </w:rPr>
              <w:br/>
              <w:t>ب) رویکرد درآمد</w:t>
            </w:r>
            <w:r w:rsidRPr="00F60FFF">
              <w:rPr>
                <w:rFonts w:ascii="Arial" w:hAnsi="Arial" w:cs="B Nazanin" w:hint="cs"/>
                <w:color w:val="000000"/>
                <w:sz w:val="20"/>
                <w:szCs w:val="20"/>
                <w:rtl/>
              </w:rPr>
              <w:br/>
              <w:t>ج) رویکرد ترکیبی از روشهای ممکن.</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813C77">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استاندارد مزبور تکنیک خاصی را برای تعیین ارزش منصفانه توصیه نمی کند و تنها به تعریف و تبیین مفهوم ارزش منصفانه خواهد پرداخت.</w:t>
            </w:r>
          </w:p>
        </w:tc>
      </w:tr>
      <w:tr w:rsidR="00F60FFF" w:rsidRPr="00F60FFF" w:rsidTr="00CD53C7">
        <w:tc>
          <w:tcPr>
            <w:tcW w:w="1699" w:type="dxa"/>
            <w:shd w:val="clear" w:color="auto" w:fill="D9D9D9" w:themeFill="background1" w:themeFillShade="D9"/>
          </w:tcPr>
          <w:p w:rsidR="00F60FFF" w:rsidRPr="00F60FFF" w:rsidRDefault="00F60FFF" w:rsidP="00F60FFF">
            <w:pPr>
              <w:spacing w:after="200" w:line="276" w:lineRule="auto"/>
              <w:jc w:val="center"/>
              <w:rPr>
                <w:rFonts w:cs="B Nazanin"/>
                <w:b/>
                <w:bCs/>
                <w:sz w:val="20"/>
                <w:szCs w:val="20"/>
                <w:rtl/>
              </w:rPr>
            </w:pPr>
            <w:r w:rsidRPr="00F60FFF">
              <w:rPr>
                <w:rFonts w:cs="B Nazanin" w:hint="cs"/>
                <w:b/>
                <w:bCs/>
                <w:sz w:val="20"/>
                <w:szCs w:val="20"/>
                <w:rtl/>
              </w:rPr>
              <w:t>شماره استاندارد</w:t>
            </w:r>
          </w:p>
        </w:tc>
        <w:tc>
          <w:tcPr>
            <w:tcW w:w="2268" w:type="dxa"/>
            <w:shd w:val="clear" w:color="auto" w:fill="D9D9D9" w:themeFill="background1" w:themeFillShade="D9"/>
            <w:vAlign w:val="center"/>
          </w:tcPr>
          <w:p w:rsidR="00F60FFF" w:rsidRPr="00F60FFF" w:rsidRDefault="00F60FFF" w:rsidP="00F60FFF">
            <w:pPr>
              <w:spacing w:after="200" w:line="276" w:lineRule="auto"/>
              <w:jc w:val="center"/>
              <w:rPr>
                <w:rFonts w:cs="B Nazanin"/>
                <w:b/>
                <w:bCs/>
                <w:sz w:val="20"/>
                <w:szCs w:val="20"/>
                <w:rtl/>
              </w:rPr>
            </w:pPr>
            <w:r w:rsidRPr="00F60FFF">
              <w:rPr>
                <w:rFonts w:cs="B Nazanin" w:hint="cs"/>
                <w:b/>
                <w:bCs/>
                <w:sz w:val="20"/>
                <w:szCs w:val="20"/>
                <w:rtl/>
              </w:rPr>
              <w:t>نام استاندارد</w:t>
            </w:r>
          </w:p>
        </w:tc>
        <w:tc>
          <w:tcPr>
            <w:tcW w:w="4671" w:type="dxa"/>
            <w:shd w:val="clear" w:color="auto" w:fill="D9D9D9" w:themeFill="background1" w:themeFillShade="D9"/>
            <w:vAlign w:val="center"/>
          </w:tcPr>
          <w:p w:rsidR="00F60FFF" w:rsidRPr="00F60FFF" w:rsidRDefault="00F60FFF" w:rsidP="00F60FFF">
            <w:pPr>
              <w:spacing w:after="200" w:line="276" w:lineRule="auto"/>
              <w:jc w:val="center"/>
              <w:rPr>
                <w:rFonts w:cs="B Nazanin"/>
                <w:b/>
                <w:bCs/>
                <w:sz w:val="20"/>
                <w:szCs w:val="20"/>
                <w:rtl/>
              </w:rPr>
            </w:pPr>
            <w:r w:rsidRPr="00F60FFF">
              <w:rPr>
                <w:rFonts w:cs="B Nazanin" w:hint="cs"/>
                <w:b/>
                <w:bCs/>
                <w:sz w:val="20"/>
                <w:szCs w:val="20"/>
                <w:rtl/>
              </w:rPr>
              <w:t>نکات، مفاهیم و الزامات کلیدی</w:t>
            </w:r>
          </w:p>
        </w:tc>
      </w:tr>
      <w:tr w:rsidR="00F60FFF" w:rsidRPr="00F60FFF" w:rsidTr="00CD53C7">
        <w:tc>
          <w:tcPr>
            <w:tcW w:w="1699" w:type="dxa"/>
            <w:vAlign w:val="center"/>
          </w:tcPr>
          <w:p w:rsidR="00F60FFF" w:rsidRPr="00F60FFF" w:rsidRDefault="00F60FFF" w:rsidP="00F60FFF">
            <w:pPr>
              <w:spacing w:after="200" w:line="276" w:lineRule="auto"/>
              <w:jc w:val="center"/>
              <w:rPr>
                <w:rFonts w:cs="B Nazanin"/>
                <w:sz w:val="20"/>
                <w:szCs w:val="20"/>
              </w:rPr>
            </w:pPr>
            <w:r w:rsidRPr="00F60FFF">
              <w:rPr>
                <w:rFonts w:cs="B Nazanin"/>
                <w:sz w:val="20"/>
                <w:szCs w:val="20"/>
              </w:rPr>
              <w:t>IFRS # 13</w:t>
            </w:r>
          </w:p>
        </w:tc>
        <w:tc>
          <w:tcPr>
            <w:tcW w:w="2268" w:type="dxa"/>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اندازه‌گیری</w:t>
            </w:r>
            <w:r w:rsidRPr="00F60FFF">
              <w:rPr>
                <w:rFonts w:cs="B Nazanin"/>
                <w:sz w:val="20"/>
                <w:szCs w:val="20"/>
                <w:rtl/>
              </w:rPr>
              <w:t xml:space="preserve"> </w:t>
            </w:r>
            <w:r w:rsidRPr="00F60FFF">
              <w:rPr>
                <w:rFonts w:cs="B Nazanin" w:hint="cs"/>
                <w:sz w:val="20"/>
                <w:szCs w:val="20"/>
                <w:rtl/>
              </w:rPr>
              <w:t>ارزش</w:t>
            </w:r>
            <w:r w:rsidRPr="00F60FFF">
              <w:rPr>
                <w:rFonts w:cs="B Nazanin"/>
                <w:sz w:val="20"/>
                <w:szCs w:val="20"/>
                <w:rtl/>
              </w:rPr>
              <w:t xml:space="preserve"> </w:t>
            </w:r>
            <w:r w:rsidRPr="00F60FFF">
              <w:rPr>
                <w:rFonts w:cs="B Nazanin" w:hint="cs"/>
                <w:sz w:val="20"/>
                <w:szCs w:val="20"/>
                <w:rtl/>
              </w:rPr>
              <w:t>منصفانه</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منظور از ارزش منصفانه، ارزش فروش یک دارایی و یا تسویه یک بدهی در تاریخ شناسایی در یک بازار فعال می باشد.</w:t>
            </w: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Pr>
            </w:pPr>
            <w:r w:rsidRPr="00F60FFF">
              <w:rPr>
                <w:rFonts w:cs="B Nazanin"/>
                <w:sz w:val="20"/>
                <w:szCs w:val="20"/>
              </w:rPr>
              <w:t>IAS # 12</w:t>
            </w:r>
          </w:p>
        </w:tc>
        <w:tc>
          <w:tcPr>
            <w:tcW w:w="2268"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مالیات</w:t>
            </w:r>
            <w:r w:rsidRPr="00F60FFF">
              <w:rPr>
                <w:rFonts w:cs="B Nazanin"/>
                <w:sz w:val="20"/>
                <w:szCs w:val="20"/>
                <w:rtl/>
              </w:rPr>
              <w:t xml:space="preserve"> </w:t>
            </w:r>
            <w:r w:rsidRPr="00F60FFF">
              <w:rPr>
                <w:rFonts w:cs="B Nazanin" w:hint="cs"/>
                <w:sz w:val="20"/>
                <w:szCs w:val="20"/>
                <w:rtl/>
              </w:rPr>
              <w:t>بر</w:t>
            </w:r>
            <w:r w:rsidRPr="00F60FFF">
              <w:rPr>
                <w:rFonts w:cs="B Nazanin"/>
                <w:sz w:val="20"/>
                <w:szCs w:val="20"/>
                <w:rtl/>
              </w:rPr>
              <w:t xml:space="preserve"> </w:t>
            </w:r>
            <w:r w:rsidRPr="00F60FFF">
              <w:rPr>
                <w:rFonts w:cs="B Nazanin" w:hint="cs"/>
                <w:sz w:val="20"/>
                <w:szCs w:val="20"/>
                <w:rtl/>
              </w:rPr>
              <w:t>درآمد</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دارایی مالیات انتقالی بابت اعتبار مالیاتی ناشی از زیان های وارده استفاده نشده می بایست تا حد سود دهی مورد انتظار آتی شناسایی گردد.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برای تمامی توافق های موقتی مشمول مالیات باید بدهی مالیات انتقالی شناسایی شود مگر در مواقعی که بدهی مالیات انتقالی از موارد زیر ناشی شود :</w:t>
            </w:r>
            <w:r w:rsidRPr="00F60FFF">
              <w:rPr>
                <w:rFonts w:ascii="Arial" w:hAnsi="Arial" w:cs="B Nazanin" w:hint="cs"/>
                <w:color w:val="000000"/>
                <w:sz w:val="20"/>
                <w:szCs w:val="20"/>
                <w:rtl/>
              </w:rPr>
              <w:br/>
              <w:t>الف) شناخت اولیه سرقفلی</w:t>
            </w:r>
            <w:r w:rsidRPr="00F60FFF">
              <w:rPr>
                <w:rFonts w:ascii="Arial" w:hAnsi="Arial" w:cs="B Nazanin" w:hint="cs"/>
                <w:color w:val="000000"/>
                <w:sz w:val="20"/>
                <w:szCs w:val="20"/>
                <w:rtl/>
              </w:rPr>
              <w:br/>
              <w:t>ب111) شناخت اولیه دارایی یا بدهی که ناشی از ترکیب تجاری نیست و یا در زمان انجام معامله سود حسابداری و سود مشمول مالیات تحت تاثیر قرار نمی گیرند.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مبنای مالیاتی یک بدهی، مبلغ دفتری آن پس از کسر هرگونه مبلغی است که برای مقاصد مالیاتی، در ارتباط با آن بدهی در دوره های آتی قابل کسر باشد.</w:t>
            </w: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Pr>
            </w:pPr>
            <w:r w:rsidRPr="00F60FFF">
              <w:rPr>
                <w:rFonts w:cs="B Nazanin"/>
                <w:sz w:val="20"/>
                <w:szCs w:val="20"/>
              </w:rPr>
              <w:t>IAS # 32</w:t>
            </w:r>
          </w:p>
        </w:tc>
        <w:tc>
          <w:tcPr>
            <w:tcW w:w="2268"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ابزارهای</w:t>
            </w:r>
            <w:r w:rsidRPr="00F60FFF">
              <w:rPr>
                <w:rFonts w:cs="B Nazanin"/>
                <w:sz w:val="20"/>
                <w:szCs w:val="20"/>
                <w:rtl/>
              </w:rPr>
              <w:t xml:space="preserve"> </w:t>
            </w:r>
            <w:r w:rsidRPr="00F60FFF">
              <w:rPr>
                <w:rFonts w:cs="B Nazanin" w:hint="cs"/>
                <w:sz w:val="20"/>
                <w:szCs w:val="20"/>
                <w:rtl/>
              </w:rPr>
              <w:t>مالی</w:t>
            </w:r>
            <w:r w:rsidRPr="00F60FFF">
              <w:rPr>
                <w:rFonts w:cs="B Nazanin"/>
                <w:sz w:val="20"/>
                <w:szCs w:val="20"/>
                <w:rtl/>
              </w:rPr>
              <w:t xml:space="preserve">: </w:t>
            </w:r>
            <w:r w:rsidRPr="00F60FFF">
              <w:rPr>
                <w:rFonts w:cs="B Nazanin" w:hint="cs"/>
                <w:sz w:val="20"/>
                <w:szCs w:val="20"/>
                <w:rtl/>
              </w:rPr>
              <w:t>نحوه</w:t>
            </w:r>
            <w:r w:rsidRPr="00F60FFF">
              <w:rPr>
                <w:rFonts w:cs="B Nazanin"/>
                <w:sz w:val="20"/>
                <w:szCs w:val="20"/>
                <w:rtl/>
              </w:rPr>
              <w:t xml:space="preserve"> </w:t>
            </w:r>
            <w:r w:rsidRPr="00F60FFF">
              <w:rPr>
                <w:rFonts w:cs="B Nazanin" w:hint="cs"/>
                <w:sz w:val="20"/>
                <w:szCs w:val="20"/>
                <w:rtl/>
              </w:rPr>
              <w:t>ارایه</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سهام خریداری شده واحد تجاری توسط خود واحد تجاری و یا سایر واحد های تجاری مشمول تلفیق که از بابت آنها صورتهای مالی تلفیقی ارائه می گردد بعنوان سهام خزانه تلقی می گردند.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ضروری است تا ارزش سهام خزانه از حقوق صاحبان سهام واحد تجاری کسر گردد.</w:t>
            </w: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Pr>
            </w:pPr>
            <w:r w:rsidRPr="00F60FFF">
              <w:rPr>
                <w:rFonts w:cs="B Nazanin"/>
                <w:sz w:val="20"/>
                <w:szCs w:val="20"/>
              </w:rPr>
              <w:t>IAS # 39</w:t>
            </w:r>
          </w:p>
        </w:tc>
        <w:tc>
          <w:tcPr>
            <w:tcW w:w="2268" w:type="dxa"/>
            <w:vMerge w:val="restart"/>
            <w:vAlign w:val="center"/>
          </w:tcPr>
          <w:p w:rsidR="00F60FFF" w:rsidRPr="00F60FFF" w:rsidRDefault="00F60FFF" w:rsidP="00F60FFF">
            <w:pPr>
              <w:spacing w:after="200" w:line="276" w:lineRule="auto"/>
              <w:jc w:val="center"/>
              <w:rPr>
                <w:rFonts w:cs="B Nazanin"/>
                <w:sz w:val="20"/>
                <w:szCs w:val="20"/>
              </w:rPr>
            </w:pPr>
            <w:r w:rsidRPr="00F60FFF">
              <w:rPr>
                <w:rFonts w:cs="B Nazanin" w:hint="cs"/>
                <w:sz w:val="20"/>
                <w:szCs w:val="20"/>
                <w:rtl/>
              </w:rPr>
              <w:t>ابزارهای</w:t>
            </w:r>
            <w:r w:rsidRPr="00F60FFF">
              <w:rPr>
                <w:rFonts w:cs="B Nazanin"/>
                <w:sz w:val="20"/>
                <w:szCs w:val="20"/>
                <w:rtl/>
              </w:rPr>
              <w:t xml:space="preserve"> </w:t>
            </w:r>
            <w:r w:rsidRPr="00F60FFF">
              <w:rPr>
                <w:rFonts w:cs="B Nazanin" w:hint="cs"/>
                <w:sz w:val="20"/>
                <w:szCs w:val="20"/>
                <w:rtl/>
              </w:rPr>
              <w:t>مالی</w:t>
            </w:r>
            <w:r w:rsidRPr="00F60FFF">
              <w:rPr>
                <w:rFonts w:cs="B Nazanin"/>
                <w:sz w:val="20"/>
                <w:szCs w:val="20"/>
                <w:rtl/>
              </w:rPr>
              <w:t xml:space="preserve">: </w:t>
            </w:r>
            <w:r w:rsidRPr="00F60FFF">
              <w:rPr>
                <w:rFonts w:cs="B Nazanin" w:hint="cs"/>
                <w:sz w:val="20"/>
                <w:szCs w:val="20"/>
                <w:rtl/>
              </w:rPr>
              <w:t>شناسایی</w:t>
            </w:r>
            <w:r w:rsidRPr="00F60FFF">
              <w:rPr>
                <w:rFonts w:cs="B Nazanin"/>
                <w:sz w:val="20"/>
                <w:szCs w:val="20"/>
                <w:rtl/>
              </w:rPr>
              <w:t xml:space="preserve"> </w:t>
            </w:r>
            <w:r w:rsidRPr="00F60FFF">
              <w:rPr>
                <w:rFonts w:cs="B Nazanin" w:hint="cs"/>
                <w:sz w:val="20"/>
                <w:szCs w:val="20"/>
                <w:rtl/>
              </w:rPr>
              <w:t>و</w:t>
            </w:r>
            <w:r w:rsidRPr="00F60FFF">
              <w:rPr>
                <w:rFonts w:cs="B Nazanin"/>
                <w:sz w:val="20"/>
                <w:szCs w:val="20"/>
                <w:rtl/>
              </w:rPr>
              <w:t xml:space="preserve"> </w:t>
            </w:r>
            <w:r w:rsidRPr="00F60FFF">
              <w:rPr>
                <w:rFonts w:cs="B Nazanin" w:hint="cs"/>
                <w:sz w:val="20"/>
                <w:szCs w:val="20"/>
                <w:rtl/>
              </w:rPr>
              <w:t>اندازه‌گیری</w:t>
            </w: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چهار طبقه اصلی ابزار های مالی عبارتند از :</w:t>
            </w:r>
          </w:p>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 xml:space="preserve">الف) دارایی یا بدهی مالی اندازه گیری شده به ارزش منصفانه از طریق </w:t>
            </w:r>
            <w:r w:rsidRPr="00F60FFF">
              <w:rPr>
                <w:rFonts w:ascii="Arial" w:hAnsi="Arial" w:cs="B Nazanin" w:hint="cs"/>
                <w:color w:val="000000"/>
                <w:sz w:val="20"/>
                <w:szCs w:val="20"/>
                <w:rtl/>
              </w:rPr>
              <w:lastRenderedPageBreak/>
              <w:t>سود و زیان دوره ب) سرمایه گذاری های نگهداری شده تا سررسید</w:t>
            </w:r>
          </w:p>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ج) وام های دریافتنی</w:t>
            </w:r>
          </w:p>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د) دارایی های مالی آماده برای فروش</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ابزار مصون سازی یک ابزار مشتقه اختصاص یافته، دارایی مالی غیر مشتقه اختصاص یافته یا بدهی مالی غیر مشتقه اختصاص یافته ای است که انتظار می رود ارزش منصفانه یا جریانهای نقدی آن، تغییرات در ارزش منصفانه یا جریانهای نقدی قلم مصون شده اختصاص یافته را تهاتر کند.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از دست رفتن بازار فعال بعلت متوقف شدن معامله عمومی آنها نشان دهنده لزوم در نظر گرفتن ذخیره کاهش ارزش نخواهد بود.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813C77">
            <w:pPr>
              <w:spacing w:after="200" w:line="276" w:lineRule="auto"/>
              <w:jc w:val="center"/>
              <w:rPr>
                <w:rFonts w:ascii="Arial" w:hAnsi="Arial" w:cs="B Nazanin"/>
                <w:color w:val="000000"/>
                <w:sz w:val="20"/>
                <w:szCs w:val="20"/>
                <w:rtl/>
              </w:rPr>
            </w:pPr>
            <w:r w:rsidRPr="00F60FFF">
              <w:rPr>
                <w:rFonts w:ascii="Arial" w:hAnsi="Arial" w:cs="B Nazanin" w:hint="cs"/>
                <w:color w:val="000000"/>
                <w:sz w:val="20"/>
                <w:szCs w:val="20"/>
                <w:rtl/>
              </w:rPr>
              <w:t>واحد تجاری نباید هیچ ابزار مالی را پس از شناخت اولیه، به طبقه اندازه گیری شده به ارزش منصفانه از طریق سود و زیان دوره، تجدید طبقه بندی نماید.</w:t>
            </w:r>
          </w:p>
        </w:tc>
      </w:tr>
      <w:tr w:rsidR="00F60FFF" w:rsidRPr="00F60FFF" w:rsidTr="00CD53C7">
        <w:tc>
          <w:tcPr>
            <w:tcW w:w="1699" w:type="dxa"/>
            <w:vMerge w:val="restart"/>
            <w:vAlign w:val="center"/>
          </w:tcPr>
          <w:p w:rsidR="00F60FFF" w:rsidRPr="00F60FFF" w:rsidRDefault="00F60FFF" w:rsidP="00F60FFF">
            <w:pPr>
              <w:spacing w:after="200" w:line="276" w:lineRule="auto"/>
              <w:jc w:val="center"/>
              <w:rPr>
                <w:rFonts w:cs="B Nazanin"/>
                <w:sz w:val="20"/>
                <w:szCs w:val="20"/>
              </w:rPr>
            </w:pPr>
            <w:proofErr w:type="spellStart"/>
            <w:r w:rsidRPr="00F60FFF">
              <w:rPr>
                <w:rFonts w:cs="B Nazanin"/>
                <w:sz w:val="20"/>
                <w:szCs w:val="20"/>
              </w:rPr>
              <w:t>Ias</w:t>
            </w:r>
            <w:proofErr w:type="spellEnd"/>
            <w:r w:rsidRPr="00F60FFF">
              <w:rPr>
                <w:rFonts w:cs="B Nazanin"/>
                <w:sz w:val="20"/>
                <w:szCs w:val="20"/>
              </w:rPr>
              <w:t xml:space="preserve"> # 40</w:t>
            </w:r>
          </w:p>
        </w:tc>
        <w:tc>
          <w:tcPr>
            <w:tcW w:w="2268" w:type="dxa"/>
            <w:vMerge w:val="restart"/>
            <w:vAlign w:val="center"/>
          </w:tcPr>
          <w:p w:rsidR="00F60FFF" w:rsidRPr="00F60FFF" w:rsidRDefault="00F60FFF" w:rsidP="00F60FFF">
            <w:pPr>
              <w:spacing w:after="200" w:line="276" w:lineRule="auto"/>
              <w:jc w:val="center"/>
              <w:rPr>
                <w:rFonts w:cs="B Nazanin"/>
                <w:sz w:val="20"/>
                <w:szCs w:val="20"/>
                <w:rtl/>
              </w:rPr>
            </w:pPr>
            <w:r w:rsidRPr="00F60FFF">
              <w:rPr>
                <w:rFonts w:cs="B Nazanin" w:hint="cs"/>
                <w:sz w:val="20"/>
                <w:szCs w:val="20"/>
                <w:rtl/>
              </w:rPr>
              <w:t>سرمایه‌گذاری</w:t>
            </w:r>
            <w:r w:rsidRPr="00F60FFF">
              <w:rPr>
                <w:rFonts w:cs="B Nazanin"/>
                <w:sz w:val="20"/>
                <w:szCs w:val="20"/>
                <w:rtl/>
              </w:rPr>
              <w:t xml:space="preserve"> </w:t>
            </w:r>
            <w:r w:rsidRPr="00F60FFF">
              <w:rPr>
                <w:rFonts w:cs="B Nazanin" w:hint="cs"/>
                <w:sz w:val="20"/>
                <w:szCs w:val="20"/>
                <w:rtl/>
              </w:rPr>
              <w:t>در</w:t>
            </w:r>
            <w:r w:rsidRPr="00F60FFF">
              <w:rPr>
                <w:rFonts w:cs="B Nazanin"/>
                <w:sz w:val="20"/>
                <w:szCs w:val="20"/>
                <w:rtl/>
              </w:rPr>
              <w:t xml:space="preserve"> </w:t>
            </w:r>
            <w:r w:rsidRPr="00F60FFF">
              <w:rPr>
                <w:rFonts w:cs="B Nazanin" w:hint="cs"/>
                <w:sz w:val="20"/>
                <w:szCs w:val="20"/>
                <w:rtl/>
              </w:rPr>
              <w:t>املاک</w:t>
            </w:r>
          </w:p>
        </w:tc>
        <w:tc>
          <w:tcPr>
            <w:tcW w:w="4671" w:type="dxa"/>
            <w:vAlign w:val="center"/>
          </w:tcPr>
          <w:p w:rsidR="00F60FFF" w:rsidRPr="00F60FFF" w:rsidRDefault="00F60FFF" w:rsidP="00F60FFF">
            <w:pPr>
              <w:spacing w:after="200" w:line="276" w:lineRule="auto"/>
              <w:jc w:val="center"/>
              <w:rPr>
                <w:rFonts w:ascii="Arial" w:hAnsi="Arial" w:cs="Arial"/>
                <w:color w:val="000000"/>
                <w:sz w:val="20"/>
                <w:szCs w:val="20"/>
                <w:rtl/>
              </w:rPr>
            </w:pPr>
            <w:r w:rsidRPr="00F60FFF">
              <w:rPr>
                <w:rFonts w:ascii="Arial" w:hAnsi="Arial" w:cs="B Nazanin"/>
                <w:color w:val="000000"/>
                <w:sz w:val="20"/>
                <w:szCs w:val="20"/>
                <w:rtl/>
              </w:rPr>
              <w:t>در خصوص ارزشیابی سرمایه گذاری در املاک می توان سیاست ارزش منصفانه یا سیاست بهای تمام شده را انتخاب و اجرایی نمود.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color w:val="000000"/>
                <w:sz w:val="20"/>
                <w:szCs w:val="20"/>
                <w:rtl/>
              </w:rPr>
              <w:t>هزینه های تعمیز و نگهداری سرمایه گذاری در املاک برای حفظ وضع موجود می بایست در سود و زیان دوره منظور شود.</w:t>
            </w:r>
          </w:p>
        </w:tc>
      </w:tr>
      <w:tr w:rsidR="00F60FFF" w:rsidRPr="00F60FFF" w:rsidTr="00CD53C7">
        <w:tc>
          <w:tcPr>
            <w:tcW w:w="1699" w:type="dxa"/>
            <w:vMerge/>
            <w:vAlign w:val="center"/>
          </w:tcPr>
          <w:p w:rsidR="00F60FFF" w:rsidRPr="00F60FFF" w:rsidRDefault="00F60FFF" w:rsidP="00F60FFF">
            <w:pPr>
              <w:spacing w:after="200" w:line="276" w:lineRule="auto"/>
              <w:jc w:val="center"/>
              <w:rPr>
                <w:rFonts w:cs="B Nazanin"/>
                <w:sz w:val="20"/>
                <w:szCs w:val="20"/>
              </w:rPr>
            </w:pPr>
          </w:p>
        </w:tc>
        <w:tc>
          <w:tcPr>
            <w:tcW w:w="2268" w:type="dxa"/>
            <w:vMerge/>
            <w:vAlign w:val="center"/>
          </w:tcPr>
          <w:p w:rsidR="00F60FFF" w:rsidRPr="00F60FFF" w:rsidRDefault="00F60FFF" w:rsidP="00F60FFF">
            <w:pPr>
              <w:spacing w:after="200" w:line="276" w:lineRule="auto"/>
              <w:jc w:val="center"/>
              <w:rPr>
                <w:rFonts w:cs="B Nazanin"/>
                <w:sz w:val="20"/>
                <w:szCs w:val="20"/>
                <w:rtl/>
              </w:rPr>
            </w:pPr>
          </w:p>
        </w:tc>
        <w:tc>
          <w:tcPr>
            <w:tcW w:w="4671" w:type="dxa"/>
            <w:vAlign w:val="center"/>
          </w:tcPr>
          <w:p w:rsidR="00F60FFF" w:rsidRPr="00F60FFF" w:rsidRDefault="00F60FFF" w:rsidP="00F60FFF">
            <w:pPr>
              <w:spacing w:after="200" w:line="276" w:lineRule="auto"/>
              <w:jc w:val="center"/>
              <w:rPr>
                <w:rFonts w:ascii="Arial" w:hAnsi="Arial" w:cs="B Nazanin"/>
                <w:color w:val="000000"/>
                <w:sz w:val="20"/>
                <w:szCs w:val="20"/>
                <w:rtl/>
              </w:rPr>
            </w:pPr>
            <w:r w:rsidRPr="00F60FFF">
              <w:rPr>
                <w:rFonts w:ascii="Arial" w:hAnsi="Arial" w:cs="B Nazanin"/>
                <w:color w:val="000000"/>
                <w:sz w:val="20"/>
                <w:szCs w:val="20"/>
                <w:rtl/>
              </w:rPr>
              <w:t>هزینه های مرتبط با تحصیل یک قلم سرمایه گذاری می بایست در تاریخ وقوع به بهای تمام شده سرمایه گذاری منظور شود.</w:t>
            </w:r>
          </w:p>
        </w:tc>
      </w:tr>
    </w:tbl>
    <w:p w:rsidR="00F97CF7" w:rsidRPr="002B38A8" w:rsidRDefault="00F97CF7" w:rsidP="00F97CF7">
      <w:pPr>
        <w:ind w:left="360"/>
        <w:jc w:val="both"/>
        <w:rPr>
          <w:rFonts w:cs="B Lotus"/>
          <w:rtl/>
        </w:rPr>
      </w:pPr>
    </w:p>
    <w:p w:rsidR="00E113DD" w:rsidRPr="00AA6D91" w:rsidRDefault="006C5FCD" w:rsidP="007C3FE4">
      <w:pPr>
        <w:ind w:left="360"/>
        <w:jc w:val="both"/>
        <w:rPr>
          <w:rFonts w:cs="B Lotus"/>
          <w:b/>
          <w:bCs/>
          <w:sz w:val="26"/>
          <w:szCs w:val="26"/>
          <w:rtl/>
        </w:rPr>
      </w:pPr>
      <w:r w:rsidRPr="00AA6D91">
        <w:rPr>
          <w:rFonts w:cs="B Lotus" w:hint="cs"/>
          <w:sz w:val="26"/>
          <w:szCs w:val="26"/>
          <w:rtl/>
        </w:rPr>
        <w:t xml:space="preserve">با توجه </w:t>
      </w:r>
      <w:r w:rsidR="007C3FE4" w:rsidRPr="00AA6D91">
        <w:rPr>
          <w:rFonts w:cs="B Lotus" w:hint="cs"/>
          <w:sz w:val="26"/>
          <w:szCs w:val="26"/>
          <w:rtl/>
        </w:rPr>
        <w:t xml:space="preserve">به </w:t>
      </w:r>
      <w:r w:rsidRPr="00AA6D91">
        <w:rPr>
          <w:rFonts w:cs="B Lotus" w:hint="cs"/>
          <w:sz w:val="26"/>
          <w:szCs w:val="26"/>
          <w:rtl/>
        </w:rPr>
        <w:t xml:space="preserve">موارد فوق وبررسی </w:t>
      </w:r>
      <w:r w:rsidR="00F33CF4" w:rsidRPr="00AA6D91">
        <w:rPr>
          <w:rFonts w:cs="B Lotus" w:hint="cs"/>
          <w:sz w:val="26"/>
          <w:szCs w:val="26"/>
          <w:rtl/>
        </w:rPr>
        <w:t xml:space="preserve">انجام شده در خصوص تفاوت ها واختلاف های استاندارد ایران واستانداردهای گزارشگری بین المللی </w:t>
      </w:r>
      <w:r w:rsidR="00E113DD" w:rsidRPr="00AA6D91">
        <w:rPr>
          <w:rFonts w:cs="B Lotus" w:hint="cs"/>
          <w:sz w:val="26"/>
          <w:szCs w:val="26"/>
          <w:rtl/>
        </w:rPr>
        <w:t>در ادامه سعی شده که با تدوین پرسشنامه ای شامل الزامات و مسائل کلیدی مطرح شده در آن دسته از استاندارد های بین المللی گزارشگری مالی که به شکل اساسی مغایر با استاندارد های حسابداری ملی بوده اند، نسبت به سنجش و ارزیابی توانایی، مهارت و تسلط مدیران مالی شرکتهای بورسی به عنوان مسئول نهایی تهیه و تدوین صورتهای مالی اساسی پرداخته شود.</w:t>
      </w:r>
    </w:p>
    <w:p w:rsidR="00712EB1" w:rsidRPr="00BF0A3E" w:rsidRDefault="00712EB1" w:rsidP="00BF0A3E">
      <w:pPr>
        <w:pStyle w:val="ListParagraph"/>
        <w:numPr>
          <w:ilvl w:val="0"/>
          <w:numId w:val="1"/>
        </w:numPr>
        <w:spacing w:line="360" w:lineRule="auto"/>
        <w:jc w:val="both"/>
        <w:rPr>
          <w:rFonts w:ascii="Arial" w:hAnsi="Arial" w:cs="B Lotus"/>
          <w:b/>
          <w:bCs/>
          <w:color w:val="252525"/>
          <w:sz w:val="28"/>
          <w:szCs w:val="28"/>
          <w:shd w:val="clear" w:color="auto" w:fill="FFFFFF"/>
        </w:rPr>
      </w:pPr>
      <w:r w:rsidRPr="00BF0A3E">
        <w:rPr>
          <w:rFonts w:ascii="Arial" w:hAnsi="Arial" w:cs="B Lotus" w:hint="cs"/>
          <w:b/>
          <w:bCs/>
          <w:color w:val="252525"/>
          <w:sz w:val="28"/>
          <w:szCs w:val="28"/>
          <w:shd w:val="clear" w:color="auto" w:fill="FFFFFF"/>
          <w:rtl/>
        </w:rPr>
        <w:t>روش شناسی پژوهش</w:t>
      </w:r>
      <w:r w:rsidR="00BF0A3E">
        <w:rPr>
          <w:rFonts w:ascii="Arial" w:hAnsi="Arial" w:cs="B Lotus"/>
          <w:b/>
          <w:bCs/>
          <w:color w:val="252525"/>
          <w:sz w:val="28"/>
          <w:szCs w:val="28"/>
          <w:shd w:val="clear" w:color="auto" w:fill="FFFFFF"/>
        </w:rPr>
        <w:t>:</w:t>
      </w:r>
    </w:p>
    <w:p w:rsidR="00783565" w:rsidRPr="00AA6D91" w:rsidRDefault="00783565" w:rsidP="00783565">
      <w:pPr>
        <w:pStyle w:val="ListParagraph"/>
        <w:numPr>
          <w:ilvl w:val="1"/>
          <w:numId w:val="1"/>
        </w:numPr>
        <w:jc w:val="both"/>
        <w:rPr>
          <w:rFonts w:cs="B Lotus"/>
          <w:b/>
          <w:bCs/>
          <w:sz w:val="26"/>
          <w:szCs w:val="26"/>
          <w:rtl/>
        </w:rPr>
      </w:pPr>
      <w:r w:rsidRPr="00AA6D91">
        <w:rPr>
          <w:rFonts w:cs="B Lotus" w:hint="cs"/>
          <w:b/>
          <w:bCs/>
          <w:sz w:val="26"/>
          <w:szCs w:val="26"/>
          <w:rtl/>
        </w:rPr>
        <w:t>جامعه و نمونه آماری :</w:t>
      </w:r>
    </w:p>
    <w:p w:rsidR="00281CF9" w:rsidRPr="00AA6D91" w:rsidRDefault="00C22934" w:rsidP="00F33CF4">
      <w:pPr>
        <w:pStyle w:val="ListParagraph"/>
        <w:jc w:val="both"/>
        <w:rPr>
          <w:rFonts w:ascii="Arial" w:hAnsi="Arial" w:cs="B Lotus"/>
          <w:color w:val="252525"/>
          <w:sz w:val="26"/>
          <w:szCs w:val="26"/>
          <w:shd w:val="clear" w:color="auto" w:fill="FFFFFF"/>
          <w:rtl/>
        </w:rPr>
      </w:pPr>
      <w:r>
        <w:rPr>
          <w:rFonts w:ascii="Arial" w:hAnsi="Arial" w:cs="B Lotus" w:hint="c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جامعه</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آماری</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تحقیق</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کلیه</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شرکت</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های</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پذیرفته</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شده</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در</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بورس</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اوراق</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بهادار</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تهران</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می</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باشد</w:t>
      </w:r>
      <w:r w:rsidR="00F33CF4" w:rsidRPr="00AA6D91">
        <w:rPr>
          <w:rFonts w:ascii="Arial" w:hAnsi="Arial" w:cs="B Lotus" w:hint="cs"/>
          <w:color w:val="252525"/>
          <w:sz w:val="26"/>
          <w:szCs w:val="26"/>
          <w:shd w:val="clear" w:color="auto" w:fill="FFFFFF"/>
          <w:rtl/>
        </w:rPr>
        <w:t>که با توجه به الزامات بورس لازم بود تا گزارش های مالی مبتنی بر استانداردهای بین المللی تهیه کنند</w:t>
      </w:r>
      <w:r w:rsidR="00783565" w:rsidRPr="00AA6D91">
        <w:rPr>
          <w:rFonts w:ascii="Arial" w:hAnsi="Arial" w:cs="B Lotus"/>
          <w:color w:val="252525"/>
          <w:sz w:val="26"/>
          <w:szCs w:val="26"/>
          <w:shd w:val="clear" w:color="auto" w:fill="FFFFFF"/>
          <w:rtl/>
        </w:rPr>
        <w:t xml:space="preserve">. </w:t>
      </w:r>
      <w:r w:rsidR="00783565" w:rsidRPr="00AA6D91">
        <w:rPr>
          <w:rFonts w:ascii="Arial" w:hAnsi="Arial" w:cs="B Lotus" w:hint="cs"/>
          <w:color w:val="252525"/>
          <w:sz w:val="26"/>
          <w:szCs w:val="26"/>
          <w:shd w:val="clear" w:color="auto" w:fill="FFFFFF"/>
          <w:rtl/>
        </w:rPr>
        <w:t xml:space="preserve">از </w:t>
      </w:r>
      <w:r w:rsidR="00783565" w:rsidRPr="00AA6D91">
        <w:rPr>
          <w:rFonts w:ascii="Arial" w:hAnsi="Arial" w:cs="B Lotus" w:hint="cs"/>
          <w:color w:val="252525"/>
          <w:sz w:val="26"/>
          <w:szCs w:val="26"/>
          <w:shd w:val="clear" w:color="auto" w:fill="FFFFFF"/>
          <w:rtl/>
        </w:rPr>
        <w:lastRenderedPageBreak/>
        <w:t xml:space="preserve">جامعه آماری </w:t>
      </w:r>
      <w:r w:rsidR="00543281" w:rsidRPr="00AA6D91">
        <w:rPr>
          <w:rFonts w:ascii="Arial" w:hAnsi="Arial" w:cs="B Lotus" w:hint="cs"/>
          <w:color w:val="252525"/>
          <w:sz w:val="26"/>
          <w:szCs w:val="26"/>
          <w:shd w:val="clear" w:color="auto" w:fill="FFFFFF"/>
          <w:rtl/>
        </w:rPr>
        <w:t>مذکور تعداد</w:t>
      </w:r>
      <w:r w:rsidR="00E113DD" w:rsidRPr="00AA6D91">
        <w:rPr>
          <w:rFonts w:ascii="Arial" w:hAnsi="Arial" w:cs="B Lotus" w:hint="cs"/>
          <w:color w:val="252525"/>
          <w:sz w:val="26"/>
          <w:szCs w:val="26"/>
          <w:shd w:val="clear" w:color="auto" w:fill="FFFFFF"/>
          <w:rtl/>
        </w:rPr>
        <w:t xml:space="preserve"> 57 </w:t>
      </w:r>
      <w:r w:rsidR="00543281" w:rsidRPr="00AA6D91">
        <w:rPr>
          <w:rFonts w:ascii="Arial" w:hAnsi="Arial" w:cs="B Lotus" w:hint="cs"/>
          <w:color w:val="252525"/>
          <w:sz w:val="26"/>
          <w:szCs w:val="26"/>
          <w:shd w:val="clear" w:color="auto" w:fill="FFFFFF"/>
          <w:rtl/>
        </w:rPr>
        <w:t xml:space="preserve">شرکت </w:t>
      </w:r>
      <w:r w:rsidR="00E113DD" w:rsidRPr="00AA6D91">
        <w:rPr>
          <w:rFonts w:ascii="Arial" w:hAnsi="Arial" w:cs="B Lotus" w:hint="cs"/>
          <w:color w:val="252525"/>
          <w:sz w:val="26"/>
          <w:szCs w:val="26"/>
          <w:shd w:val="clear" w:color="auto" w:fill="FFFFFF"/>
          <w:rtl/>
        </w:rPr>
        <w:t>که اطلاعات مورد نیاز برای برقراری ارتباط با مدیران مالی آنها در دسترس بود</w:t>
      </w:r>
      <w:r w:rsidR="00F33CF4" w:rsidRPr="00AA6D91">
        <w:rPr>
          <w:rFonts w:ascii="Arial" w:hAnsi="Arial" w:cs="B Lotus" w:hint="cs"/>
          <w:color w:val="252525"/>
          <w:sz w:val="26"/>
          <w:szCs w:val="26"/>
          <w:shd w:val="clear" w:color="auto" w:fill="FFFFFF"/>
          <w:rtl/>
        </w:rPr>
        <w:t xml:space="preserve">ودر واقع به عنوان شرکت های مجری استانداردهای گزارشگری مالی بین المللی </w:t>
      </w:r>
      <w:r w:rsidR="00543281" w:rsidRPr="00AA6D91">
        <w:rPr>
          <w:rFonts w:ascii="Arial" w:hAnsi="Arial" w:cs="B Lotus" w:hint="cs"/>
          <w:color w:val="252525"/>
          <w:sz w:val="26"/>
          <w:szCs w:val="26"/>
          <w:shd w:val="clear" w:color="auto" w:fill="FFFFFF"/>
          <w:rtl/>
        </w:rPr>
        <w:t xml:space="preserve"> در قالب نمونه</w:t>
      </w:r>
      <w:r w:rsidR="00F33CF4" w:rsidRPr="00AA6D91">
        <w:rPr>
          <w:rFonts w:ascii="Arial" w:hAnsi="Arial" w:cs="B Lotus" w:hint="cs"/>
          <w:color w:val="252525"/>
          <w:sz w:val="26"/>
          <w:szCs w:val="26"/>
          <w:shd w:val="clear" w:color="auto" w:fill="FFFFFF"/>
          <w:rtl/>
        </w:rPr>
        <w:t xml:space="preserve"> بودند</w:t>
      </w:r>
      <w:r w:rsidR="00543281" w:rsidRPr="00AA6D91">
        <w:rPr>
          <w:rFonts w:ascii="Arial" w:hAnsi="Arial" w:cs="B Lotus" w:hint="cs"/>
          <w:color w:val="252525"/>
          <w:sz w:val="26"/>
          <w:szCs w:val="26"/>
          <w:shd w:val="clear" w:color="auto" w:fill="FFFFFF"/>
          <w:rtl/>
        </w:rPr>
        <w:t xml:space="preserve"> </w:t>
      </w:r>
      <w:r w:rsidR="007C3FE4" w:rsidRPr="00AA6D91">
        <w:rPr>
          <w:rFonts w:ascii="Arial" w:hAnsi="Arial" w:cs="B Lotus" w:hint="cs"/>
          <w:color w:val="252525"/>
          <w:sz w:val="26"/>
          <w:szCs w:val="26"/>
          <w:shd w:val="clear" w:color="auto" w:fill="FFFFFF"/>
          <w:rtl/>
        </w:rPr>
        <w:t xml:space="preserve">با توجه به قابل دسترس بودن </w:t>
      </w:r>
      <w:r w:rsidR="00543281" w:rsidRPr="00AA6D91">
        <w:rPr>
          <w:rFonts w:ascii="Arial" w:hAnsi="Arial" w:cs="B Lotus" w:hint="cs"/>
          <w:color w:val="252525"/>
          <w:sz w:val="26"/>
          <w:szCs w:val="26"/>
          <w:shd w:val="clear" w:color="auto" w:fill="FFFFFF"/>
          <w:rtl/>
        </w:rPr>
        <w:t xml:space="preserve">انتخاب </w:t>
      </w:r>
      <w:r w:rsidR="007C0822">
        <w:rPr>
          <w:rFonts w:ascii="Arial" w:hAnsi="Arial" w:cs="B Lotus" w:hint="cs"/>
          <w:color w:val="252525"/>
          <w:sz w:val="26"/>
          <w:szCs w:val="26"/>
          <w:shd w:val="clear" w:color="auto" w:fill="FFFFFF"/>
          <w:rtl/>
        </w:rPr>
        <w:t>،</w:t>
      </w:r>
      <w:r w:rsidR="00543281" w:rsidRPr="00AA6D91">
        <w:rPr>
          <w:rFonts w:ascii="Arial" w:hAnsi="Arial" w:cs="B Lotus" w:hint="cs"/>
          <w:color w:val="252525"/>
          <w:sz w:val="26"/>
          <w:szCs w:val="26"/>
          <w:shd w:val="clear" w:color="auto" w:fill="FFFFFF"/>
          <w:rtl/>
        </w:rPr>
        <w:t>و برای آنها پرسشنامه های پژوهش ارسال گردید. گفتنی است از کل پرسشنامه های ارسالی تعداد</w:t>
      </w:r>
      <w:r w:rsidR="00A00D2F" w:rsidRPr="00AA6D91">
        <w:rPr>
          <w:rFonts w:ascii="Arial" w:hAnsi="Arial" w:cs="B Lotus" w:hint="cs"/>
          <w:color w:val="252525"/>
          <w:sz w:val="26"/>
          <w:szCs w:val="26"/>
          <w:shd w:val="clear" w:color="auto" w:fill="FFFFFF"/>
          <w:rtl/>
        </w:rPr>
        <w:t xml:space="preserve"> 19</w:t>
      </w:r>
      <w:r w:rsidR="007C3FE4" w:rsidRPr="00AA6D91">
        <w:rPr>
          <w:rFonts w:ascii="Arial" w:hAnsi="Arial" w:cs="B Lotus" w:hint="cs"/>
          <w:color w:val="252525"/>
          <w:sz w:val="26"/>
          <w:szCs w:val="26"/>
          <w:shd w:val="clear" w:color="auto" w:fill="FFFFFF"/>
          <w:rtl/>
        </w:rPr>
        <w:t>عدد</w:t>
      </w:r>
      <w:r w:rsidR="00E113DD" w:rsidRPr="00AA6D91">
        <w:rPr>
          <w:rFonts w:ascii="Arial" w:hAnsi="Arial" w:cs="B Lotus" w:hint="cs"/>
          <w:color w:val="252525"/>
          <w:sz w:val="26"/>
          <w:szCs w:val="26"/>
          <w:shd w:val="clear" w:color="auto" w:fill="FFFFFF"/>
          <w:rtl/>
        </w:rPr>
        <w:t xml:space="preserve"> </w:t>
      </w:r>
      <w:r w:rsidR="00543281" w:rsidRPr="00AA6D91">
        <w:rPr>
          <w:rFonts w:ascii="Arial" w:hAnsi="Arial" w:cs="B Lotus" w:hint="cs"/>
          <w:color w:val="252525"/>
          <w:sz w:val="26"/>
          <w:szCs w:val="26"/>
          <w:shd w:val="clear" w:color="auto" w:fill="FFFFFF"/>
          <w:rtl/>
        </w:rPr>
        <w:t>از آنها واصل و مورد بررسی قرار گرفت</w:t>
      </w:r>
      <w:r w:rsidR="002E4726" w:rsidRPr="00AA6D91">
        <w:rPr>
          <w:rFonts w:ascii="Arial" w:hAnsi="Arial" w:cs="B Lotus" w:hint="cs"/>
          <w:color w:val="252525"/>
          <w:sz w:val="26"/>
          <w:szCs w:val="26"/>
          <w:shd w:val="clear" w:color="auto" w:fill="FFFFFF"/>
          <w:rtl/>
        </w:rPr>
        <w:t>.</w:t>
      </w:r>
    </w:p>
    <w:p w:rsidR="00187D0E" w:rsidRPr="00AA6D91" w:rsidRDefault="000716BF" w:rsidP="00187D0E">
      <w:pPr>
        <w:pStyle w:val="ListParagraph"/>
        <w:numPr>
          <w:ilvl w:val="1"/>
          <w:numId w:val="1"/>
        </w:numPr>
        <w:spacing w:line="360" w:lineRule="auto"/>
        <w:jc w:val="both"/>
        <w:rPr>
          <w:rFonts w:ascii="Arial" w:hAnsi="Arial" w:cs="B Lotus"/>
          <w:b/>
          <w:bCs/>
          <w:color w:val="252525"/>
          <w:sz w:val="26"/>
          <w:szCs w:val="26"/>
          <w:shd w:val="clear" w:color="auto" w:fill="FFFFFF"/>
        </w:rPr>
      </w:pPr>
      <w:r w:rsidRPr="00AA6D91">
        <w:rPr>
          <w:rFonts w:ascii="Arial" w:hAnsi="Arial" w:cs="B Lotus" w:hint="cs"/>
          <w:b/>
          <w:bCs/>
          <w:color w:val="252525"/>
          <w:sz w:val="26"/>
          <w:szCs w:val="26"/>
          <w:shd w:val="clear" w:color="auto" w:fill="FFFFFF"/>
          <w:rtl/>
        </w:rPr>
        <w:t>روشهای و ابزارهای جمع آوری اطلاعات :</w:t>
      </w:r>
    </w:p>
    <w:p w:rsidR="007C3FE4" w:rsidRDefault="00C22934" w:rsidP="007C3FE4">
      <w:pPr>
        <w:pStyle w:val="ListParagraph"/>
        <w:ind w:left="1080"/>
        <w:jc w:val="both"/>
        <w:rPr>
          <w:rFonts w:cs="B Lotus"/>
          <w:sz w:val="26"/>
          <w:szCs w:val="26"/>
          <w:rtl/>
        </w:rPr>
      </w:pPr>
      <w:r>
        <w:rPr>
          <w:rFonts w:ascii="Arial" w:hAnsi="Arial" w:cs="B Lotus" w:hint="cs"/>
          <w:color w:val="252525"/>
          <w:sz w:val="26"/>
          <w:szCs w:val="26"/>
          <w:shd w:val="clear" w:color="auto" w:fill="FFFFFF"/>
          <w:rtl/>
        </w:rPr>
        <w:t xml:space="preserve">         </w:t>
      </w:r>
      <w:r w:rsidR="000716BF" w:rsidRPr="00AA6D91">
        <w:rPr>
          <w:rFonts w:ascii="Arial" w:hAnsi="Arial" w:cs="B Lotus" w:hint="cs"/>
          <w:color w:val="252525"/>
          <w:sz w:val="26"/>
          <w:szCs w:val="26"/>
          <w:shd w:val="clear" w:color="auto" w:fill="FFFFFF"/>
          <w:rtl/>
        </w:rPr>
        <w:t>در این تحقیق برای گرد آوری اطلاعات</w:t>
      </w:r>
      <w:r w:rsidR="00FA5D5A" w:rsidRPr="00AA6D91">
        <w:rPr>
          <w:rFonts w:ascii="Arial" w:hAnsi="Arial" w:cs="B Lotus" w:hint="cs"/>
          <w:color w:val="252525"/>
          <w:sz w:val="26"/>
          <w:szCs w:val="26"/>
          <w:shd w:val="clear" w:color="auto" w:fill="FFFFFF"/>
          <w:rtl/>
        </w:rPr>
        <w:t xml:space="preserve"> </w:t>
      </w:r>
      <w:r w:rsidR="000716BF" w:rsidRPr="00AA6D91">
        <w:rPr>
          <w:rFonts w:ascii="Arial" w:hAnsi="Arial" w:cs="B Lotus" w:hint="cs"/>
          <w:color w:val="252525"/>
          <w:sz w:val="26"/>
          <w:szCs w:val="26"/>
          <w:shd w:val="clear" w:color="auto" w:fill="FFFFFF"/>
          <w:rtl/>
        </w:rPr>
        <w:t>در خصوص تبیین ادبیات و چارچوب نظ</w:t>
      </w:r>
      <w:r w:rsidR="00BE7A33" w:rsidRPr="00AA6D91">
        <w:rPr>
          <w:rFonts w:ascii="Arial" w:hAnsi="Arial" w:cs="B Lotus" w:hint="cs"/>
          <w:color w:val="252525"/>
          <w:sz w:val="26"/>
          <w:szCs w:val="26"/>
          <w:shd w:val="clear" w:color="auto" w:fill="FFFFFF"/>
          <w:rtl/>
        </w:rPr>
        <w:t>ری پژوهش، از روش مطالعه کتابخانه ای</w:t>
      </w:r>
      <w:r w:rsidR="000716BF" w:rsidRPr="00AA6D91">
        <w:rPr>
          <w:rFonts w:ascii="Arial" w:hAnsi="Arial" w:cs="B Lotus" w:hint="cs"/>
          <w:color w:val="252525"/>
          <w:sz w:val="26"/>
          <w:szCs w:val="26"/>
          <w:shd w:val="clear" w:color="auto" w:fill="FFFFFF"/>
          <w:rtl/>
        </w:rPr>
        <w:t xml:space="preserve"> استفاده گردید و برای گرد آوری داده های مورد نیاز از </w:t>
      </w:r>
      <w:r w:rsidR="00BE7A33" w:rsidRPr="00AA6D91">
        <w:rPr>
          <w:rFonts w:ascii="Arial" w:hAnsi="Arial" w:cs="B Lotus" w:hint="cs"/>
          <w:color w:val="252525"/>
          <w:sz w:val="26"/>
          <w:szCs w:val="26"/>
          <w:shd w:val="clear" w:color="auto" w:fill="FFFFFF"/>
          <w:rtl/>
        </w:rPr>
        <w:t>ابزار پرسشنامه بهره گرفتیم</w:t>
      </w:r>
      <w:r w:rsidR="000716BF" w:rsidRPr="00AA6D91">
        <w:rPr>
          <w:rFonts w:ascii="Arial" w:hAnsi="Arial" w:cs="B Lotus" w:hint="cs"/>
          <w:color w:val="252525"/>
          <w:sz w:val="26"/>
          <w:szCs w:val="26"/>
          <w:shd w:val="clear" w:color="auto" w:fill="FFFFFF"/>
          <w:rtl/>
        </w:rPr>
        <w:t xml:space="preserve">. </w:t>
      </w:r>
      <w:r w:rsidR="007C3FE4" w:rsidRPr="00AA6D91">
        <w:rPr>
          <w:rFonts w:cs="B Lotus" w:hint="cs"/>
          <w:sz w:val="26"/>
          <w:szCs w:val="26"/>
          <w:rtl/>
        </w:rPr>
        <w:t>بدین صورت كه پرسشنامه ای مشتمل بر سوالاتی در خصوص تمامی موارد مطرح شده در جدول اختلاف ها طراحی، و پس از اخذ نظر برخی از خبرگان (حسابداران رسمی مسلط به استاندارد های مورد مطالعه واستادان حسابداری) و اعمال تعدیلات لازم از بابت نظرات آنها كه موجب روايي ابزار پژوهش شده است . پرسشنامه ها برای 57 مدیر مالی در شرکتهای پذیرفته شده نزد بورس تهران که اطلاعات تماس و سایر اطلاعات لازم آنها در دسترس بود ارسال شد و پس از پیگیری های مستمر در نهایتاً 19 پرسشنامه تکمیل شد.که در ادامه نتایج ناشی از آنها ارائه خواهد شد</w:t>
      </w:r>
      <w:r w:rsidR="00813C77">
        <w:rPr>
          <w:rFonts w:cs="B Lotus" w:hint="cs"/>
          <w:sz w:val="26"/>
          <w:szCs w:val="26"/>
          <w:rtl/>
        </w:rPr>
        <w:t>.</w:t>
      </w:r>
    </w:p>
    <w:p w:rsidR="00813C77" w:rsidRDefault="00813C77" w:rsidP="00813C77">
      <w:pPr>
        <w:pStyle w:val="ListParagraph"/>
        <w:numPr>
          <w:ilvl w:val="1"/>
          <w:numId w:val="1"/>
        </w:numPr>
        <w:jc w:val="both"/>
        <w:rPr>
          <w:rFonts w:ascii="Arial" w:hAnsi="Arial" w:cs="B Lotus"/>
          <w:b/>
          <w:bCs/>
          <w:color w:val="252525"/>
          <w:sz w:val="28"/>
          <w:szCs w:val="28"/>
          <w:shd w:val="clear" w:color="auto" w:fill="FFFFFF"/>
        </w:rPr>
      </w:pPr>
      <w:r w:rsidRPr="00813C77">
        <w:rPr>
          <w:rFonts w:ascii="Arial" w:hAnsi="Arial" w:cs="B Lotus" w:hint="cs"/>
          <w:b/>
          <w:bCs/>
          <w:color w:val="252525"/>
          <w:sz w:val="28"/>
          <w:szCs w:val="28"/>
          <w:shd w:val="clear" w:color="auto" w:fill="FFFFFF"/>
          <w:rtl/>
        </w:rPr>
        <w:t>فرضه های تحقیق :</w:t>
      </w:r>
    </w:p>
    <w:p w:rsidR="00813C77" w:rsidRDefault="00C22934" w:rsidP="0033388D">
      <w:pPr>
        <w:pStyle w:val="ListParagraph"/>
        <w:ind w:left="850"/>
        <w:jc w:val="both"/>
        <w:rPr>
          <w:rFonts w:cs="B Lotus"/>
          <w:sz w:val="26"/>
          <w:szCs w:val="26"/>
          <w:rtl/>
        </w:rPr>
      </w:pPr>
      <w:r>
        <w:rPr>
          <w:rFonts w:cs="B Lotus" w:hint="cs"/>
          <w:sz w:val="26"/>
          <w:szCs w:val="26"/>
          <w:rtl/>
        </w:rPr>
        <w:t xml:space="preserve">    </w:t>
      </w:r>
      <w:r w:rsidR="00813C77" w:rsidRPr="00813C77">
        <w:rPr>
          <w:rFonts w:cs="B Lotus" w:hint="cs"/>
          <w:sz w:val="26"/>
          <w:szCs w:val="26"/>
          <w:rtl/>
        </w:rPr>
        <w:t>فرضیه های</w:t>
      </w:r>
      <w:r w:rsidR="00813C77">
        <w:rPr>
          <w:rFonts w:cs="B Lotus" w:hint="cs"/>
          <w:sz w:val="26"/>
          <w:szCs w:val="26"/>
          <w:rtl/>
        </w:rPr>
        <w:t xml:space="preserve"> این پژوهش بر اساس مبانی نظر</w:t>
      </w:r>
      <w:r w:rsidR="0033388D">
        <w:rPr>
          <w:rFonts w:cs="B Lotus" w:hint="cs"/>
          <w:sz w:val="26"/>
          <w:szCs w:val="26"/>
          <w:rtl/>
        </w:rPr>
        <w:t>ي</w:t>
      </w:r>
      <w:r w:rsidR="00813C77">
        <w:rPr>
          <w:rFonts w:cs="B Lotus" w:hint="cs"/>
          <w:sz w:val="26"/>
          <w:szCs w:val="26"/>
          <w:rtl/>
        </w:rPr>
        <w:t xml:space="preserve"> مطرح شده به شرح ذیل خواهد بود :</w:t>
      </w:r>
    </w:p>
    <w:p w:rsidR="00813C77" w:rsidRDefault="00813C77" w:rsidP="00813C77">
      <w:pPr>
        <w:pStyle w:val="ListParagraph"/>
        <w:ind w:left="850"/>
        <w:jc w:val="both"/>
        <w:rPr>
          <w:rFonts w:cs="B Lotus"/>
          <w:sz w:val="26"/>
          <w:szCs w:val="26"/>
          <w:rtl/>
        </w:rPr>
      </w:pPr>
      <w:r w:rsidRPr="00813C77">
        <w:rPr>
          <w:rFonts w:cs="B Lotus" w:hint="cs"/>
          <w:b/>
          <w:bCs/>
          <w:i/>
          <w:iCs/>
          <w:sz w:val="26"/>
          <w:szCs w:val="26"/>
          <w:rtl/>
        </w:rPr>
        <w:t>فرضیه اول</w:t>
      </w:r>
      <w:r>
        <w:rPr>
          <w:rFonts w:cs="B Lotus" w:hint="cs"/>
          <w:sz w:val="26"/>
          <w:szCs w:val="26"/>
          <w:rtl/>
        </w:rPr>
        <w:t xml:space="preserve"> : مدیران مالی حرفه ای در شرکتهای پذیرفته شده نزد سازمان بورس و اوراق بهادار دارای تسلط کافی بر استاندارد بین المللی گزارشگری مالی شماره </w:t>
      </w:r>
      <w:r w:rsidR="009D6D2F">
        <w:rPr>
          <w:rFonts w:cs="B Lotus" w:hint="cs"/>
          <w:sz w:val="26"/>
          <w:szCs w:val="26"/>
          <w:rtl/>
        </w:rPr>
        <w:t>1</w:t>
      </w:r>
      <w:r>
        <w:rPr>
          <w:rFonts w:cs="B Lotus" w:hint="cs"/>
          <w:sz w:val="26"/>
          <w:szCs w:val="26"/>
          <w:rtl/>
        </w:rPr>
        <w:t xml:space="preserve"> (</w:t>
      </w:r>
      <w:r w:rsidR="009D6D2F">
        <w:rPr>
          <w:rFonts w:cs="B Lotus"/>
          <w:sz w:val="26"/>
          <w:szCs w:val="26"/>
        </w:rPr>
        <w:t>IFRS#1</w:t>
      </w:r>
      <w:r w:rsidR="009D6D2F">
        <w:rPr>
          <w:rFonts w:cs="B Lotus" w:hint="cs"/>
          <w:sz w:val="26"/>
          <w:szCs w:val="26"/>
          <w:rtl/>
        </w:rPr>
        <w:t xml:space="preserve">) با عنوان </w:t>
      </w:r>
      <w:r w:rsidR="009D6D2F">
        <w:rPr>
          <w:rFonts w:cs="Cambria" w:hint="cs"/>
          <w:sz w:val="26"/>
          <w:szCs w:val="26"/>
          <w:rtl/>
        </w:rPr>
        <w:t>"</w:t>
      </w:r>
      <w:r>
        <w:rPr>
          <w:rFonts w:cs="B Lotus"/>
          <w:sz w:val="26"/>
          <w:szCs w:val="26"/>
        </w:rPr>
        <w:t xml:space="preserve"> </w:t>
      </w:r>
      <w:r w:rsidR="009D6D2F" w:rsidRPr="009D6D2F">
        <w:rPr>
          <w:rFonts w:cs="B Lotus" w:hint="eastAsia"/>
          <w:sz w:val="26"/>
          <w:szCs w:val="26"/>
          <w:rtl/>
        </w:rPr>
        <w:t>پذيرش</w:t>
      </w:r>
      <w:r w:rsidR="009D6D2F" w:rsidRPr="009D6D2F">
        <w:rPr>
          <w:rFonts w:cs="B Lotus"/>
          <w:sz w:val="26"/>
          <w:szCs w:val="26"/>
          <w:rtl/>
        </w:rPr>
        <w:t xml:space="preserve"> </w:t>
      </w:r>
      <w:r w:rsidR="009D6D2F" w:rsidRPr="009D6D2F">
        <w:rPr>
          <w:rFonts w:cs="B Lotus" w:hint="eastAsia"/>
          <w:sz w:val="26"/>
          <w:szCs w:val="26"/>
          <w:rtl/>
        </w:rPr>
        <w:t>استاندارد</w:t>
      </w:r>
      <w:r w:rsidR="009D6D2F" w:rsidRPr="009D6D2F">
        <w:rPr>
          <w:rFonts w:cs="B Lotus"/>
          <w:sz w:val="26"/>
          <w:szCs w:val="26"/>
          <w:rtl/>
        </w:rPr>
        <w:t xml:space="preserve"> </w:t>
      </w:r>
      <w:r w:rsidR="009D6D2F" w:rsidRPr="009D6D2F">
        <w:rPr>
          <w:rFonts w:cs="B Lotus" w:hint="eastAsia"/>
          <w:sz w:val="26"/>
          <w:szCs w:val="26"/>
          <w:rtl/>
        </w:rPr>
        <w:t>هاي</w:t>
      </w:r>
      <w:r w:rsidR="009D6D2F" w:rsidRPr="009D6D2F">
        <w:rPr>
          <w:rFonts w:cs="B Lotus"/>
          <w:sz w:val="26"/>
          <w:szCs w:val="26"/>
          <w:rtl/>
        </w:rPr>
        <w:t xml:space="preserve"> </w:t>
      </w:r>
      <w:r w:rsidR="009D6D2F" w:rsidRPr="009D6D2F">
        <w:rPr>
          <w:rFonts w:cs="B Lotus" w:hint="eastAsia"/>
          <w:sz w:val="26"/>
          <w:szCs w:val="26"/>
          <w:rtl/>
        </w:rPr>
        <w:t>بين</w:t>
      </w:r>
      <w:r w:rsidR="009D6D2F" w:rsidRPr="009D6D2F">
        <w:rPr>
          <w:rFonts w:cs="B Lotus"/>
          <w:sz w:val="26"/>
          <w:szCs w:val="26"/>
          <w:rtl/>
        </w:rPr>
        <w:t xml:space="preserve"> </w:t>
      </w:r>
      <w:r w:rsidR="009D6D2F" w:rsidRPr="009D6D2F">
        <w:rPr>
          <w:rFonts w:cs="B Lotus" w:hint="eastAsia"/>
          <w:sz w:val="26"/>
          <w:szCs w:val="26"/>
          <w:rtl/>
        </w:rPr>
        <w:t>المللي</w:t>
      </w:r>
      <w:r w:rsidR="009D6D2F" w:rsidRPr="009D6D2F">
        <w:rPr>
          <w:rFonts w:cs="B Lotus"/>
          <w:sz w:val="26"/>
          <w:szCs w:val="26"/>
          <w:rtl/>
        </w:rPr>
        <w:t xml:space="preserve"> </w:t>
      </w:r>
      <w:r w:rsidR="009D6D2F" w:rsidRPr="009D6D2F">
        <w:rPr>
          <w:rFonts w:cs="B Lotus" w:hint="eastAsia"/>
          <w:sz w:val="26"/>
          <w:szCs w:val="26"/>
          <w:rtl/>
        </w:rPr>
        <w:t>گزارشگري</w:t>
      </w:r>
      <w:r w:rsidR="009D6D2F" w:rsidRPr="009D6D2F">
        <w:rPr>
          <w:rFonts w:cs="B Lotus"/>
          <w:sz w:val="26"/>
          <w:szCs w:val="26"/>
          <w:rtl/>
        </w:rPr>
        <w:t xml:space="preserve"> </w:t>
      </w:r>
      <w:r w:rsidR="009D6D2F" w:rsidRPr="009D6D2F">
        <w:rPr>
          <w:rFonts w:cs="B Lotus" w:hint="eastAsia"/>
          <w:sz w:val="26"/>
          <w:szCs w:val="26"/>
          <w:rtl/>
        </w:rPr>
        <w:t>مالي</w:t>
      </w:r>
      <w:r w:rsidR="009D6D2F" w:rsidRPr="009D6D2F">
        <w:rPr>
          <w:rFonts w:cs="B Lotus"/>
          <w:sz w:val="26"/>
          <w:szCs w:val="26"/>
          <w:rtl/>
        </w:rPr>
        <w:t xml:space="preserve"> </w:t>
      </w:r>
      <w:r w:rsidR="009D6D2F" w:rsidRPr="009D6D2F">
        <w:rPr>
          <w:rFonts w:cs="B Lotus" w:hint="eastAsia"/>
          <w:sz w:val="26"/>
          <w:szCs w:val="26"/>
          <w:rtl/>
        </w:rPr>
        <w:t>براي</w:t>
      </w:r>
      <w:r w:rsidR="009D6D2F" w:rsidRPr="009D6D2F">
        <w:rPr>
          <w:rFonts w:cs="B Lotus"/>
          <w:sz w:val="26"/>
          <w:szCs w:val="26"/>
          <w:rtl/>
        </w:rPr>
        <w:t xml:space="preserve"> </w:t>
      </w:r>
      <w:r w:rsidR="009D6D2F" w:rsidRPr="009D6D2F">
        <w:rPr>
          <w:rFonts w:cs="B Lotus" w:hint="eastAsia"/>
          <w:sz w:val="26"/>
          <w:szCs w:val="26"/>
          <w:rtl/>
        </w:rPr>
        <w:t>نخستين</w:t>
      </w:r>
      <w:r w:rsidR="009D6D2F" w:rsidRPr="009D6D2F">
        <w:rPr>
          <w:rFonts w:cs="B Lotus"/>
          <w:sz w:val="26"/>
          <w:szCs w:val="26"/>
          <w:rtl/>
        </w:rPr>
        <w:t xml:space="preserve"> </w:t>
      </w:r>
      <w:r w:rsidR="009D6D2F" w:rsidRPr="009D6D2F">
        <w:rPr>
          <w:rFonts w:cs="B Lotus" w:hint="eastAsia"/>
          <w:sz w:val="26"/>
          <w:szCs w:val="26"/>
          <w:rtl/>
        </w:rPr>
        <w:t>بار</w:t>
      </w:r>
      <w:r w:rsidR="009D6D2F">
        <w:rPr>
          <w:rFonts w:cs="Cambria" w:hint="cs"/>
          <w:sz w:val="26"/>
          <w:szCs w:val="26"/>
          <w:rtl/>
        </w:rPr>
        <w:t>"</w:t>
      </w:r>
      <w:r>
        <w:rPr>
          <w:rFonts w:cs="B Lotus" w:hint="cs"/>
          <w:sz w:val="26"/>
          <w:szCs w:val="26"/>
          <w:rtl/>
        </w:rPr>
        <w:t xml:space="preserve"> می باشند.</w:t>
      </w:r>
    </w:p>
    <w:p w:rsidR="009D6D2F" w:rsidRDefault="009D6D2F" w:rsidP="009D6D2F">
      <w:pPr>
        <w:pStyle w:val="ListParagraph"/>
        <w:ind w:left="850"/>
        <w:jc w:val="both"/>
        <w:rPr>
          <w:rFonts w:cs="B Lotus"/>
          <w:sz w:val="26"/>
          <w:szCs w:val="26"/>
          <w:rtl/>
        </w:rPr>
      </w:pPr>
      <w:r>
        <w:rPr>
          <w:rFonts w:cs="B Lotus" w:hint="cs"/>
          <w:b/>
          <w:bCs/>
          <w:i/>
          <w:iCs/>
          <w:sz w:val="26"/>
          <w:szCs w:val="26"/>
          <w:rtl/>
        </w:rPr>
        <w:t xml:space="preserve">فرضیه دوم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4 (</w:t>
      </w:r>
      <w:r>
        <w:rPr>
          <w:rFonts w:cs="B Lotus"/>
          <w:sz w:val="26"/>
          <w:szCs w:val="26"/>
        </w:rPr>
        <w:t>IFRS#4</w:t>
      </w:r>
      <w:r>
        <w:rPr>
          <w:rFonts w:cs="B Lotus" w:hint="cs"/>
          <w:sz w:val="26"/>
          <w:szCs w:val="26"/>
          <w:rtl/>
        </w:rPr>
        <w:t xml:space="preserve">) با عنوان </w:t>
      </w:r>
      <w:r>
        <w:rPr>
          <w:rFonts w:cs="Cambria" w:hint="cs"/>
          <w:sz w:val="26"/>
          <w:szCs w:val="26"/>
          <w:rtl/>
        </w:rPr>
        <w:t>"</w:t>
      </w:r>
      <w:r>
        <w:rPr>
          <w:rFonts w:cs="B Lotus"/>
          <w:sz w:val="26"/>
          <w:szCs w:val="26"/>
        </w:rPr>
        <w:t xml:space="preserve"> </w:t>
      </w:r>
      <w:r w:rsidRPr="009D6D2F">
        <w:rPr>
          <w:rFonts w:cs="B Lotus" w:hint="eastAsia"/>
          <w:sz w:val="26"/>
          <w:szCs w:val="26"/>
          <w:rtl/>
        </w:rPr>
        <w:t>قراردادها</w:t>
      </w:r>
      <w:r w:rsidRPr="009D6D2F">
        <w:rPr>
          <w:rFonts w:cs="B Lotus" w:hint="cs"/>
          <w:sz w:val="26"/>
          <w:szCs w:val="26"/>
          <w:rtl/>
        </w:rPr>
        <w:t>ی</w:t>
      </w:r>
      <w:r w:rsidRPr="009D6D2F">
        <w:rPr>
          <w:rFonts w:cs="B Lotus"/>
          <w:sz w:val="26"/>
          <w:szCs w:val="26"/>
          <w:rtl/>
        </w:rPr>
        <w:t xml:space="preserve"> </w:t>
      </w:r>
      <w:r w:rsidRPr="009D6D2F">
        <w:rPr>
          <w:rFonts w:cs="B Lotus" w:hint="eastAsia"/>
          <w:sz w:val="26"/>
          <w:szCs w:val="26"/>
          <w:rtl/>
        </w:rPr>
        <w:t>ب</w:t>
      </w:r>
      <w:r w:rsidRPr="009D6D2F">
        <w:rPr>
          <w:rFonts w:cs="B Lotus" w:hint="cs"/>
          <w:sz w:val="26"/>
          <w:szCs w:val="26"/>
          <w:rtl/>
        </w:rPr>
        <w:t>ی</w:t>
      </w:r>
      <w:r w:rsidRPr="009D6D2F">
        <w:rPr>
          <w:rFonts w:cs="B Lotus" w:hint="eastAsia"/>
          <w:sz w:val="26"/>
          <w:szCs w:val="26"/>
          <w:rtl/>
        </w:rPr>
        <w:t>مه</w:t>
      </w:r>
      <w:r>
        <w:rPr>
          <w:rFonts w:cs="Cambria" w:hint="cs"/>
          <w:sz w:val="26"/>
          <w:szCs w:val="26"/>
          <w:rtl/>
        </w:rPr>
        <w:t>"</w:t>
      </w:r>
      <w:r>
        <w:rPr>
          <w:rFonts w:cs="B Lotus" w:hint="cs"/>
          <w:sz w:val="26"/>
          <w:szCs w:val="26"/>
          <w:rtl/>
        </w:rPr>
        <w:t xml:space="preserve"> می باشند.</w:t>
      </w:r>
    </w:p>
    <w:p w:rsidR="009D6D2F" w:rsidRDefault="009D6D2F" w:rsidP="009D6D2F">
      <w:pPr>
        <w:pStyle w:val="ListParagraph"/>
        <w:ind w:left="850"/>
        <w:jc w:val="both"/>
        <w:rPr>
          <w:rFonts w:cs="B Lotus"/>
          <w:sz w:val="26"/>
          <w:szCs w:val="26"/>
          <w:rtl/>
        </w:rPr>
      </w:pPr>
      <w:r>
        <w:rPr>
          <w:rFonts w:cs="B Lotus" w:hint="cs"/>
          <w:b/>
          <w:bCs/>
          <w:i/>
          <w:iCs/>
          <w:sz w:val="26"/>
          <w:szCs w:val="26"/>
          <w:rtl/>
        </w:rPr>
        <w:t xml:space="preserve">فرضیه سوم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6 (</w:t>
      </w:r>
      <w:r>
        <w:rPr>
          <w:rFonts w:cs="B Lotus"/>
          <w:sz w:val="26"/>
          <w:szCs w:val="26"/>
        </w:rPr>
        <w:t>IFRS#6</w:t>
      </w:r>
      <w:r>
        <w:rPr>
          <w:rFonts w:cs="B Lotus" w:hint="cs"/>
          <w:sz w:val="26"/>
          <w:szCs w:val="26"/>
          <w:rtl/>
        </w:rPr>
        <w:t xml:space="preserve">) با عنوان </w:t>
      </w:r>
      <w:r>
        <w:rPr>
          <w:rFonts w:cs="Cambria" w:hint="cs"/>
          <w:sz w:val="26"/>
          <w:szCs w:val="26"/>
          <w:rtl/>
        </w:rPr>
        <w:t>"</w:t>
      </w:r>
      <w:r>
        <w:rPr>
          <w:rFonts w:cs="B Lotus"/>
          <w:sz w:val="26"/>
          <w:szCs w:val="26"/>
        </w:rPr>
        <w:t xml:space="preserve"> </w:t>
      </w:r>
      <w:r w:rsidRPr="009D6D2F">
        <w:rPr>
          <w:rFonts w:cs="B Lotus" w:hint="eastAsia"/>
          <w:sz w:val="26"/>
          <w:szCs w:val="26"/>
          <w:rtl/>
        </w:rPr>
        <w:t>اکتشاف</w:t>
      </w:r>
      <w:r w:rsidRPr="009D6D2F">
        <w:rPr>
          <w:rFonts w:cs="B Lotus"/>
          <w:sz w:val="26"/>
          <w:szCs w:val="26"/>
          <w:rtl/>
        </w:rPr>
        <w:t xml:space="preserve"> </w:t>
      </w:r>
      <w:r w:rsidRPr="009D6D2F">
        <w:rPr>
          <w:rFonts w:cs="B Lotus" w:hint="eastAsia"/>
          <w:sz w:val="26"/>
          <w:szCs w:val="26"/>
          <w:rtl/>
        </w:rPr>
        <w:t>و</w:t>
      </w:r>
      <w:r w:rsidRPr="009D6D2F">
        <w:rPr>
          <w:rFonts w:cs="B Lotus"/>
          <w:sz w:val="26"/>
          <w:szCs w:val="26"/>
          <w:rtl/>
        </w:rPr>
        <w:t xml:space="preserve"> </w:t>
      </w:r>
      <w:r w:rsidRPr="009D6D2F">
        <w:rPr>
          <w:rFonts w:cs="B Lotus" w:hint="eastAsia"/>
          <w:sz w:val="26"/>
          <w:szCs w:val="26"/>
          <w:rtl/>
        </w:rPr>
        <w:t>ارز</w:t>
      </w:r>
      <w:r w:rsidRPr="009D6D2F">
        <w:rPr>
          <w:rFonts w:cs="B Lotus" w:hint="cs"/>
          <w:sz w:val="26"/>
          <w:szCs w:val="26"/>
          <w:rtl/>
        </w:rPr>
        <w:t>ی</w:t>
      </w:r>
      <w:r w:rsidRPr="009D6D2F">
        <w:rPr>
          <w:rFonts w:cs="B Lotus" w:hint="eastAsia"/>
          <w:sz w:val="26"/>
          <w:szCs w:val="26"/>
          <w:rtl/>
        </w:rPr>
        <w:t>اب</w:t>
      </w:r>
      <w:r w:rsidRPr="009D6D2F">
        <w:rPr>
          <w:rFonts w:cs="B Lotus" w:hint="cs"/>
          <w:sz w:val="26"/>
          <w:szCs w:val="26"/>
          <w:rtl/>
        </w:rPr>
        <w:t>ی</w:t>
      </w:r>
      <w:r w:rsidRPr="009D6D2F">
        <w:rPr>
          <w:rFonts w:cs="B Lotus"/>
          <w:sz w:val="26"/>
          <w:szCs w:val="26"/>
          <w:rtl/>
        </w:rPr>
        <w:t xml:space="preserve"> </w:t>
      </w:r>
      <w:r w:rsidRPr="009D6D2F">
        <w:rPr>
          <w:rFonts w:cs="B Lotus" w:hint="eastAsia"/>
          <w:sz w:val="26"/>
          <w:szCs w:val="26"/>
          <w:rtl/>
        </w:rPr>
        <w:t>منابع</w:t>
      </w:r>
      <w:r w:rsidRPr="009D6D2F">
        <w:rPr>
          <w:rFonts w:cs="B Lotus"/>
          <w:sz w:val="26"/>
          <w:szCs w:val="26"/>
          <w:rtl/>
        </w:rPr>
        <w:t xml:space="preserve"> </w:t>
      </w:r>
      <w:r w:rsidRPr="009D6D2F">
        <w:rPr>
          <w:rFonts w:cs="B Lotus" w:hint="eastAsia"/>
          <w:sz w:val="26"/>
          <w:szCs w:val="26"/>
          <w:rtl/>
        </w:rPr>
        <w:t>معدن</w:t>
      </w:r>
      <w:r w:rsidRPr="009D6D2F">
        <w:rPr>
          <w:rFonts w:cs="B Lotus" w:hint="cs"/>
          <w:sz w:val="26"/>
          <w:szCs w:val="26"/>
          <w:rtl/>
        </w:rPr>
        <w:t>ی</w:t>
      </w:r>
      <w:r>
        <w:rPr>
          <w:rFonts w:cs="Cambria" w:hint="cs"/>
          <w:sz w:val="26"/>
          <w:szCs w:val="26"/>
          <w:rtl/>
        </w:rPr>
        <w:t>"</w:t>
      </w:r>
      <w:r>
        <w:rPr>
          <w:rFonts w:cs="B Lotus" w:hint="cs"/>
          <w:sz w:val="26"/>
          <w:szCs w:val="26"/>
          <w:rtl/>
        </w:rPr>
        <w:t xml:space="preserve"> می باشند.</w:t>
      </w:r>
    </w:p>
    <w:p w:rsidR="009D6D2F" w:rsidRDefault="009D6D2F" w:rsidP="009D6D2F">
      <w:pPr>
        <w:pStyle w:val="ListParagraph"/>
        <w:ind w:left="850"/>
        <w:jc w:val="both"/>
        <w:rPr>
          <w:rFonts w:cs="B Lotus"/>
          <w:sz w:val="26"/>
          <w:szCs w:val="26"/>
          <w:rtl/>
        </w:rPr>
      </w:pPr>
      <w:r>
        <w:rPr>
          <w:rFonts w:cs="B Lotus" w:hint="cs"/>
          <w:b/>
          <w:bCs/>
          <w:i/>
          <w:iCs/>
          <w:sz w:val="26"/>
          <w:szCs w:val="26"/>
          <w:rtl/>
        </w:rPr>
        <w:lastRenderedPageBreak/>
        <w:t xml:space="preserve">فرضیه چهارم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7 (</w:t>
      </w:r>
      <w:r>
        <w:rPr>
          <w:rFonts w:cs="B Lotus"/>
          <w:sz w:val="26"/>
          <w:szCs w:val="26"/>
        </w:rPr>
        <w:t>IFRS#7</w:t>
      </w:r>
      <w:r>
        <w:rPr>
          <w:rFonts w:cs="B Lotus" w:hint="cs"/>
          <w:sz w:val="26"/>
          <w:szCs w:val="26"/>
          <w:rtl/>
        </w:rPr>
        <w:t xml:space="preserve">) با عنوان </w:t>
      </w:r>
      <w:r>
        <w:rPr>
          <w:rFonts w:cs="Cambria" w:hint="cs"/>
          <w:sz w:val="26"/>
          <w:szCs w:val="26"/>
          <w:rtl/>
        </w:rPr>
        <w:t>"</w:t>
      </w:r>
      <w:r>
        <w:rPr>
          <w:rFonts w:cs="B Lotus"/>
          <w:sz w:val="26"/>
          <w:szCs w:val="26"/>
        </w:rPr>
        <w:t xml:space="preserve"> </w:t>
      </w:r>
      <w:r w:rsidRPr="009D6D2F">
        <w:rPr>
          <w:rFonts w:cs="B Lotus" w:hint="eastAsia"/>
          <w:sz w:val="26"/>
          <w:szCs w:val="26"/>
          <w:rtl/>
        </w:rPr>
        <w:t>ابزارها</w:t>
      </w:r>
      <w:r w:rsidRPr="009D6D2F">
        <w:rPr>
          <w:rFonts w:cs="B Lotus" w:hint="cs"/>
          <w:sz w:val="26"/>
          <w:szCs w:val="26"/>
          <w:rtl/>
        </w:rPr>
        <w:t>ی</w:t>
      </w:r>
      <w:r w:rsidRPr="009D6D2F">
        <w:rPr>
          <w:rFonts w:cs="B Lotus"/>
          <w:sz w:val="26"/>
          <w:szCs w:val="26"/>
          <w:rtl/>
        </w:rPr>
        <w:t xml:space="preserve"> </w:t>
      </w:r>
      <w:r w:rsidRPr="009D6D2F">
        <w:rPr>
          <w:rFonts w:cs="B Lotus" w:hint="eastAsia"/>
          <w:sz w:val="26"/>
          <w:szCs w:val="26"/>
          <w:rtl/>
        </w:rPr>
        <w:t>مال</w:t>
      </w:r>
      <w:r w:rsidRPr="009D6D2F">
        <w:rPr>
          <w:rFonts w:cs="B Lotus" w:hint="cs"/>
          <w:sz w:val="26"/>
          <w:szCs w:val="26"/>
          <w:rtl/>
        </w:rPr>
        <w:t>ی</w:t>
      </w:r>
      <w:r w:rsidRPr="009D6D2F">
        <w:rPr>
          <w:rFonts w:cs="B Lotus"/>
          <w:sz w:val="26"/>
          <w:szCs w:val="26"/>
          <w:rtl/>
        </w:rPr>
        <w:t xml:space="preserve">: </w:t>
      </w:r>
      <w:r w:rsidRPr="009D6D2F">
        <w:rPr>
          <w:rFonts w:cs="B Lotus" w:hint="eastAsia"/>
          <w:sz w:val="26"/>
          <w:szCs w:val="26"/>
          <w:rtl/>
        </w:rPr>
        <w:t>موارد</w:t>
      </w:r>
      <w:r w:rsidRPr="009D6D2F">
        <w:rPr>
          <w:rFonts w:cs="B Lotus"/>
          <w:sz w:val="26"/>
          <w:szCs w:val="26"/>
          <w:rtl/>
        </w:rPr>
        <w:t xml:space="preserve"> </w:t>
      </w:r>
      <w:r w:rsidRPr="009D6D2F">
        <w:rPr>
          <w:rFonts w:cs="B Lotus" w:hint="eastAsia"/>
          <w:sz w:val="26"/>
          <w:szCs w:val="26"/>
          <w:rtl/>
        </w:rPr>
        <w:t>افشا</w:t>
      </w:r>
      <w:r>
        <w:rPr>
          <w:rFonts w:cs="Cambria" w:hint="cs"/>
          <w:sz w:val="26"/>
          <w:szCs w:val="26"/>
          <w:rtl/>
        </w:rPr>
        <w:t>"</w:t>
      </w:r>
      <w:r>
        <w:rPr>
          <w:rFonts w:cs="B Lotus" w:hint="cs"/>
          <w:sz w:val="26"/>
          <w:szCs w:val="26"/>
          <w:rtl/>
        </w:rPr>
        <w:t xml:space="preserve"> می باشند.</w:t>
      </w:r>
    </w:p>
    <w:p w:rsidR="00A52E81" w:rsidRDefault="00A52E81" w:rsidP="00A52E81">
      <w:pPr>
        <w:pStyle w:val="ListParagraph"/>
        <w:ind w:left="850"/>
        <w:jc w:val="both"/>
        <w:rPr>
          <w:rFonts w:cs="B Lotus"/>
          <w:sz w:val="26"/>
          <w:szCs w:val="26"/>
          <w:rtl/>
        </w:rPr>
      </w:pPr>
      <w:r>
        <w:rPr>
          <w:rFonts w:cs="B Lotus" w:hint="cs"/>
          <w:b/>
          <w:bCs/>
          <w:i/>
          <w:iCs/>
          <w:sz w:val="26"/>
          <w:szCs w:val="26"/>
          <w:rtl/>
        </w:rPr>
        <w:t xml:space="preserve">فرضیه پنجم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12 (</w:t>
      </w:r>
      <w:r>
        <w:rPr>
          <w:rFonts w:cs="B Lotus"/>
          <w:sz w:val="26"/>
          <w:szCs w:val="26"/>
        </w:rPr>
        <w:t>IFRS#12</w:t>
      </w:r>
      <w:r>
        <w:rPr>
          <w:rFonts w:cs="B Lotus" w:hint="cs"/>
          <w:sz w:val="26"/>
          <w:szCs w:val="26"/>
          <w:rtl/>
        </w:rPr>
        <w:t xml:space="preserve">) با عنوان </w:t>
      </w:r>
      <w:r>
        <w:rPr>
          <w:rFonts w:cs="Cambria" w:hint="cs"/>
          <w:sz w:val="26"/>
          <w:szCs w:val="26"/>
          <w:rtl/>
        </w:rPr>
        <w:t>"</w:t>
      </w:r>
      <w:r>
        <w:rPr>
          <w:rFonts w:cs="B Lotus"/>
          <w:sz w:val="26"/>
          <w:szCs w:val="26"/>
        </w:rPr>
        <w:t xml:space="preserve"> </w:t>
      </w:r>
      <w:r w:rsidRPr="00A52E81">
        <w:rPr>
          <w:rFonts w:cs="B Lotus" w:hint="eastAsia"/>
          <w:sz w:val="26"/>
          <w:szCs w:val="26"/>
          <w:rtl/>
        </w:rPr>
        <w:t>موارد</w:t>
      </w:r>
      <w:r w:rsidRPr="00A52E81">
        <w:rPr>
          <w:rFonts w:cs="B Lotus"/>
          <w:sz w:val="26"/>
          <w:szCs w:val="26"/>
          <w:rtl/>
        </w:rPr>
        <w:t xml:space="preserve"> </w:t>
      </w:r>
      <w:r w:rsidRPr="00A52E81">
        <w:rPr>
          <w:rFonts w:cs="B Lotus" w:hint="eastAsia"/>
          <w:sz w:val="26"/>
          <w:szCs w:val="26"/>
          <w:rtl/>
        </w:rPr>
        <w:t>افشا</w:t>
      </w:r>
      <w:r w:rsidRPr="00A52E81">
        <w:rPr>
          <w:rFonts w:cs="B Lotus"/>
          <w:sz w:val="26"/>
          <w:szCs w:val="26"/>
          <w:rtl/>
        </w:rPr>
        <w:t xml:space="preserve"> </w:t>
      </w:r>
      <w:r w:rsidRPr="00A52E81">
        <w:rPr>
          <w:rFonts w:cs="B Lotus" w:hint="eastAsia"/>
          <w:sz w:val="26"/>
          <w:szCs w:val="26"/>
          <w:rtl/>
        </w:rPr>
        <w:t>منافع</w:t>
      </w:r>
      <w:r w:rsidRPr="00A52E81">
        <w:rPr>
          <w:rFonts w:cs="B Lotus"/>
          <w:sz w:val="26"/>
          <w:szCs w:val="26"/>
          <w:rtl/>
        </w:rPr>
        <w:t xml:space="preserve"> </w:t>
      </w:r>
      <w:r w:rsidRPr="00A52E81">
        <w:rPr>
          <w:rFonts w:cs="B Lotus" w:hint="eastAsia"/>
          <w:sz w:val="26"/>
          <w:szCs w:val="26"/>
          <w:rtl/>
        </w:rPr>
        <w:t>در</w:t>
      </w:r>
      <w:r w:rsidRPr="00A52E81">
        <w:rPr>
          <w:rFonts w:cs="B Lotus"/>
          <w:sz w:val="26"/>
          <w:szCs w:val="26"/>
          <w:rtl/>
        </w:rPr>
        <w:t xml:space="preserve"> </w:t>
      </w:r>
      <w:r w:rsidRPr="00A52E81">
        <w:rPr>
          <w:rFonts w:cs="B Lotus" w:hint="eastAsia"/>
          <w:sz w:val="26"/>
          <w:szCs w:val="26"/>
          <w:rtl/>
        </w:rPr>
        <w:t>سا</w:t>
      </w:r>
      <w:r w:rsidRPr="00A52E81">
        <w:rPr>
          <w:rFonts w:cs="B Lotus" w:hint="cs"/>
          <w:sz w:val="26"/>
          <w:szCs w:val="26"/>
          <w:rtl/>
        </w:rPr>
        <w:t>ی</w:t>
      </w:r>
      <w:r w:rsidRPr="00A52E81">
        <w:rPr>
          <w:rFonts w:cs="B Lotus" w:hint="eastAsia"/>
          <w:sz w:val="26"/>
          <w:szCs w:val="26"/>
          <w:rtl/>
        </w:rPr>
        <w:t>ر</w:t>
      </w:r>
      <w:r w:rsidRPr="00A52E81">
        <w:rPr>
          <w:rFonts w:cs="B Lotus"/>
          <w:sz w:val="26"/>
          <w:szCs w:val="26"/>
          <w:rtl/>
        </w:rPr>
        <w:t xml:space="preserve"> </w:t>
      </w:r>
      <w:r w:rsidRPr="00A52E81">
        <w:rPr>
          <w:rFonts w:cs="B Lotus" w:hint="eastAsia"/>
          <w:sz w:val="26"/>
          <w:szCs w:val="26"/>
          <w:rtl/>
        </w:rPr>
        <w:t>واحدها</w:t>
      </w:r>
      <w:r w:rsidRPr="00A52E81">
        <w:rPr>
          <w:rFonts w:cs="B Lotus" w:hint="cs"/>
          <w:sz w:val="26"/>
          <w:szCs w:val="26"/>
          <w:rtl/>
        </w:rPr>
        <w:t>ی</w:t>
      </w:r>
      <w:r w:rsidRPr="00A52E81">
        <w:rPr>
          <w:rFonts w:cs="B Lotus"/>
          <w:sz w:val="26"/>
          <w:szCs w:val="26"/>
          <w:rtl/>
        </w:rPr>
        <w:t xml:space="preserve"> </w:t>
      </w:r>
      <w:r w:rsidRPr="00A52E81">
        <w:rPr>
          <w:rFonts w:cs="B Lotus" w:hint="eastAsia"/>
          <w:sz w:val="26"/>
          <w:szCs w:val="26"/>
          <w:rtl/>
        </w:rPr>
        <w:t>تجار</w:t>
      </w:r>
      <w:r w:rsidRPr="00A52E81">
        <w:rPr>
          <w:rFonts w:cs="B Lotus" w:hint="cs"/>
          <w:sz w:val="26"/>
          <w:szCs w:val="26"/>
          <w:rtl/>
        </w:rPr>
        <w:t>ی</w:t>
      </w:r>
      <w:r>
        <w:rPr>
          <w:rFonts w:cs="Cambria" w:hint="cs"/>
          <w:sz w:val="26"/>
          <w:szCs w:val="26"/>
          <w:rtl/>
        </w:rPr>
        <w:t>"</w:t>
      </w:r>
      <w:r>
        <w:rPr>
          <w:rFonts w:cs="B Lotus" w:hint="cs"/>
          <w:sz w:val="26"/>
          <w:szCs w:val="26"/>
          <w:rtl/>
        </w:rPr>
        <w:t xml:space="preserve"> می باشند.</w:t>
      </w:r>
    </w:p>
    <w:p w:rsidR="00A52E81" w:rsidRDefault="00A52E81" w:rsidP="00A52E81">
      <w:pPr>
        <w:pStyle w:val="ListParagraph"/>
        <w:ind w:left="850"/>
        <w:jc w:val="both"/>
        <w:rPr>
          <w:rFonts w:cs="B Lotus"/>
          <w:sz w:val="26"/>
          <w:szCs w:val="26"/>
          <w:rtl/>
        </w:rPr>
      </w:pPr>
      <w:r>
        <w:rPr>
          <w:rFonts w:cs="B Lotus" w:hint="cs"/>
          <w:b/>
          <w:bCs/>
          <w:i/>
          <w:iCs/>
          <w:sz w:val="26"/>
          <w:szCs w:val="26"/>
          <w:rtl/>
        </w:rPr>
        <w:t xml:space="preserve">فرضیه ششم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13 (</w:t>
      </w:r>
      <w:r>
        <w:rPr>
          <w:rFonts w:cs="B Lotus"/>
          <w:sz w:val="26"/>
          <w:szCs w:val="26"/>
        </w:rPr>
        <w:t>IFRS#13</w:t>
      </w:r>
      <w:r>
        <w:rPr>
          <w:rFonts w:cs="B Lotus" w:hint="cs"/>
          <w:sz w:val="26"/>
          <w:szCs w:val="26"/>
          <w:rtl/>
        </w:rPr>
        <w:t xml:space="preserve">) با عنوان </w:t>
      </w:r>
      <w:r>
        <w:rPr>
          <w:rFonts w:cs="Cambria" w:hint="cs"/>
          <w:sz w:val="26"/>
          <w:szCs w:val="26"/>
          <w:rtl/>
        </w:rPr>
        <w:t>"</w:t>
      </w:r>
      <w:r>
        <w:rPr>
          <w:rFonts w:cs="B Lotus"/>
          <w:sz w:val="26"/>
          <w:szCs w:val="26"/>
        </w:rPr>
        <w:t xml:space="preserve"> </w:t>
      </w:r>
      <w:r w:rsidRPr="00A52E81">
        <w:rPr>
          <w:rFonts w:cs="B Lotus" w:hint="eastAsia"/>
          <w:sz w:val="26"/>
          <w:szCs w:val="26"/>
          <w:rtl/>
        </w:rPr>
        <w:t>اندازه‌گ</w:t>
      </w:r>
      <w:r w:rsidRPr="00A52E81">
        <w:rPr>
          <w:rFonts w:cs="B Lotus" w:hint="cs"/>
          <w:sz w:val="26"/>
          <w:szCs w:val="26"/>
          <w:rtl/>
        </w:rPr>
        <w:t>ی</w:t>
      </w:r>
      <w:r w:rsidRPr="00A52E81">
        <w:rPr>
          <w:rFonts w:cs="B Lotus" w:hint="eastAsia"/>
          <w:sz w:val="26"/>
          <w:szCs w:val="26"/>
          <w:rtl/>
        </w:rPr>
        <w:t>ر</w:t>
      </w:r>
      <w:r w:rsidRPr="00A52E81">
        <w:rPr>
          <w:rFonts w:cs="B Lotus" w:hint="cs"/>
          <w:sz w:val="26"/>
          <w:szCs w:val="26"/>
          <w:rtl/>
        </w:rPr>
        <w:t>ی</w:t>
      </w:r>
      <w:r w:rsidRPr="00A52E81">
        <w:rPr>
          <w:rFonts w:cs="B Lotus"/>
          <w:sz w:val="26"/>
          <w:szCs w:val="26"/>
          <w:rtl/>
        </w:rPr>
        <w:t xml:space="preserve"> </w:t>
      </w:r>
      <w:r w:rsidRPr="00A52E81">
        <w:rPr>
          <w:rFonts w:cs="B Lotus" w:hint="eastAsia"/>
          <w:sz w:val="26"/>
          <w:szCs w:val="26"/>
          <w:rtl/>
        </w:rPr>
        <w:t>ارزش</w:t>
      </w:r>
      <w:r w:rsidRPr="00A52E81">
        <w:rPr>
          <w:rFonts w:cs="B Lotus"/>
          <w:sz w:val="26"/>
          <w:szCs w:val="26"/>
          <w:rtl/>
        </w:rPr>
        <w:t xml:space="preserve"> </w:t>
      </w:r>
      <w:r w:rsidRPr="00A52E81">
        <w:rPr>
          <w:rFonts w:cs="B Lotus" w:hint="eastAsia"/>
          <w:sz w:val="26"/>
          <w:szCs w:val="26"/>
          <w:rtl/>
        </w:rPr>
        <w:t>منصفانه</w:t>
      </w:r>
      <w:r>
        <w:rPr>
          <w:rFonts w:cs="Cambria" w:hint="cs"/>
          <w:sz w:val="26"/>
          <w:szCs w:val="26"/>
          <w:rtl/>
        </w:rPr>
        <w:t>"</w:t>
      </w:r>
      <w:r>
        <w:rPr>
          <w:rFonts w:cs="B Lotus" w:hint="cs"/>
          <w:sz w:val="26"/>
          <w:szCs w:val="26"/>
          <w:rtl/>
        </w:rPr>
        <w:t xml:space="preserve"> می باشند.</w:t>
      </w:r>
    </w:p>
    <w:p w:rsidR="00A52E81" w:rsidRDefault="00A52E81" w:rsidP="00A52E81">
      <w:pPr>
        <w:pStyle w:val="ListParagraph"/>
        <w:ind w:left="850"/>
        <w:jc w:val="both"/>
        <w:rPr>
          <w:rFonts w:cs="B Lotus"/>
          <w:sz w:val="26"/>
          <w:szCs w:val="26"/>
          <w:rtl/>
        </w:rPr>
      </w:pPr>
      <w:r>
        <w:rPr>
          <w:rFonts w:cs="B Lotus" w:hint="cs"/>
          <w:b/>
          <w:bCs/>
          <w:i/>
          <w:iCs/>
          <w:sz w:val="26"/>
          <w:szCs w:val="26"/>
          <w:rtl/>
        </w:rPr>
        <w:t xml:space="preserve">فرضیه هفتم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12 (</w:t>
      </w:r>
      <w:r>
        <w:rPr>
          <w:rFonts w:cs="B Lotus"/>
          <w:sz w:val="26"/>
          <w:szCs w:val="26"/>
        </w:rPr>
        <w:t>IAS#12</w:t>
      </w:r>
      <w:r>
        <w:rPr>
          <w:rFonts w:cs="B Lotus" w:hint="cs"/>
          <w:sz w:val="26"/>
          <w:szCs w:val="26"/>
          <w:rtl/>
        </w:rPr>
        <w:t xml:space="preserve">) با عنوان </w:t>
      </w:r>
      <w:r>
        <w:rPr>
          <w:rFonts w:cs="Cambria" w:hint="cs"/>
          <w:sz w:val="26"/>
          <w:szCs w:val="26"/>
          <w:rtl/>
        </w:rPr>
        <w:t>"</w:t>
      </w:r>
      <w:r w:rsidRPr="00A52E81">
        <w:rPr>
          <w:rFonts w:hint="eastAsia"/>
          <w:rtl/>
        </w:rPr>
        <w:t xml:space="preserve"> </w:t>
      </w:r>
      <w:r w:rsidRPr="00A52E81">
        <w:rPr>
          <w:rFonts w:cs="B Lotus" w:hint="eastAsia"/>
          <w:sz w:val="26"/>
          <w:szCs w:val="26"/>
          <w:rtl/>
        </w:rPr>
        <w:t>مال</w:t>
      </w:r>
      <w:r w:rsidRPr="00A52E81">
        <w:rPr>
          <w:rFonts w:cs="B Lotus" w:hint="cs"/>
          <w:sz w:val="26"/>
          <w:szCs w:val="26"/>
          <w:rtl/>
        </w:rPr>
        <w:t>ی</w:t>
      </w:r>
      <w:r w:rsidRPr="00A52E81">
        <w:rPr>
          <w:rFonts w:cs="B Lotus" w:hint="eastAsia"/>
          <w:sz w:val="26"/>
          <w:szCs w:val="26"/>
          <w:rtl/>
        </w:rPr>
        <w:t>ات</w:t>
      </w:r>
      <w:r w:rsidRPr="00A52E81">
        <w:rPr>
          <w:rFonts w:cs="B Lotus"/>
          <w:sz w:val="26"/>
          <w:szCs w:val="26"/>
          <w:rtl/>
        </w:rPr>
        <w:t xml:space="preserve"> </w:t>
      </w:r>
      <w:r w:rsidRPr="00A52E81">
        <w:rPr>
          <w:rFonts w:cs="B Lotus" w:hint="eastAsia"/>
          <w:sz w:val="26"/>
          <w:szCs w:val="26"/>
          <w:rtl/>
        </w:rPr>
        <w:t>بر</w:t>
      </w:r>
      <w:r w:rsidRPr="00A52E81">
        <w:rPr>
          <w:rFonts w:cs="B Lotus"/>
          <w:sz w:val="26"/>
          <w:szCs w:val="26"/>
          <w:rtl/>
        </w:rPr>
        <w:t xml:space="preserve"> </w:t>
      </w:r>
      <w:r w:rsidRPr="00A52E81">
        <w:rPr>
          <w:rFonts w:cs="B Lotus" w:hint="eastAsia"/>
          <w:sz w:val="26"/>
          <w:szCs w:val="26"/>
          <w:rtl/>
        </w:rPr>
        <w:t>درآمد</w:t>
      </w:r>
      <w:r>
        <w:rPr>
          <w:rFonts w:cs="Cambria" w:hint="cs"/>
          <w:sz w:val="26"/>
          <w:szCs w:val="26"/>
          <w:rtl/>
        </w:rPr>
        <w:t>"</w:t>
      </w:r>
      <w:r>
        <w:rPr>
          <w:rFonts w:cs="B Lotus" w:hint="cs"/>
          <w:sz w:val="26"/>
          <w:szCs w:val="26"/>
          <w:rtl/>
        </w:rPr>
        <w:t xml:space="preserve"> می باشند.</w:t>
      </w:r>
    </w:p>
    <w:p w:rsidR="00A52E81" w:rsidRDefault="00A52E81" w:rsidP="00A52E81">
      <w:pPr>
        <w:pStyle w:val="ListParagraph"/>
        <w:ind w:left="850"/>
        <w:jc w:val="both"/>
        <w:rPr>
          <w:rFonts w:cs="B Lotus"/>
          <w:sz w:val="26"/>
          <w:szCs w:val="26"/>
          <w:rtl/>
        </w:rPr>
      </w:pPr>
      <w:r>
        <w:rPr>
          <w:rFonts w:cs="B Lotus" w:hint="cs"/>
          <w:b/>
          <w:bCs/>
          <w:i/>
          <w:iCs/>
          <w:sz w:val="26"/>
          <w:szCs w:val="26"/>
          <w:rtl/>
        </w:rPr>
        <w:t xml:space="preserve">فرضیه هشتم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32 (</w:t>
      </w:r>
      <w:r>
        <w:rPr>
          <w:rFonts w:cs="B Lotus"/>
          <w:sz w:val="26"/>
          <w:szCs w:val="26"/>
        </w:rPr>
        <w:t>IAS#32</w:t>
      </w:r>
      <w:r>
        <w:rPr>
          <w:rFonts w:cs="B Lotus" w:hint="cs"/>
          <w:sz w:val="26"/>
          <w:szCs w:val="26"/>
          <w:rtl/>
        </w:rPr>
        <w:t xml:space="preserve">) با عنوان </w:t>
      </w:r>
      <w:r>
        <w:rPr>
          <w:rFonts w:cs="Cambria" w:hint="cs"/>
          <w:sz w:val="26"/>
          <w:szCs w:val="26"/>
          <w:rtl/>
        </w:rPr>
        <w:t>"</w:t>
      </w:r>
      <w:r w:rsidRPr="00A52E81">
        <w:rPr>
          <w:rFonts w:hint="eastAsia"/>
          <w:rtl/>
        </w:rPr>
        <w:t xml:space="preserve"> </w:t>
      </w:r>
      <w:r w:rsidRPr="00A52E81">
        <w:rPr>
          <w:rFonts w:cs="B Lotus" w:hint="eastAsia"/>
          <w:sz w:val="26"/>
          <w:szCs w:val="26"/>
          <w:rtl/>
        </w:rPr>
        <w:t>ابزارها</w:t>
      </w:r>
      <w:r w:rsidRPr="00A52E81">
        <w:rPr>
          <w:rFonts w:cs="B Lotus" w:hint="cs"/>
          <w:sz w:val="26"/>
          <w:szCs w:val="26"/>
          <w:rtl/>
        </w:rPr>
        <w:t>ی</w:t>
      </w:r>
      <w:r w:rsidRPr="00A52E81">
        <w:rPr>
          <w:rFonts w:cs="B Lotus"/>
          <w:sz w:val="26"/>
          <w:szCs w:val="26"/>
          <w:rtl/>
        </w:rPr>
        <w:t xml:space="preserve"> </w:t>
      </w:r>
      <w:r w:rsidRPr="00A52E81">
        <w:rPr>
          <w:rFonts w:cs="B Lotus" w:hint="eastAsia"/>
          <w:sz w:val="26"/>
          <w:szCs w:val="26"/>
          <w:rtl/>
        </w:rPr>
        <w:t>مال</w:t>
      </w:r>
      <w:r w:rsidRPr="00A52E81">
        <w:rPr>
          <w:rFonts w:cs="B Lotus" w:hint="cs"/>
          <w:sz w:val="26"/>
          <w:szCs w:val="26"/>
          <w:rtl/>
        </w:rPr>
        <w:t>ی</w:t>
      </w:r>
      <w:r w:rsidRPr="00A52E81">
        <w:rPr>
          <w:rFonts w:cs="B Lotus"/>
          <w:sz w:val="26"/>
          <w:szCs w:val="26"/>
          <w:rtl/>
        </w:rPr>
        <w:t xml:space="preserve">: </w:t>
      </w:r>
      <w:r w:rsidRPr="00A52E81">
        <w:rPr>
          <w:rFonts w:cs="B Lotus" w:hint="eastAsia"/>
          <w:sz w:val="26"/>
          <w:szCs w:val="26"/>
          <w:rtl/>
        </w:rPr>
        <w:t>نحوه</w:t>
      </w:r>
      <w:r w:rsidRPr="00A52E81">
        <w:rPr>
          <w:rFonts w:cs="B Lotus"/>
          <w:sz w:val="26"/>
          <w:szCs w:val="26"/>
          <w:rtl/>
        </w:rPr>
        <w:t xml:space="preserve"> </w:t>
      </w:r>
      <w:r w:rsidRPr="00A52E81">
        <w:rPr>
          <w:rFonts w:cs="B Lotus" w:hint="eastAsia"/>
          <w:sz w:val="26"/>
          <w:szCs w:val="26"/>
          <w:rtl/>
        </w:rPr>
        <w:t>ارا</w:t>
      </w:r>
      <w:r w:rsidRPr="00A52E81">
        <w:rPr>
          <w:rFonts w:cs="B Lotus" w:hint="cs"/>
          <w:sz w:val="26"/>
          <w:szCs w:val="26"/>
          <w:rtl/>
        </w:rPr>
        <w:t>ی</w:t>
      </w:r>
      <w:r w:rsidRPr="00A52E81">
        <w:rPr>
          <w:rFonts w:cs="B Lotus" w:hint="eastAsia"/>
          <w:sz w:val="26"/>
          <w:szCs w:val="26"/>
          <w:rtl/>
        </w:rPr>
        <w:t>ه</w:t>
      </w:r>
      <w:r>
        <w:rPr>
          <w:rFonts w:cs="Cambria" w:hint="cs"/>
          <w:sz w:val="26"/>
          <w:szCs w:val="26"/>
          <w:rtl/>
        </w:rPr>
        <w:t>"</w:t>
      </w:r>
      <w:r>
        <w:rPr>
          <w:rFonts w:cs="B Lotus" w:hint="cs"/>
          <w:sz w:val="26"/>
          <w:szCs w:val="26"/>
          <w:rtl/>
        </w:rPr>
        <w:t xml:space="preserve"> می باشند.</w:t>
      </w:r>
    </w:p>
    <w:p w:rsidR="00A52E81" w:rsidRDefault="00A52E81" w:rsidP="00A52E81">
      <w:pPr>
        <w:pStyle w:val="ListParagraph"/>
        <w:ind w:left="850"/>
        <w:jc w:val="both"/>
        <w:rPr>
          <w:rFonts w:cs="B Lotus"/>
          <w:sz w:val="26"/>
          <w:szCs w:val="26"/>
          <w:rtl/>
        </w:rPr>
      </w:pPr>
      <w:r>
        <w:rPr>
          <w:rFonts w:cs="B Lotus" w:hint="cs"/>
          <w:b/>
          <w:bCs/>
          <w:i/>
          <w:iCs/>
          <w:sz w:val="26"/>
          <w:szCs w:val="26"/>
          <w:rtl/>
        </w:rPr>
        <w:t xml:space="preserve">فرضیه نهم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39 (</w:t>
      </w:r>
      <w:r>
        <w:rPr>
          <w:rFonts w:cs="B Lotus"/>
          <w:sz w:val="26"/>
          <w:szCs w:val="26"/>
        </w:rPr>
        <w:t>IAS#39</w:t>
      </w:r>
      <w:r>
        <w:rPr>
          <w:rFonts w:cs="B Lotus" w:hint="cs"/>
          <w:sz w:val="26"/>
          <w:szCs w:val="26"/>
          <w:rtl/>
        </w:rPr>
        <w:t xml:space="preserve">) با عنوان </w:t>
      </w:r>
      <w:r>
        <w:rPr>
          <w:rFonts w:cs="Cambria" w:hint="cs"/>
          <w:sz w:val="26"/>
          <w:szCs w:val="26"/>
          <w:rtl/>
        </w:rPr>
        <w:t>"</w:t>
      </w:r>
      <w:r w:rsidRPr="00A52E81">
        <w:rPr>
          <w:rFonts w:cs="B Lotus" w:hint="eastAsia"/>
          <w:sz w:val="26"/>
          <w:szCs w:val="26"/>
          <w:rtl/>
        </w:rPr>
        <w:t xml:space="preserve"> ابزارها</w:t>
      </w:r>
      <w:r w:rsidRPr="00A52E81">
        <w:rPr>
          <w:rFonts w:cs="B Lotus" w:hint="cs"/>
          <w:sz w:val="26"/>
          <w:szCs w:val="26"/>
          <w:rtl/>
        </w:rPr>
        <w:t>ی</w:t>
      </w:r>
      <w:r w:rsidRPr="00A52E81">
        <w:rPr>
          <w:rFonts w:cs="B Lotus"/>
          <w:sz w:val="26"/>
          <w:szCs w:val="26"/>
          <w:rtl/>
        </w:rPr>
        <w:t xml:space="preserve"> </w:t>
      </w:r>
      <w:r w:rsidRPr="00A52E81">
        <w:rPr>
          <w:rFonts w:cs="B Lotus" w:hint="eastAsia"/>
          <w:sz w:val="26"/>
          <w:szCs w:val="26"/>
          <w:rtl/>
        </w:rPr>
        <w:t>مال</w:t>
      </w:r>
      <w:r w:rsidRPr="00A52E81">
        <w:rPr>
          <w:rFonts w:cs="B Lotus" w:hint="cs"/>
          <w:sz w:val="26"/>
          <w:szCs w:val="26"/>
          <w:rtl/>
        </w:rPr>
        <w:t>ی</w:t>
      </w:r>
      <w:r w:rsidRPr="00A52E81">
        <w:rPr>
          <w:rFonts w:cs="B Lotus"/>
          <w:sz w:val="26"/>
          <w:szCs w:val="26"/>
          <w:rtl/>
        </w:rPr>
        <w:t xml:space="preserve">: </w:t>
      </w:r>
      <w:r w:rsidRPr="00A52E81">
        <w:rPr>
          <w:rFonts w:cs="B Lotus" w:hint="eastAsia"/>
          <w:sz w:val="26"/>
          <w:szCs w:val="26"/>
          <w:rtl/>
        </w:rPr>
        <w:t>شناسا</w:t>
      </w:r>
      <w:r w:rsidRPr="00A52E81">
        <w:rPr>
          <w:rFonts w:cs="B Lotus" w:hint="cs"/>
          <w:sz w:val="26"/>
          <w:szCs w:val="26"/>
          <w:rtl/>
        </w:rPr>
        <w:t>یی</w:t>
      </w:r>
      <w:r w:rsidRPr="00A52E81">
        <w:rPr>
          <w:rFonts w:cs="B Lotus"/>
          <w:sz w:val="26"/>
          <w:szCs w:val="26"/>
          <w:rtl/>
        </w:rPr>
        <w:t xml:space="preserve"> </w:t>
      </w:r>
      <w:r w:rsidRPr="00A52E81">
        <w:rPr>
          <w:rFonts w:cs="B Lotus" w:hint="eastAsia"/>
          <w:sz w:val="26"/>
          <w:szCs w:val="26"/>
          <w:rtl/>
        </w:rPr>
        <w:t>و</w:t>
      </w:r>
      <w:r w:rsidRPr="00A52E81">
        <w:rPr>
          <w:rFonts w:cs="B Lotus"/>
          <w:sz w:val="26"/>
          <w:szCs w:val="26"/>
          <w:rtl/>
        </w:rPr>
        <w:t xml:space="preserve"> </w:t>
      </w:r>
      <w:r w:rsidRPr="00A52E81">
        <w:rPr>
          <w:rFonts w:cs="B Lotus" w:hint="eastAsia"/>
          <w:sz w:val="26"/>
          <w:szCs w:val="26"/>
          <w:rtl/>
        </w:rPr>
        <w:t>اندازه‌گ</w:t>
      </w:r>
      <w:r w:rsidRPr="00A52E81">
        <w:rPr>
          <w:rFonts w:cs="B Lotus" w:hint="cs"/>
          <w:sz w:val="26"/>
          <w:szCs w:val="26"/>
          <w:rtl/>
        </w:rPr>
        <w:t>ی</w:t>
      </w:r>
      <w:r w:rsidRPr="00A52E81">
        <w:rPr>
          <w:rFonts w:cs="B Lotus" w:hint="eastAsia"/>
          <w:sz w:val="26"/>
          <w:szCs w:val="26"/>
          <w:rtl/>
        </w:rPr>
        <w:t>ر</w:t>
      </w:r>
      <w:r w:rsidRPr="00A52E81">
        <w:rPr>
          <w:rFonts w:cs="B Lotus" w:hint="cs"/>
          <w:sz w:val="26"/>
          <w:szCs w:val="26"/>
          <w:rtl/>
        </w:rPr>
        <w:t>ی</w:t>
      </w:r>
      <w:r>
        <w:rPr>
          <w:rFonts w:cs="Cambria" w:hint="cs"/>
          <w:sz w:val="26"/>
          <w:szCs w:val="26"/>
          <w:rtl/>
        </w:rPr>
        <w:t>"</w:t>
      </w:r>
      <w:r>
        <w:rPr>
          <w:rFonts w:cs="B Lotus" w:hint="cs"/>
          <w:sz w:val="26"/>
          <w:szCs w:val="26"/>
          <w:rtl/>
        </w:rPr>
        <w:t xml:space="preserve"> می باشند.</w:t>
      </w:r>
    </w:p>
    <w:p w:rsidR="00A52E81" w:rsidRDefault="00A52E81" w:rsidP="00A52E81">
      <w:pPr>
        <w:pStyle w:val="ListParagraph"/>
        <w:ind w:left="850"/>
        <w:jc w:val="both"/>
        <w:rPr>
          <w:rFonts w:cs="B Lotus"/>
          <w:sz w:val="26"/>
          <w:szCs w:val="26"/>
          <w:rtl/>
        </w:rPr>
      </w:pPr>
      <w:r>
        <w:rPr>
          <w:rFonts w:cs="B Lotus" w:hint="cs"/>
          <w:b/>
          <w:bCs/>
          <w:i/>
          <w:iCs/>
          <w:sz w:val="26"/>
          <w:szCs w:val="26"/>
          <w:rtl/>
        </w:rPr>
        <w:t xml:space="preserve">فرضیه دهم </w:t>
      </w:r>
      <w:r w:rsidRPr="009D6D2F">
        <w:rPr>
          <w:rFonts w:cs="B Lotus" w:hint="cs"/>
          <w:sz w:val="26"/>
          <w:szCs w:val="26"/>
          <w:rtl/>
        </w:rPr>
        <w:t>:</w:t>
      </w:r>
      <w:r>
        <w:rPr>
          <w:rFonts w:cs="B Lotus" w:hint="cs"/>
          <w:sz w:val="26"/>
          <w:szCs w:val="26"/>
          <w:rtl/>
        </w:rPr>
        <w:t xml:space="preserve"> مدیران مالی حرفه ای در شرکتهای پذیرفته شده نزد سازمان بورس و اوراق بهادار دارای تسلط کافی بر استاندارد بین المللی گزارشگری مالی شماره 40 (</w:t>
      </w:r>
      <w:r>
        <w:rPr>
          <w:rFonts w:cs="B Lotus"/>
          <w:sz w:val="26"/>
          <w:szCs w:val="26"/>
        </w:rPr>
        <w:t>IAS#40</w:t>
      </w:r>
      <w:r>
        <w:rPr>
          <w:rFonts w:cs="B Lotus" w:hint="cs"/>
          <w:sz w:val="26"/>
          <w:szCs w:val="26"/>
          <w:rtl/>
        </w:rPr>
        <w:t xml:space="preserve">) با عنوان </w:t>
      </w:r>
      <w:r>
        <w:rPr>
          <w:rFonts w:cs="Cambria" w:hint="cs"/>
          <w:sz w:val="26"/>
          <w:szCs w:val="26"/>
          <w:rtl/>
        </w:rPr>
        <w:t>"</w:t>
      </w:r>
      <w:r w:rsidRPr="00A52E81">
        <w:rPr>
          <w:rFonts w:hint="eastAsia"/>
          <w:rtl/>
        </w:rPr>
        <w:t xml:space="preserve"> </w:t>
      </w:r>
      <w:r w:rsidRPr="00A52E81">
        <w:rPr>
          <w:rFonts w:cs="B Lotus" w:hint="eastAsia"/>
          <w:sz w:val="26"/>
          <w:szCs w:val="26"/>
          <w:rtl/>
        </w:rPr>
        <w:t>سرما</w:t>
      </w:r>
      <w:r w:rsidRPr="00A52E81">
        <w:rPr>
          <w:rFonts w:cs="B Lotus" w:hint="cs"/>
          <w:sz w:val="26"/>
          <w:szCs w:val="26"/>
          <w:rtl/>
        </w:rPr>
        <w:t>ی</w:t>
      </w:r>
      <w:r w:rsidRPr="00A52E81">
        <w:rPr>
          <w:rFonts w:cs="B Lotus" w:hint="eastAsia"/>
          <w:sz w:val="26"/>
          <w:szCs w:val="26"/>
          <w:rtl/>
        </w:rPr>
        <w:t>ه‌گذار</w:t>
      </w:r>
      <w:r w:rsidRPr="00A52E81">
        <w:rPr>
          <w:rFonts w:cs="B Lotus" w:hint="cs"/>
          <w:sz w:val="26"/>
          <w:szCs w:val="26"/>
          <w:rtl/>
        </w:rPr>
        <w:t>ی</w:t>
      </w:r>
      <w:r w:rsidRPr="00A52E81">
        <w:rPr>
          <w:rFonts w:cs="B Lotus"/>
          <w:sz w:val="26"/>
          <w:szCs w:val="26"/>
          <w:rtl/>
        </w:rPr>
        <w:t xml:space="preserve"> </w:t>
      </w:r>
      <w:r w:rsidRPr="00A52E81">
        <w:rPr>
          <w:rFonts w:cs="B Lotus" w:hint="eastAsia"/>
          <w:sz w:val="26"/>
          <w:szCs w:val="26"/>
          <w:rtl/>
        </w:rPr>
        <w:t>در</w:t>
      </w:r>
      <w:r w:rsidRPr="00A52E81">
        <w:rPr>
          <w:rFonts w:cs="B Lotus"/>
          <w:sz w:val="26"/>
          <w:szCs w:val="26"/>
          <w:rtl/>
        </w:rPr>
        <w:t xml:space="preserve"> </w:t>
      </w:r>
      <w:r w:rsidRPr="00A52E81">
        <w:rPr>
          <w:rFonts w:cs="B Lotus" w:hint="eastAsia"/>
          <w:sz w:val="26"/>
          <w:szCs w:val="26"/>
          <w:rtl/>
        </w:rPr>
        <w:t>املاک</w:t>
      </w:r>
      <w:r>
        <w:rPr>
          <w:rFonts w:cs="Cambria" w:hint="cs"/>
          <w:sz w:val="26"/>
          <w:szCs w:val="26"/>
          <w:rtl/>
        </w:rPr>
        <w:t>"</w:t>
      </w:r>
      <w:r>
        <w:rPr>
          <w:rFonts w:cs="B Lotus" w:hint="cs"/>
          <w:sz w:val="26"/>
          <w:szCs w:val="26"/>
          <w:rtl/>
        </w:rPr>
        <w:t xml:space="preserve"> می باشند.</w:t>
      </w:r>
    </w:p>
    <w:p w:rsidR="00A52E81" w:rsidRPr="00EC1F6C" w:rsidRDefault="00A52E81" w:rsidP="00EC1F6C">
      <w:pPr>
        <w:jc w:val="both"/>
        <w:rPr>
          <w:rFonts w:cs="B Lotus"/>
          <w:sz w:val="26"/>
          <w:szCs w:val="26"/>
          <w:rtl/>
        </w:rPr>
      </w:pPr>
    </w:p>
    <w:p w:rsidR="00F97CF7" w:rsidRPr="00BF0A3E" w:rsidRDefault="00286724" w:rsidP="00F97CF7">
      <w:pPr>
        <w:pStyle w:val="ListParagraph"/>
        <w:numPr>
          <w:ilvl w:val="0"/>
          <w:numId w:val="1"/>
        </w:numPr>
        <w:spacing w:line="360" w:lineRule="auto"/>
        <w:jc w:val="both"/>
        <w:rPr>
          <w:rFonts w:ascii="Arial" w:hAnsi="Arial" w:cs="B Lotus"/>
          <w:b/>
          <w:bCs/>
          <w:color w:val="252525"/>
          <w:sz w:val="28"/>
          <w:szCs w:val="28"/>
          <w:shd w:val="clear" w:color="auto" w:fill="FFFFFF"/>
        </w:rPr>
      </w:pPr>
      <w:r w:rsidRPr="00BF0A3E">
        <w:rPr>
          <w:rFonts w:ascii="Arial" w:hAnsi="Arial" w:cs="B Lotus" w:hint="cs"/>
          <w:b/>
          <w:bCs/>
          <w:color w:val="252525"/>
          <w:sz w:val="28"/>
          <w:szCs w:val="28"/>
          <w:shd w:val="clear" w:color="auto" w:fill="FFFFFF"/>
          <w:rtl/>
        </w:rPr>
        <w:t>نتایج و یافته ها</w:t>
      </w:r>
      <w:r w:rsidR="00BF0A3E" w:rsidRPr="00BF0A3E">
        <w:rPr>
          <w:rFonts w:ascii="Arial" w:hAnsi="Arial" w:cs="B Lotus"/>
          <w:b/>
          <w:bCs/>
          <w:color w:val="252525"/>
          <w:sz w:val="28"/>
          <w:szCs w:val="28"/>
          <w:shd w:val="clear" w:color="auto" w:fill="FFFFFF"/>
        </w:rPr>
        <w:t>:</w:t>
      </w:r>
    </w:p>
    <w:p w:rsidR="00604DC9" w:rsidRDefault="00C22934" w:rsidP="0033388D">
      <w:pPr>
        <w:pStyle w:val="ListParagraph"/>
        <w:spacing w:line="360" w:lineRule="auto"/>
        <w:jc w:val="both"/>
        <w:rPr>
          <w:rFonts w:ascii="Arial" w:hAnsi="Arial" w:cs="B Lotus"/>
          <w:color w:val="252525"/>
          <w:sz w:val="26"/>
          <w:szCs w:val="26"/>
          <w:shd w:val="clear" w:color="auto" w:fill="FFFFFF"/>
          <w:rtl/>
        </w:rPr>
      </w:pPr>
      <w:r>
        <w:rPr>
          <w:rFonts w:ascii="Arial" w:hAnsi="Arial" w:cs="B Lotus" w:hint="cs"/>
          <w:color w:val="252525"/>
          <w:sz w:val="26"/>
          <w:szCs w:val="26"/>
          <w:shd w:val="clear" w:color="auto" w:fill="FFFFFF"/>
          <w:rtl/>
        </w:rPr>
        <w:t xml:space="preserve">      </w:t>
      </w:r>
      <w:r w:rsidR="00FF7D28" w:rsidRPr="00AA6D91">
        <w:rPr>
          <w:rFonts w:ascii="Arial" w:hAnsi="Arial" w:cs="B Lotus" w:hint="cs"/>
          <w:color w:val="252525"/>
          <w:sz w:val="26"/>
          <w:szCs w:val="26"/>
          <w:shd w:val="clear" w:color="auto" w:fill="FFFFFF"/>
          <w:rtl/>
        </w:rPr>
        <w:t xml:space="preserve">در </w:t>
      </w:r>
      <w:r w:rsidR="0033388D">
        <w:rPr>
          <w:rFonts w:ascii="Arial" w:hAnsi="Arial" w:cs="B Lotus" w:hint="cs"/>
          <w:color w:val="252525"/>
          <w:sz w:val="26"/>
          <w:szCs w:val="26"/>
          <w:shd w:val="clear" w:color="auto" w:fill="FFFFFF"/>
          <w:rtl/>
        </w:rPr>
        <w:t>نگاره</w:t>
      </w:r>
      <w:r w:rsidR="00F63AD0">
        <w:rPr>
          <w:rFonts w:ascii="Arial" w:hAnsi="Arial" w:cs="B Lotus" w:hint="cs"/>
          <w:color w:val="252525"/>
          <w:sz w:val="26"/>
          <w:szCs w:val="26"/>
          <w:shd w:val="clear" w:color="auto" w:fill="FFFFFF"/>
          <w:rtl/>
        </w:rPr>
        <w:t>(6)</w:t>
      </w:r>
      <w:r w:rsidR="00FF7D28" w:rsidRPr="00AA6D91">
        <w:rPr>
          <w:rFonts w:ascii="Arial" w:hAnsi="Arial" w:cs="B Lotus" w:hint="cs"/>
          <w:color w:val="252525"/>
          <w:sz w:val="26"/>
          <w:szCs w:val="26"/>
          <w:shd w:val="clear" w:color="auto" w:fill="FFFFFF"/>
          <w:rtl/>
        </w:rPr>
        <w:t xml:space="preserve"> ذیل ابتدا به شکل تفصیلی نتایج ناشی از دریافت پرسشنامه های تکمیل شده و پاسخ های </w:t>
      </w:r>
      <w:r w:rsidR="00E462C1" w:rsidRPr="00AA6D91">
        <w:rPr>
          <w:rFonts w:ascii="Arial" w:hAnsi="Arial" w:cs="B Lotus" w:hint="cs"/>
          <w:color w:val="252525"/>
          <w:sz w:val="26"/>
          <w:szCs w:val="26"/>
          <w:shd w:val="clear" w:color="auto" w:fill="FFFFFF"/>
          <w:rtl/>
        </w:rPr>
        <w:t xml:space="preserve">دريافتي </w:t>
      </w:r>
      <w:r w:rsidR="00FF7D28" w:rsidRPr="00AA6D91">
        <w:rPr>
          <w:rFonts w:ascii="Arial" w:hAnsi="Arial" w:cs="B Lotus" w:hint="cs"/>
          <w:color w:val="252525"/>
          <w:sz w:val="26"/>
          <w:szCs w:val="26"/>
          <w:shd w:val="clear" w:color="auto" w:fill="FFFFFF"/>
          <w:rtl/>
        </w:rPr>
        <w:t xml:space="preserve">به هر یک از سوالات مطرح شده ارائه </w:t>
      </w:r>
      <w:r w:rsidR="00E462C1" w:rsidRPr="00AA6D91">
        <w:rPr>
          <w:rFonts w:ascii="Arial" w:hAnsi="Arial" w:cs="B Lotus" w:hint="cs"/>
          <w:color w:val="252525"/>
          <w:sz w:val="26"/>
          <w:szCs w:val="26"/>
          <w:shd w:val="clear" w:color="auto" w:fill="FFFFFF"/>
          <w:rtl/>
        </w:rPr>
        <w:t>شده</w:t>
      </w:r>
      <w:r w:rsidR="00FF7D28" w:rsidRPr="00AA6D91">
        <w:rPr>
          <w:rFonts w:ascii="Arial" w:hAnsi="Arial" w:cs="B Lotus" w:hint="cs"/>
          <w:color w:val="252525"/>
          <w:sz w:val="26"/>
          <w:szCs w:val="26"/>
          <w:shd w:val="clear" w:color="auto" w:fill="FFFFFF"/>
          <w:rtl/>
        </w:rPr>
        <w:t xml:space="preserve"> است. در این میان گفتنی است که عدم ارائه </w:t>
      </w:r>
      <w:r w:rsidR="00FF7D28" w:rsidRPr="00AA6D91">
        <w:rPr>
          <w:rFonts w:ascii="Arial" w:hAnsi="Arial" w:cs="B Lotus" w:hint="cs"/>
          <w:color w:val="252525"/>
          <w:sz w:val="26"/>
          <w:szCs w:val="26"/>
          <w:shd w:val="clear" w:color="auto" w:fill="FFFFFF"/>
          <w:rtl/>
        </w:rPr>
        <w:lastRenderedPageBreak/>
        <w:t>پاسخ به هر یک از سوالات مطرح شده از سوی مشارکت کنندگان در تحقیق به منزله عدم آگاهی و تسلط آنها بر الزامات استاندارد مزبور تلقی گردیده و به عنوان پاسخ غلط در نظر گرفته شده است.</w:t>
      </w:r>
    </w:p>
    <w:p w:rsidR="00653100" w:rsidRPr="00AA6D91" w:rsidRDefault="00F63AD0" w:rsidP="00F63AD0">
      <w:pPr>
        <w:pStyle w:val="ListParagraph"/>
        <w:spacing w:line="360" w:lineRule="auto"/>
        <w:jc w:val="both"/>
        <w:rPr>
          <w:rFonts w:ascii="Arial" w:hAnsi="Arial" w:cs="B Lotus"/>
          <w:color w:val="252525"/>
          <w:sz w:val="26"/>
          <w:szCs w:val="26"/>
          <w:shd w:val="clear" w:color="auto" w:fill="FFFFFF"/>
          <w:rtl/>
        </w:rPr>
      </w:pPr>
      <w:r>
        <w:rPr>
          <w:rFonts w:cs="B Lotus" w:hint="cs"/>
          <w:sz w:val="20"/>
          <w:szCs w:val="20"/>
          <w:u w:val="single"/>
          <w:rtl/>
        </w:rPr>
        <w:t>نگاره شماره</w:t>
      </w:r>
      <w:r w:rsidRPr="00054C60">
        <w:rPr>
          <w:rFonts w:cs="B Lotus" w:hint="cs"/>
          <w:sz w:val="20"/>
          <w:szCs w:val="20"/>
          <w:u w:val="single"/>
          <w:rtl/>
        </w:rPr>
        <w:t xml:space="preserve"> (</w:t>
      </w:r>
      <w:r>
        <w:rPr>
          <w:rFonts w:cs="B Lotus" w:hint="cs"/>
          <w:sz w:val="20"/>
          <w:szCs w:val="20"/>
          <w:u w:val="single"/>
          <w:rtl/>
        </w:rPr>
        <w:t>6</w:t>
      </w:r>
      <w:r w:rsidRPr="00054C60">
        <w:rPr>
          <w:rFonts w:cs="B Lotus" w:hint="cs"/>
          <w:sz w:val="20"/>
          <w:szCs w:val="20"/>
          <w:u w:val="single"/>
          <w:rtl/>
        </w:rPr>
        <w:t>)</w:t>
      </w:r>
      <w:r>
        <w:rPr>
          <w:rFonts w:cs="B Lotus" w:hint="cs"/>
          <w:sz w:val="20"/>
          <w:szCs w:val="20"/>
          <w:u w:val="single"/>
          <w:rtl/>
        </w:rPr>
        <w:t>:</w:t>
      </w:r>
      <w:r w:rsidR="00653100">
        <w:rPr>
          <w:rFonts w:ascii="Arial" w:hAnsi="Arial" w:cs="B Lotus" w:hint="cs"/>
          <w:color w:val="252525"/>
          <w:sz w:val="26"/>
          <w:szCs w:val="26"/>
          <w:shd w:val="clear" w:color="auto" w:fill="FFFFFF"/>
          <w:rtl/>
        </w:rPr>
        <w:t xml:space="preserve">:  وضعيت </w:t>
      </w:r>
      <w:r w:rsidR="00653100" w:rsidRPr="00AA6D91">
        <w:rPr>
          <w:rFonts w:ascii="Arial" w:hAnsi="Arial" w:cs="B Lotus" w:hint="cs"/>
          <w:color w:val="252525"/>
          <w:sz w:val="26"/>
          <w:szCs w:val="26"/>
          <w:shd w:val="clear" w:color="auto" w:fill="FFFFFF"/>
          <w:rtl/>
        </w:rPr>
        <w:t>تفصیلی نتایج ناشی از دریافت پرسشنامه های تکمیل شده</w:t>
      </w:r>
    </w:p>
    <w:p w:rsidR="00FF7D28" w:rsidRPr="00AA6D91" w:rsidRDefault="00FF7D28" w:rsidP="00FF7D28">
      <w:pPr>
        <w:pStyle w:val="ListParagraph"/>
        <w:spacing w:line="360" w:lineRule="auto"/>
        <w:jc w:val="center"/>
        <w:rPr>
          <w:rFonts w:ascii="Arial" w:hAnsi="Arial" w:cs="B Lotus"/>
          <w:color w:val="252525"/>
          <w:sz w:val="26"/>
          <w:szCs w:val="26"/>
          <w:shd w:val="clear" w:color="auto" w:fill="FFFFFF"/>
          <w:rtl/>
        </w:rPr>
      </w:pPr>
      <w:r w:rsidRPr="00AA6D91">
        <w:rPr>
          <w:rFonts w:cs="B Lotus"/>
          <w:noProof/>
          <w:sz w:val="26"/>
          <w:szCs w:val="26"/>
          <w:rtl/>
          <w:lang w:bidi="ar-SA"/>
        </w:rPr>
        <w:drawing>
          <wp:inline distT="0" distB="0" distL="0" distR="0" wp14:anchorId="3146E531" wp14:editId="07D34918">
            <wp:extent cx="3714750" cy="55495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0833" cy="5558616"/>
                    </a:xfrm>
                    <a:prstGeom prst="rect">
                      <a:avLst/>
                    </a:prstGeom>
                    <a:noFill/>
                    <a:ln>
                      <a:noFill/>
                    </a:ln>
                  </pic:spPr>
                </pic:pic>
              </a:graphicData>
            </a:graphic>
          </wp:inline>
        </w:drawing>
      </w:r>
    </w:p>
    <w:p w:rsidR="00361181" w:rsidRPr="00AA6D91" w:rsidRDefault="00260A3A" w:rsidP="00361181">
      <w:pPr>
        <w:spacing w:line="360" w:lineRule="auto"/>
        <w:jc w:val="both"/>
        <w:rPr>
          <w:rFonts w:ascii="Arial" w:hAnsi="Arial" w:cs="B Lotus"/>
          <w:color w:val="252525"/>
          <w:sz w:val="26"/>
          <w:szCs w:val="26"/>
          <w:shd w:val="clear" w:color="auto" w:fill="FFFFFF"/>
          <w:rtl/>
        </w:rPr>
      </w:pPr>
      <w:r w:rsidRPr="00AA6D91">
        <w:rPr>
          <w:rFonts w:ascii="Arial" w:hAnsi="Arial" w:cs="B Lotus" w:hint="cs"/>
          <w:color w:val="252525"/>
          <w:sz w:val="26"/>
          <w:szCs w:val="26"/>
          <w:shd w:val="clear" w:color="auto" w:fill="FFFFFF"/>
          <w:rtl/>
        </w:rPr>
        <w:t xml:space="preserve">در ادامه سعی شده است تا وضعیت پاسخ های درست و غلط دریافت شده از سوی مشارکت کنندگان در تحقیق به سوالات مرتبط با هر یک از استاندارد های بین المللی گزارشگری مالی به شکل اجمالی ارائه شود. </w:t>
      </w:r>
    </w:p>
    <w:p w:rsidR="00260A3A" w:rsidRDefault="00C22934" w:rsidP="00F63AD0">
      <w:pPr>
        <w:spacing w:line="360" w:lineRule="auto"/>
        <w:jc w:val="both"/>
        <w:rPr>
          <w:rFonts w:ascii="Arial" w:hAnsi="Arial" w:cs="B Lotus"/>
          <w:color w:val="252525"/>
          <w:sz w:val="26"/>
          <w:szCs w:val="26"/>
          <w:shd w:val="clear" w:color="auto" w:fill="FFFFFF"/>
          <w:rtl/>
        </w:rPr>
      </w:pPr>
      <w:r>
        <w:rPr>
          <w:rFonts w:ascii="Arial" w:hAnsi="Arial" w:cs="B Lotus" w:hint="cs"/>
          <w:color w:val="252525"/>
          <w:sz w:val="26"/>
          <w:szCs w:val="26"/>
          <w:shd w:val="clear" w:color="auto" w:fill="FFFFFF"/>
          <w:rtl/>
        </w:rPr>
        <w:t xml:space="preserve">    </w:t>
      </w:r>
      <w:r w:rsidR="00260A3A" w:rsidRPr="00AA6D91">
        <w:rPr>
          <w:rFonts w:ascii="Arial" w:hAnsi="Arial" w:cs="B Lotus" w:hint="cs"/>
          <w:color w:val="252525"/>
          <w:sz w:val="26"/>
          <w:szCs w:val="26"/>
          <w:shd w:val="clear" w:color="auto" w:fill="FFFFFF"/>
          <w:rtl/>
        </w:rPr>
        <w:t xml:space="preserve">همچنین در </w:t>
      </w:r>
      <w:r w:rsidR="00653100">
        <w:rPr>
          <w:rFonts w:ascii="Arial" w:hAnsi="Arial" w:cs="B Lotus" w:hint="cs"/>
          <w:color w:val="252525"/>
          <w:sz w:val="26"/>
          <w:szCs w:val="26"/>
          <w:shd w:val="clear" w:color="auto" w:fill="FFFFFF"/>
          <w:rtl/>
        </w:rPr>
        <w:t>نگاره</w:t>
      </w:r>
      <w:r w:rsidR="00260A3A" w:rsidRPr="00AA6D91">
        <w:rPr>
          <w:rFonts w:ascii="Arial" w:hAnsi="Arial" w:cs="B Lotus" w:hint="cs"/>
          <w:color w:val="252525"/>
          <w:sz w:val="26"/>
          <w:szCs w:val="26"/>
          <w:shd w:val="clear" w:color="auto" w:fill="FFFFFF"/>
          <w:rtl/>
        </w:rPr>
        <w:t xml:space="preserve"> </w:t>
      </w:r>
      <w:r w:rsidR="00F63AD0">
        <w:rPr>
          <w:rFonts w:ascii="Arial" w:hAnsi="Arial" w:cs="B Lotus" w:hint="cs"/>
          <w:color w:val="252525"/>
          <w:sz w:val="26"/>
          <w:szCs w:val="26"/>
          <w:shd w:val="clear" w:color="auto" w:fill="FFFFFF"/>
          <w:rtl/>
        </w:rPr>
        <w:t>(7)</w:t>
      </w:r>
      <w:r w:rsidR="00260A3A" w:rsidRPr="00AA6D91">
        <w:rPr>
          <w:rFonts w:ascii="Arial" w:hAnsi="Arial" w:cs="B Lotus" w:hint="cs"/>
          <w:color w:val="252525"/>
          <w:sz w:val="26"/>
          <w:szCs w:val="26"/>
          <w:shd w:val="clear" w:color="auto" w:fill="FFFFFF"/>
          <w:rtl/>
        </w:rPr>
        <w:t xml:space="preserve"> وضعیت کلی آشنایی و تس</w:t>
      </w:r>
      <w:r w:rsidR="009035FF" w:rsidRPr="00AA6D91">
        <w:rPr>
          <w:rFonts w:ascii="Arial" w:hAnsi="Arial" w:cs="B Lotus" w:hint="cs"/>
          <w:color w:val="252525"/>
          <w:sz w:val="26"/>
          <w:szCs w:val="26"/>
          <w:shd w:val="clear" w:color="auto" w:fill="FFFFFF"/>
          <w:rtl/>
        </w:rPr>
        <w:t>ل</w:t>
      </w:r>
      <w:r w:rsidR="00260A3A" w:rsidRPr="00AA6D91">
        <w:rPr>
          <w:rFonts w:ascii="Arial" w:hAnsi="Arial" w:cs="B Lotus" w:hint="cs"/>
          <w:color w:val="252525"/>
          <w:sz w:val="26"/>
          <w:szCs w:val="26"/>
          <w:shd w:val="clear" w:color="auto" w:fill="FFFFFF"/>
          <w:rtl/>
        </w:rPr>
        <w:t xml:space="preserve">ط مشارکت کنندگان در پژوهش (مدیران مالی شرکتهای بورسی) با هر یک از استاندارد های بین المللی گزارشگری مالی در قالب سه گذاره "تسلط کافی"، "آشنایی </w:t>
      </w:r>
      <w:r w:rsidR="00260A3A" w:rsidRPr="00AA6D91">
        <w:rPr>
          <w:rFonts w:ascii="Arial" w:hAnsi="Arial" w:cs="B Lotus" w:hint="cs"/>
          <w:color w:val="252525"/>
          <w:sz w:val="26"/>
          <w:szCs w:val="26"/>
          <w:shd w:val="clear" w:color="auto" w:fill="FFFFFF"/>
          <w:rtl/>
        </w:rPr>
        <w:lastRenderedPageBreak/>
        <w:t xml:space="preserve">نسبی" و "عدم آشنایی" مشخص گردیده است. لازم به ذکر است که تقسیم بندی فوق </w:t>
      </w:r>
      <w:r w:rsidR="00C21109" w:rsidRPr="00AA6D91">
        <w:rPr>
          <w:rFonts w:ascii="Arial" w:hAnsi="Arial" w:cs="B Lotus" w:hint="cs"/>
          <w:color w:val="252525"/>
          <w:sz w:val="26"/>
          <w:szCs w:val="26"/>
          <w:shd w:val="clear" w:color="auto" w:fill="FFFFFF"/>
          <w:rtl/>
        </w:rPr>
        <w:t xml:space="preserve">بر اساس تعداد پاسخ های درست ارائه شده به سوالات مطرح شده </w:t>
      </w:r>
      <w:r w:rsidR="009035FF" w:rsidRPr="00AA6D91">
        <w:rPr>
          <w:rFonts w:ascii="Arial" w:hAnsi="Arial" w:cs="B Lotus" w:hint="cs"/>
          <w:color w:val="252525"/>
          <w:sz w:val="26"/>
          <w:szCs w:val="26"/>
          <w:shd w:val="clear" w:color="auto" w:fill="FFFFFF"/>
          <w:rtl/>
        </w:rPr>
        <w:t>صورت گرفته است. در حقیقت در شرایطی که بین 60 تا 100 درصد پاسخ های ارائه شده به سوالات مرتبط با یک استاندارد درست بوده باشد، وضعیت "تسلط کافی"، در شرایطی که پاسخ های درست بین 60 تا 30 درصد باشد وضعیت "آشنایی نسبی" و در شرایطی که پاسخ های درست کمتر از 30 درصد کل پاسخ های ارائه شده باشد، وضعیت "عدم آشنایی" در تظر گرفته شده است.</w:t>
      </w:r>
      <w:r w:rsidR="00286724" w:rsidRPr="00AA6D91">
        <w:rPr>
          <w:rFonts w:ascii="Arial" w:hAnsi="Arial" w:cs="B Lotus" w:hint="cs"/>
          <w:color w:val="252525"/>
          <w:sz w:val="26"/>
          <w:szCs w:val="26"/>
          <w:shd w:val="clear" w:color="auto" w:fill="FFFFFF"/>
          <w:rtl/>
        </w:rPr>
        <w:t xml:space="preserve"> ضمناً لازم به ذکر است که وضعیت "تسلط کافی" گویای تسلط نسبتاً کامل مدیران مالی بر مفاهیم، تعاریف و الزامات، وضعیت "آشنایی نسبی" گویای آشنایی نسبتاً سطحی مدیران مالی با الزامات مطرح شده و واژه "عدم آشنایی" گویای عدم آشنایی موثر مدیران مالی شرکتهای بورسی با مفاهیم، تعاریف و الزامات استاندارد های بین المللی گزارشگری مالی می باشد.</w:t>
      </w:r>
    </w:p>
    <w:p w:rsidR="009035FF" w:rsidRPr="00AA6D91" w:rsidRDefault="00F63AD0" w:rsidP="007C0822">
      <w:pPr>
        <w:spacing w:line="360" w:lineRule="auto"/>
        <w:jc w:val="center"/>
        <w:rPr>
          <w:rFonts w:ascii="Arial" w:hAnsi="Arial" w:cs="B Lotus"/>
          <w:color w:val="252525"/>
          <w:sz w:val="26"/>
          <w:szCs w:val="26"/>
          <w:shd w:val="clear" w:color="auto" w:fill="FFFFFF"/>
          <w:rtl/>
        </w:rPr>
      </w:pPr>
      <w:r>
        <w:rPr>
          <w:rFonts w:cs="B Lotus" w:hint="cs"/>
          <w:sz w:val="20"/>
          <w:szCs w:val="20"/>
          <w:u w:val="single"/>
          <w:rtl/>
        </w:rPr>
        <w:t>نگاره شماره</w:t>
      </w:r>
      <w:r w:rsidRPr="00054C60">
        <w:rPr>
          <w:rFonts w:cs="B Lotus" w:hint="cs"/>
          <w:sz w:val="20"/>
          <w:szCs w:val="20"/>
          <w:u w:val="single"/>
          <w:rtl/>
        </w:rPr>
        <w:t xml:space="preserve"> (</w:t>
      </w:r>
      <w:r>
        <w:rPr>
          <w:rFonts w:cs="B Lotus" w:hint="cs"/>
          <w:sz w:val="20"/>
          <w:szCs w:val="20"/>
          <w:u w:val="single"/>
          <w:rtl/>
        </w:rPr>
        <w:t>7</w:t>
      </w:r>
      <w:r w:rsidRPr="00054C60">
        <w:rPr>
          <w:rFonts w:cs="B Lotus" w:hint="cs"/>
          <w:sz w:val="20"/>
          <w:szCs w:val="20"/>
          <w:u w:val="single"/>
          <w:rtl/>
        </w:rPr>
        <w:t>)</w:t>
      </w:r>
      <w:r>
        <w:rPr>
          <w:rFonts w:cs="B Lotus" w:hint="cs"/>
          <w:sz w:val="20"/>
          <w:szCs w:val="20"/>
          <w:u w:val="single"/>
          <w:rtl/>
        </w:rPr>
        <w:t>:</w:t>
      </w:r>
      <w:r w:rsidRPr="00CD53C7">
        <w:rPr>
          <w:rFonts w:cs="B Lotus" w:hint="cs"/>
          <w:sz w:val="26"/>
          <w:szCs w:val="26"/>
          <w:rtl/>
        </w:rPr>
        <w:t xml:space="preserve"> </w:t>
      </w:r>
      <w:r w:rsidR="00653100" w:rsidRPr="00AA6D91">
        <w:rPr>
          <w:rFonts w:ascii="Arial" w:hAnsi="Arial" w:cs="B Lotus" w:hint="cs"/>
          <w:color w:val="252525"/>
          <w:sz w:val="26"/>
          <w:szCs w:val="26"/>
          <w:shd w:val="clear" w:color="auto" w:fill="FFFFFF"/>
          <w:rtl/>
        </w:rPr>
        <w:t xml:space="preserve">وضعیت کلی آشنایی و تسلط مشارکت کنندگان </w:t>
      </w:r>
      <w:r w:rsidR="00653100">
        <w:rPr>
          <w:rFonts w:ascii="Arial" w:hAnsi="Arial" w:cs="B Lotus" w:hint="cs"/>
          <w:color w:val="252525"/>
          <w:sz w:val="26"/>
          <w:szCs w:val="26"/>
          <w:shd w:val="clear" w:color="auto" w:fill="FFFFFF"/>
          <w:rtl/>
        </w:rPr>
        <w:t xml:space="preserve">نسبت به سوالات </w:t>
      </w:r>
      <w:r w:rsidR="007F355D">
        <w:rPr>
          <w:rFonts w:ascii="Arial" w:hAnsi="Arial" w:cs="B Lotus" w:hint="cs"/>
          <w:color w:val="252525"/>
          <w:sz w:val="26"/>
          <w:szCs w:val="26"/>
          <w:shd w:val="clear" w:color="auto" w:fill="FFFFFF"/>
          <w:rtl/>
        </w:rPr>
        <w:t>25</w:t>
      </w:r>
      <w:r w:rsidR="007C0822">
        <w:rPr>
          <w:rFonts w:ascii="Arial" w:hAnsi="Arial" w:cs="B Lotus" w:hint="cs"/>
          <w:color w:val="252525"/>
          <w:sz w:val="26"/>
          <w:szCs w:val="26"/>
          <w:shd w:val="clear" w:color="auto" w:fill="FFFFFF"/>
          <w:rtl/>
        </w:rPr>
        <w:t>گانه</w:t>
      </w:r>
      <w:r w:rsidR="007F355D">
        <w:rPr>
          <w:rFonts w:ascii="Arial" w:hAnsi="Arial" w:cs="B Lotus" w:hint="cs"/>
          <w:color w:val="252525"/>
          <w:sz w:val="26"/>
          <w:szCs w:val="26"/>
          <w:shd w:val="clear" w:color="auto" w:fill="FFFFFF"/>
          <w:rtl/>
        </w:rPr>
        <w:t>(25*19)</w:t>
      </w:r>
      <w:r w:rsidR="00653100">
        <w:rPr>
          <w:rFonts w:ascii="Arial" w:hAnsi="Arial" w:cs="B Lotus" w:hint="cs"/>
          <w:color w:val="252525"/>
          <w:sz w:val="26"/>
          <w:szCs w:val="26"/>
          <w:shd w:val="clear" w:color="auto" w:fill="FFFFFF"/>
          <w:rtl/>
        </w:rPr>
        <w:t xml:space="preserve"> پرسشنامه</w:t>
      </w:r>
      <w:r w:rsidR="00286724" w:rsidRPr="00AA6D91">
        <w:rPr>
          <w:rFonts w:cs="B Lotus" w:hint="cs"/>
          <w:noProof/>
          <w:sz w:val="26"/>
          <w:szCs w:val="26"/>
          <w:rtl/>
          <w:lang w:bidi="ar-SA"/>
        </w:rPr>
        <w:drawing>
          <wp:inline distT="0" distB="0" distL="0" distR="0" wp14:anchorId="51B274E7" wp14:editId="463BA1D3">
            <wp:extent cx="4023360" cy="432352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33948" cy="4334899"/>
                    </a:xfrm>
                    <a:prstGeom prst="rect">
                      <a:avLst/>
                    </a:prstGeom>
                    <a:noFill/>
                    <a:ln>
                      <a:noFill/>
                    </a:ln>
                  </pic:spPr>
                </pic:pic>
              </a:graphicData>
            </a:graphic>
          </wp:inline>
        </w:drawing>
      </w:r>
    </w:p>
    <w:p w:rsidR="00C21109" w:rsidRPr="00AA6D91" w:rsidRDefault="00C22934" w:rsidP="00286724">
      <w:pPr>
        <w:spacing w:line="360" w:lineRule="auto"/>
        <w:rPr>
          <w:rFonts w:ascii="Arial" w:hAnsi="Arial" w:cs="B Lotus"/>
          <w:color w:val="252525"/>
          <w:sz w:val="26"/>
          <w:szCs w:val="26"/>
          <w:shd w:val="clear" w:color="auto" w:fill="FFFFFF"/>
          <w:rtl/>
        </w:rPr>
      </w:pPr>
      <w:r>
        <w:rPr>
          <w:rFonts w:ascii="Arial" w:hAnsi="Arial" w:cs="B Lotus" w:hint="cs"/>
          <w:color w:val="252525"/>
          <w:sz w:val="26"/>
          <w:szCs w:val="26"/>
          <w:shd w:val="clear" w:color="auto" w:fill="FFFFFF"/>
          <w:rtl/>
        </w:rPr>
        <w:lastRenderedPageBreak/>
        <w:t xml:space="preserve">     </w:t>
      </w:r>
      <w:r w:rsidR="00286724" w:rsidRPr="00AA6D91">
        <w:rPr>
          <w:rFonts w:ascii="Arial" w:hAnsi="Arial" w:cs="B Lotus" w:hint="cs"/>
          <w:color w:val="252525"/>
          <w:sz w:val="26"/>
          <w:szCs w:val="26"/>
          <w:shd w:val="clear" w:color="auto" w:fill="FFFFFF"/>
          <w:rtl/>
        </w:rPr>
        <w:t>همچنین بر اساس رویه فوق و به شکل کلی می توان وضعیت تسلط و آشنایی مدیران مالی شرکتهای مورد مطالعه را با مجموعه استاندارد های بین المللی گزارشگری مالی "عدم آشنایی" در نظر گرفت.</w:t>
      </w:r>
    </w:p>
    <w:p w:rsidR="00361181" w:rsidRPr="00AA6D91" w:rsidRDefault="00361181" w:rsidP="00361181">
      <w:pPr>
        <w:spacing w:line="360" w:lineRule="auto"/>
        <w:jc w:val="both"/>
        <w:rPr>
          <w:rFonts w:ascii="Arial" w:hAnsi="Arial" w:cs="B Lotus"/>
          <w:b/>
          <w:bCs/>
          <w:color w:val="252525"/>
          <w:sz w:val="26"/>
          <w:szCs w:val="26"/>
          <w:shd w:val="clear" w:color="auto" w:fill="FFFFFF"/>
        </w:rPr>
      </w:pPr>
    </w:p>
    <w:p w:rsidR="00361181" w:rsidRPr="00AA6D91" w:rsidRDefault="00361181" w:rsidP="00361181">
      <w:pPr>
        <w:pStyle w:val="ListParagraph"/>
        <w:numPr>
          <w:ilvl w:val="0"/>
          <w:numId w:val="1"/>
        </w:numPr>
        <w:spacing w:line="360" w:lineRule="auto"/>
        <w:jc w:val="both"/>
        <w:rPr>
          <w:rFonts w:ascii="Arial" w:hAnsi="Arial" w:cs="B Lotus"/>
          <w:b/>
          <w:bCs/>
          <w:color w:val="252525"/>
          <w:sz w:val="26"/>
          <w:szCs w:val="26"/>
          <w:shd w:val="clear" w:color="auto" w:fill="FFFFFF"/>
        </w:rPr>
      </w:pPr>
      <w:r w:rsidRPr="00BF0A3E">
        <w:rPr>
          <w:rFonts w:ascii="Arial" w:hAnsi="Arial" w:cs="B Lotus" w:hint="cs"/>
          <w:b/>
          <w:bCs/>
          <w:color w:val="252525"/>
          <w:sz w:val="28"/>
          <w:szCs w:val="28"/>
          <w:shd w:val="clear" w:color="auto" w:fill="FFFFFF"/>
          <w:rtl/>
        </w:rPr>
        <w:t>نتیجه گیری</w:t>
      </w:r>
      <w:r w:rsidR="00BF0A3E">
        <w:rPr>
          <w:rFonts w:ascii="Arial" w:hAnsi="Arial" w:cs="B Lotus"/>
          <w:b/>
          <w:bCs/>
          <w:color w:val="252525"/>
          <w:sz w:val="28"/>
          <w:szCs w:val="28"/>
          <w:shd w:val="clear" w:color="auto" w:fill="FFFFFF"/>
        </w:rPr>
        <w:t>:</w:t>
      </w:r>
    </w:p>
    <w:p w:rsidR="00361181" w:rsidRPr="00AA6D91" w:rsidRDefault="00C22934" w:rsidP="0097518A">
      <w:pPr>
        <w:pStyle w:val="ListParagraph"/>
        <w:jc w:val="both"/>
        <w:rPr>
          <w:rFonts w:ascii="Arial" w:hAnsi="Arial" w:cs="B Lotus"/>
          <w:color w:val="252525"/>
          <w:sz w:val="26"/>
          <w:szCs w:val="26"/>
          <w:shd w:val="clear" w:color="auto" w:fill="FFFFFF"/>
          <w:rtl/>
        </w:rPr>
      </w:pPr>
      <w:r>
        <w:rPr>
          <w:rFonts w:ascii="Arial" w:hAnsi="Arial" w:cs="B Lotus" w:hint="cs"/>
          <w:color w:val="252525"/>
          <w:sz w:val="26"/>
          <w:szCs w:val="26"/>
          <w:shd w:val="clear" w:color="auto" w:fill="FFFFFF"/>
          <w:rtl/>
        </w:rPr>
        <w:t xml:space="preserve">     </w:t>
      </w:r>
      <w:r w:rsidR="008533B3" w:rsidRPr="00AA6D91">
        <w:rPr>
          <w:rFonts w:ascii="Arial" w:hAnsi="Arial" w:cs="B Lotus" w:hint="cs"/>
          <w:color w:val="252525"/>
          <w:sz w:val="26"/>
          <w:szCs w:val="26"/>
          <w:shd w:val="clear" w:color="auto" w:fill="FFFFFF"/>
          <w:rtl/>
        </w:rPr>
        <w:t>بر اساس نتایج به دست آمده در خصوص چگونگی میزان و وضعیت آشنایی و تسلط مدیران مالی بر مجموعه استاندارد های بین المللی گزارشگری مالی، می توان دریافت که در شرایط کنونی طراحی و اجرای دوره های آموزشی جامع و موثر در خصوص استاندارد های مزبور برای مدیران مالی شرکتها به عنوان مسئول اصلی تهیه صورتهای مالی بسیار مهم و ضروری است. در حقیقیت عدم توجه به شرایط کنونی در خصوص میزان آشنایی مدیران مالی شرکتها با مفاهیم و الزامات استاندارد های بین المللی گزارشگری مالی و از طرفی الزام شرکتهای بورسی از سوی نهاد های قانونی و ناظر همچون سازمان بورس و ا</w:t>
      </w:r>
      <w:r w:rsidR="00E462C1" w:rsidRPr="00AA6D91">
        <w:rPr>
          <w:rFonts w:ascii="Arial" w:hAnsi="Arial" w:cs="B Lotus" w:hint="cs"/>
          <w:color w:val="252525"/>
          <w:sz w:val="26"/>
          <w:szCs w:val="26"/>
          <w:shd w:val="clear" w:color="auto" w:fill="FFFFFF"/>
          <w:rtl/>
        </w:rPr>
        <w:t>و</w:t>
      </w:r>
      <w:r w:rsidR="008533B3" w:rsidRPr="00AA6D91">
        <w:rPr>
          <w:rFonts w:ascii="Arial" w:hAnsi="Arial" w:cs="B Lotus" w:hint="cs"/>
          <w:color w:val="252525"/>
          <w:sz w:val="26"/>
          <w:szCs w:val="26"/>
          <w:shd w:val="clear" w:color="auto" w:fill="FFFFFF"/>
          <w:rtl/>
        </w:rPr>
        <w:t>راق بهادار به تهیه صورتهای مالی سالانه بر مبنای استاندارد های بین المللی گزارشگری مالی، می تواند پیامد ها و خسارات جبران ناپذیری را از طریق کاهش کیفیت اطلاعاتی صورتهای مالی</w:t>
      </w:r>
      <w:r w:rsidR="0097518A" w:rsidRPr="00AA6D91">
        <w:rPr>
          <w:rFonts w:ascii="Arial" w:hAnsi="Arial" w:cs="B Lotus" w:hint="cs"/>
          <w:color w:val="252525"/>
          <w:sz w:val="26"/>
          <w:szCs w:val="26"/>
          <w:shd w:val="clear" w:color="auto" w:fill="FFFFFF"/>
          <w:rtl/>
        </w:rPr>
        <w:t xml:space="preserve"> بر پیکره اعتماد جامعه سرمایه گذ</w:t>
      </w:r>
      <w:r w:rsidR="008533B3" w:rsidRPr="00AA6D91">
        <w:rPr>
          <w:rFonts w:ascii="Arial" w:hAnsi="Arial" w:cs="B Lotus" w:hint="cs"/>
          <w:color w:val="252525"/>
          <w:sz w:val="26"/>
          <w:szCs w:val="26"/>
          <w:shd w:val="clear" w:color="auto" w:fill="FFFFFF"/>
          <w:rtl/>
        </w:rPr>
        <w:t xml:space="preserve">اران در بازار های مالی </w:t>
      </w:r>
      <w:r w:rsidR="0097518A" w:rsidRPr="00AA6D91">
        <w:rPr>
          <w:rFonts w:ascii="Arial" w:hAnsi="Arial" w:cs="B Lotus" w:hint="cs"/>
          <w:color w:val="252525"/>
          <w:sz w:val="26"/>
          <w:szCs w:val="26"/>
          <w:shd w:val="clear" w:color="auto" w:fill="FFFFFF"/>
          <w:rtl/>
        </w:rPr>
        <w:t>وارد سازد</w:t>
      </w:r>
      <w:r w:rsidR="008533B3" w:rsidRPr="00AA6D91">
        <w:rPr>
          <w:rFonts w:ascii="Arial" w:hAnsi="Arial" w:cs="B Lotus" w:hint="cs"/>
          <w:color w:val="252525"/>
          <w:sz w:val="26"/>
          <w:szCs w:val="26"/>
          <w:shd w:val="clear" w:color="auto" w:fill="FFFFFF"/>
          <w:rtl/>
        </w:rPr>
        <w:t>.</w:t>
      </w:r>
    </w:p>
    <w:p w:rsidR="00347774" w:rsidRDefault="00C22934" w:rsidP="00650CE0">
      <w:pPr>
        <w:pStyle w:val="ListParagraph"/>
        <w:jc w:val="both"/>
        <w:rPr>
          <w:rFonts w:ascii="Arial" w:hAnsi="Arial" w:cs="B Lotus" w:hint="cs"/>
          <w:color w:val="252525"/>
          <w:sz w:val="26"/>
          <w:szCs w:val="26"/>
          <w:shd w:val="clear" w:color="auto" w:fill="FFFFFF"/>
          <w:rtl/>
        </w:rPr>
      </w:pPr>
      <w:r>
        <w:rPr>
          <w:rFonts w:ascii="Arial" w:hAnsi="Arial" w:cs="B Lotus" w:hint="cs"/>
          <w:color w:val="252525"/>
          <w:sz w:val="26"/>
          <w:szCs w:val="26"/>
          <w:shd w:val="clear" w:color="auto" w:fill="FFFFFF"/>
          <w:rtl/>
        </w:rPr>
        <w:t xml:space="preserve">    </w:t>
      </w:r>
      <w:r w:rsidR="00347774" w:rsidRPr="00AA6D91">
        <w:rPr>
          <w:rFonts w:ascii="Arial" w:hAnsi="Arial" w:cs="B Lotus" w:hint="cs"/>
          <w:color w:val="252525"/>
          <w:sz w:val="26"/>
          <w:szCs w:val="26"/>
          <w:shd w:val="clear" w:color="auto" w:fill="FFFFFF"/>
          <w:rtl/>
        </w:rPr>
        <w:t xml:space="preserve">در پایان سعی شده است تا بر اساس نتایج و یافته های به دست آمده اولویت های آموزشی موجود در خصوص استاندارد های بین المللی گزارشگری مالی ارائه شود. در حقیقت </w:t>
      </w:r>
      <w:r w:rsidR="00653100">
        <w:rPr>
          <w:rFonts w:ascii="Arial" w:hAnsi="Arial" w:cs="B Lotus" w:hint="cs"/>
          <w:color w:val="252525"/>
          <w:sz w:val="26"/>
          <w:szCs w:val="26"/>
          <w:shd w:val="clear" w:color="auto" w:fill="FFFFFF"/>
          <w:rtl/>
        </w:rPr>
        <w:t>نگاره</w:t>
      </w:r>
      <w:r w:rsidR="00347774" w:rsidRPr="00AA6D91">
        <w:rPr>
          <w:rFonts w:ascii="Arial" w:hAnsi="Arial" w:cs="B Lotus" w:hint="cs"/>
          <w:color w:val="252525"/>
          <w:sz w:val="26"/>
          <w:szCs w:val="26"/>
          <w:shd w:val="clear" w:color="auto" w:fill="FFFFFF"/>
          <w:rtl/>
        </w:rPr>
        <w:t xml:space="preserve"> </w:t>
      </w:r>
      <w:r w:rsidR="00FC1915">
        <w:rPr>
          <w:rFonts w:ascii="Arial" w:hAnsi="Arial" w:cs="B Lotus" w:hint="cs"/>
          <w:color w:val="252525"/>
          <w:sz w:val="26"/>
          <w:szCs w:val="26"/>
          <w:shd w:val="clear" w:color="auto" w:fill="FFFFFF"/>
          <w:rtl/>
        </w:rPr>
        <w:t>(8)</w:t>
      </w:r>
      <w:r w:rsidR="00347774" w:rsidRPr="00AA6D91">
        <w:rPr>
          <w:rFonts w:ascii="Arial" w:hAnsi="Arial" w:cs="B Lotus" w:hint="cs"/>
          <w:color w:val="252525"/>
          <w:sz w:val="26"/>
          <w:szCs w:val="26"/>
          <w:shd w:val="clear" w:color="auto" w:fill="FFFFFF"/>
          <w:rtl/>
        </w:rPr>
        <w:t>ذیل به شکل اجمالی مهمترین نیاز های آموزشی مدیران مالی شرکتها را در حوزه استاندارد های بین المللی گزارشگری مالی</w:t>
      </w:r>
      <w:r w:rsidR="00650CE0">
        <w:rPr>
          <w:rFonts w:ascii="Arial" w:hAnsi="Arial" w:cs="B Lotus" w:hint="cs"/>
          <w:color w:val="252525"/>
          <w:sz w:val="26"/>
          <w:szCs w:val="26"/>
          <w:shd w:val="clear" w:color="auto" w:fill="FFFFFF"/>
          <w:rtl/>
        </w:rPr>
        <w:t xml:space="preserve"> را با توجه به نتايج فرضيات كه در نگاره شماره(9) نشان داده شده است </w:t>
      </w:r>
      <w:r w:rsidR="00347774" w:rsidRPr="00AA6D91">
        <w:rPr>
          <w:rFonts w:ascii="Arial" w:hAnsi="Arial" w:cs="B Lotus" w:hint="cs"/>
          <w:color w:val="252525"/>
          <w:sz w:val="26"/>
          <w:szCs w:val="26"/>
          <w:shd w:val="clear" w:color="auto" w:fill="FFFFFF"/>
          <w:rtl/>
        </w:rPr>
        <w:t>روشن می سازد که می تواند به نحوی چراغ راه نهاد های حرفه ای به عنوان مسئول</w:t>
      </w:r>
      <w:r w:rsidR="00694D26" w:rsidRPr="00AA6D91">
        <w:rPr>
          <w:rFonts w:ascii="Arial" w:hAnsi="Arial" w:cs="B Lotus" w:hint="cs"/>
          <w:color w:val="252525"/>
          <w:sz w:val="26"/>
          <w:szCs w:val="26"/>
          <w:shd w:val="clear" w:color="auto" w:fill="FFFFFF"/>
          <w:rtl/>
        </w:rPr>
        <w:t xml:space="preserve"> اصلی آموزش اعضای حرفه باشد.</w:t>
      </w:r>
      <w:r w:rsidR="00347774" w:rsidRPr="00AA6D91">
        <w:rPr>
          <w:rFonts w:ascii="Arial" w:hAnsi="Arial" w:cs="B Lotus" w:hint="cs"/>
          <w:color w:val="252525"/>
          <w:sz w:val="26"/>
          <w:szCs w:val="26"/>
          <w:shd w:val="clear" w:color="auto" w:fill="FFFFFF"/>
          <w:rtl/>
        </w:rPr>
        <w:t xml:space="preserve"> </w:t>
      </w:r>
    </w:p>
    <w:p w:rsidR="00671795" w:rsidRDefault="00671795" w:rsidP="00650CE0">
      <w:pPr>
        <w:pStyle w:val="ListParagraph"/>
        <w:jc w:val="both"/>
        <w:rPr>
          <w:rFonts w:ascii="Arial" w:hAnsi="Arial" w:cs="B Lotus" w:hint="cs"/>
          <w:color w:val="252525"/>
          <w:sz w:val="26"/>
          <w:szCs w:val="26"/>
          <w:shd w:val="clear" w:color="auto" w:fill="FFFFFF"/>
          <w:rtl/>
        </w:rPr>
      </w:pPr>
    </w:p>
    <w:p w:rsidR="00671795" w:rsidRDefault="00671795" w:rsidP="00650CE0">
      <w:pPr>
        <w:pStyle w:val="ListParagraph"/>
        <w:jc w:val="both"/>
        <w:rPr>
          <w:rFonts w:ascii="Arial" w:hAnsi="Arial" w:cs="B Lotus" w:hint="cs"/>
          <w:color w:val="252525"/>
          <w:sz w:val="26"/>
          <w:szCs w:val="26"/>
          <w:shd w:val="clear" w:color="auto" w:fill="FFFFFF"/>
          <w:rtl/>
        </w:rPr>
      </w:pPr>
    </w:p>
    <w:p w:rsidR="00671795" w:rsidRDefault="00671795" w:rsidP="00650CE0">
      <w:pPr>
        <w:pStyle w:val="ListParagraph"/>
        <w:jc w:val="both"/>
        <w:rPr>
          <w:rFonts w:ascii="Arial" w:hAnsi="Arial" w:cs="B Lotus" w:hint="cs"/>
          <w:color w:val="252525"/>
          <w:sz w:val="26"/>
          <w:szCs w:val="26"/>
          <w:shd w:val="clear" w:color="auto" w:fill="FFFFFF"/>
          <w:rtl/>
        </w:rPr>
      </w:pPr>
    </w:p>
    <w:p w:rsidR="00671795" w:rsidRDefault="00671795" w:rsidP="00650CE0">
      <w:pPr>
        <w:pStyle w:val="ListParagraph"/>
        <w:jc w:val="both"/>
        <w:rPr>
          <w:rFonts w:ascii="Arial" w:hAnsi="Arial" w:cs="B Lotus" w:hint="cs"/>
          <w:color w:val="252525"/>
          <w:sz w:val="26"/>
          <w:szCs w:val="26"/>
          <w:shd w:val="clear" w:color="auto" w:fill="FFFFFF"/>
          <w:rtl/>
        </w:rPr>
      </w:pPr>
    </w:p>
    <w:p w:rsidR="00671795" w:rsidRDefault="00671795" w:rsidP="00650CE0">
      <w:pPr>
        <w:pStyle w:val="ListParagraph"/>
        <w:jc w:val="both"/>
        <w:rPr>
          <w:rFonts w:ascii="Arial" w:hAnsi="Arial" w:cs="B Lotus" w:hint="cs"/>
          <w:color w:val="252525"/>
          <w:sz w:val="26"/>
          <w:szCs w:val="26"/>
          <w:shd w:val="clear" w:color="auto" w:fill="FFFFFF"/>
          <w:rtl/>
        </w:rPr>
      </w:pPr>
    </w:p>
    <w:p w:rsidR="00671795" w:rsidRDefault="00671795" w:rsidP="00650CE0">
      <w:pPr>
        <w:pStyle w:val="ListParagraph"/>
        <w:jc w:val="both"/>
        <w:rPr>
          <w:rFonts w:ascii="Arial" w:hAnsi="Arial" w:cs="B Lotus" w:hint="cs"/>
          <w:color w:val="252525"/>
          <w:sz w:val="26"/>
          <w:szCs w:val="26"/>
          <w:shd w:val="clear" w:color="auto" w:fill="FFFFFF"/>
          <w:rtl/>
        </w:rPr>
      </w:pPr>
    </w:p>
    <w:p w:rsidR="00BA2D85" w:rsidRPr="00AA6D91" w:rsidRDefault="00653100" w:rsidP="00F63AD0">
      <w:pPr>
        <w:pStyle w:val="ListParagraph"/>
        <w:jc w:val="both"/>
        <w:rPr>
          <w:rFonts w:ascii="Arial" w:hAnsi="Arial" w:cs="B Lotus"/>
          <w:color w:val="252525"/>
          <w:sz w:val="26"/>
          <w:szCs w:val="26"/>
          <w:shd w:val="clear" w:color="auto" w:fill="FFFFFF"/>
          <w:rtl/>
        </w:rPr>
      </w:pPr>
      <w:r>
        <w:rPr>
          <w:rFonts w:ascii="Arial" w:hAnsi="Arial" w:cs="B Lotus" w:hint="cs"/>
          <w:color w:val="252525"/>
          <w:sz w:val="26"/>
          <w:szCs w:val="26"/>
          <w:shd w:val="clear" w:color="auto" w:fill="FFFFFF"/>
          <w:rtl/>
        </w:rPr>
        <w:lastRenderedPageBreak/>
        <w:t xml:space="preserve">                         </w:t>
      </w:r>
      <w:r w:rsidR="00F63AD0">
        <w:rPr>
          <w:rFonts w:cs="B Lotus" w:hint="cs"/>
          <w:sz w:val="20"/>
          <w:szCs w:val="20"/>
          <w:u w:val="single"/>
          <w:rtl/>
        </w:rPr>
        <w:t>نگاره شماره</w:t>
      </w:r>
      <w:r w:rsidR="00F63AD0" w:rsidRPr="00054C60">
        <w:rPr>
          <w:rFonts w:cs="B Lotus" w:hint="cs"/>
          <w:sz w:val="20"/>
          <w:szCs w:val="20"/>
          <w:u w:val="single"/>
          <w:rtl/>
        </w:rPr>
        <w:t xml:space="preserve"> (</w:t>
      </w:r>
      <w:r w:rsidR="00F63AD0">
        <w:rPr>
          <w:rFonts w:cs="B Lotus" w:hint="cs"/>
          <w:sz w:val="20"/>
          <w:szCs w:val="20"/>
          <w:u w:val="single"/>
          <w:rtl/>
        </w:rPr>
        <w:t>8</w:t>
      </w:r>
      <w:r w:rsidR="00F63AD0" w:rsidRPr="00054C60">
        <w:rPr>
          <w:rFonts w:cs="B Lotus" w:hint="cs"/>
          <w:sz w:val="20"/>
          <w:szCs w:val="20"/>
          <w:u w:val="single"/>
          <w:rtl/>
        </w:rPr>
        <w:t>)</w:t>
      </w:r>
      <w:r w:rsidR="00F63AD0">
        <w:rPr>
          <w:rFonts w:cs="B Lotus" w:hint="cs"/>
          <w:sz w:val="20"/>
          <w:szCs w:val="20"/>
          <w:u w:val="single"/>
          <w:rtl/>
        </w:rPr>
        <w:t>:</w:t>
      </w:r>
      <w:r w:rsidR="00F63AD0" w:rsidRPr="00CD53C7">
        <w:rPr>
          <w:rFonts w:cs="B Lotus" w:hint="cs"/>
          <w:sz w:val="26"/>
          <w:szCs w:val="26"/>
          <w:rtl/>
        </w:rPr>
        <w:t xml:space="preserve"> </w:t>
      </w:r>
      <w:r w:rsidRPr="00AA6D91">
        <w:rPr>
          <w:rFonts w:ascii="Arial" w:hAnsi="Arial" w:cs="B Lotus" w:hint="cs"/>
          <w:color w:val="252525"/>
          <w:sz w:val="26"/>
          <w:szCs w:val="26"/>
          <w:shd w:val="clear" w:color="auto" w:fill="FFFFFF"/>
          <w:rtl/>
        </w:rPr>
        <w:t>مهمترین نیاز های آموزشی مدیران مالی شرکتها</w:t>
      </w:r>
    </w:p>
    <w:p w:rsidR="00BA2D85" w:rsidRPr="00AA6D91" w:rsidRDefault="00BB1598" w:rsidP="00BB1598">
      <w:pPr>
        <w:pStyle w:val="ListParagraph"/>
        <w:jc w:val="center"/>
        <w:rPr>
          <w:rFonts w:ascii="Arial" w:hAnsi="Arial" w:cs="B Lotus"/>
          <w:color w:val="252525"/>
          <w:sz w:val="26"/>
          <w:szCs w:val="26"/>
          <w:shd w:val="clear" w:color="auto" w:fill="FFFFFF"/>
          <w:rtl/>
        </w:rPr>
      </w:pPr>
      <w:r w:rsidRPr="00AA6D91">
        <w:rPr>
          <w:rFonts w:cs="B Lotus" w:hint="cs"/>
          <w:noProof/>
          <w:sz w:val="26"/>
          <w:szCs w:val="26"/>
          <w:rtl/>
          <w:lang w:bidi="ar-SA"/>
        </w:rPr>
        <w:drawing>
          <wp:inline distT="0" distB="0" distL="0" distR="0" wp14:anchorId="45AF8BB9" wp14:editId="7A900754">
            <wp:extent cx="3498798" cy="277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296" cy="2776923"/>
                    </a:xfrm>
                    <a:prstGeom prst="rect">
                      <a:avLst/>
                    </a:prstGeom>
                    <a:noFill/>
                    <a:ln>
                      <a:noFill/>
                    </a:ln>
                  </pic:spPr>
                </pic:pic>
              </a:graphicData>
            </a:graphic>
          </wp:inline>
        </w:drawing>
      </w:r>
    </w:p>
    <w:p w:rsidR="001D50BD" w:rsidRDefault="001D50BD" w:rsidP="00361181">
      <w:pPr>
        <w:spacing w:line="360" w:lineRule="auto"/>
        <w:jc w:val="both"/>
        <w:rPr>
          <w:rFonts w:ascii="Arial" w:hAnsi="Arial" w:cs="B Lotus"/>
          <w:b/>
          <w:bCs/>
          <w:color w:val="252525"/>
          <w:sz w:val="26"/>
          <w:szCs w:val="26"/>
          <w:shd w:val="clear" w:color="auto" w:fill="FFFFFF"/>
        </w:rPr>
      </w:pPr>
    </w:p>
    <w:p w:rsidR="001D50BD" w:rsidRDefault="001D50BD" w:rsidP="00361181">
      <w:pPr>
        <w:spacing w:line="360" w:lineRule="auto"/>
        <w:jc w:val="both"/>
        <w:rPr>
          <w:rFonts w:ascii="Arial" w:hAnsi="Arial" w:cs="B Lotus"/>
          <w:b/>
          <w:bCs/>
          <w:color w:val="252525"/>
          <w:sz w:val="26"/>
          <w:szCs w:val="26"/>
          <w:shd w:val="clear" w:color="auto" w:fill="FFFFFF"/>
        </w:rPr>
      </w:pPr>
    </w:p>
    <w:p w:rsidR="001D50BD" w:rsidRDefault="001D50BD" w:rsidP="00361181">
      <w:pPr>
        <w:spacing w:line="360" w:lineRule="auto"/>
        <w:jc w:val="both"/>
        <w:rPr>
          <w:rFonts w:ascii="Arial" w:hAnsi="Arial" w:cs="B Lotus"/>
          <w:b/>
          <w:bCs/>
          <w:color w:val="252525"/>
          <w:sz w:val="26"/>
          <w:szCs w:val="26"/>
          <w:shd w:val="clear" w:color="auto" w:fill="FFFFFF"/>
        </w:rPr>
      </w:pPr>
    </w:p>
    <w:p w:rsidR="001D50BD" w:rsidRDefault="001D50BD" w:rsidP="00361181">
      <w:pPr>
        <w:spacing w:line="360" w:lineRule="auto"/>
        <w:jc w:val="both"/>
        <w:rPr>
          <w:rFonts w:ascii="Arial" w:hAnsi="Arial" w:cs="B Lotus"/>
          <w:b/>
          <w:bCs/>
          <w:color w:val="252525"/>
          <w:sz w:val="26"/>
          <w:szCs w:val="26"/>
          <w:shd w:val="clear" w:color="auto" w:fill="FFFFFF"/>
        </w:rPr>
      </w:pPr>
    </w:p>
    <w:tbl>
      <w:tblPr>
        <w:tblW w:w="7878" w:type="dxa"/>
        <w:tblBorders>
          <w:bottom w:val="single" w:sz="4" w:space="0" w:color="auto"/>
        </w:tblBorders>
        <w:tblLayout w:type="fixed"/>
        <w:tblCellMar>
          <w:left w:w="0" w:type="dxa"/>
          <w:right w:w="0" w:type="dxa"/>
        </w:tblCellMar>
        <w:tblLook w:val="0000" w:firstRow="0" w:lastRow="0" w:firstColumn="0" w:lastColumn="0" w:noHBand="0" w:noVBand="0"/>
      </w:tblPr>
      <w:tblGrid>
        <w:gridCol w:w="7878"/>
      </w:tblGrid>
      <w:tr w:rsidR="00650CE0" w:rsidRPr="001D50BD" w:rsidTr="00671795">
        <w:trPr>
          <w:cantSplit/>
          <w:trHeight w:val="13750"/>
        </w:trPr>
        <w:tc>
          <w:tcPr>
            <w:tcW w:w="7878" w:type="dxa"/>
            <w:shd w:val="clear" w:color="auto" w:fill="FFFFFF"/>
            <w:vAlign w:val="center"/>
          </w:tcPr>
          <w:p w:rsidR="00650CE0" w:rsidRDefault="00650CE0" w:rsidP="00650CE0">
            <w:pPr>
              <w:autoSpaceDE w:val="0"/>
              <w:autoSpaceDN w:val="0"/>
              <w:adjustRightInd w:val="0"/>
              <w:spacing w:after="0" w:line="240" w:lineRule="auto"/>
              <w:rPr>
                <w:rFonts w:ascii="Times New Roman" w:hAnsi="Times New Roman" w:cs="Times New Roman"/>
                <w:sz w:val="24"/>
                <w:szCs w:val="24"/>
                <w:rtl/>
                <w:lang w:bidi="ar-SA"/>
              </w:rPr>
            </w:pPr>
            <w:r>
              <w:rPr>
                <w:rFonts w:ascii="Times New Roman" w:hAnsi="Times New Roman" w:cs="Times New Roman" w:hint="cs"/>
                <w:sz w:val="24"/>
                <w:szCs w:val="24"/>
                <w:rtl/>
                <w:lang w:bidi="ar-SA"/>
              </w:rPr>
              <w:lastRenderedPageBreak/>
              <w:t xml:space="preserve">نگاره شماره (9): جدول ازمون فرضيات پژوهش </w:t>
            </w:r>
          </w:p>
          <w:tbl>
            <w:tblPr>
              <w:tblW w:w="7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
              <w:gridCol w:w="963"/>
              <w:gridCol w:w="1041"/>
              <w:gridCol w:w="1025"/>
              <w:gridCol w:w="1469"/>
              <w:gridCol w:w="1148"/>
              <w:gridCol w:w="1469"/>
            </w:tblGrid>
            <w:tr w:rsidR="00650CE0" w:rsidRPr="00650CE0" w:rsidTr="00D67345">
              <w:trPr>
                <w:cantSplit/>
              </w:trPr>
              <w:tc>
                <w:tcPr>
                  <w:tcW w:w="7878" w:type="dxa"/>
                  <w:gridSpan w:val="7"/>
                  <w:tcBorders>
                    <w:top w:val="nil"/>
                    <w:left w:val="nil"/>
                    <w:bottom w:val="nil"/>
                    <w:right w:val="nil"/>
                  </w:tcBorders>
                  <w:shd w:val="clear" w:color="auto" w:fill="FFFFFF"/>
                  <w:vAlign w:val="center"/>
                </w:tcPr>
                <w:p w:rsidR="00650CE0" w:rsidRDefault="00650CE0" w:rsidP="00953DAD">
                  <w:pPr>
                    <w:autoSpaceDE w:val="0"/>
                    <w:autoSpaceDN w:val="0"/>
                    <w:bidi w:val="0"/>
                    <w:adjustRightInd w:val="0"/>
                    <w:spacing w:after="0" w:line="320" w:lineRule="atLeast"/>
                    <w:ind w:left="60" w:right="60"/>
                    <w:jc w:val="center"/>
                    <w:rPr>
                      <w:rFonts w:ascii="Arial" w:hAnsi="Arial" w:cs="Arial"/>
                      <w:b/>
                      <w:bCs/>
                      <w:color w:val="000000"/>
                      <w:sz w:val="18"/>
                      <w:szCs w:val="18"/>
                      <w:rtl/>
                      <w:lang w:bidi="ar-SA"/>
                    </w:rPr>
                  </w:pPr>
                  <w:r w:rsidRPr="00650CE0">
                    <w:rPr>
                      <w:rFonts w:ascii="Arial" w:hAnsi="Arial" w:cs="Arial"/>
                      <w:b/>
                      <w:bCs/>
                      <w:color w:val="000000"/>
                      <w:sz w:val="18"/>
                      <w:szCs w:val="18"/>
                      <w:lang w:bidi="ar-SA"/>
                    </w:rPr>
                    <w:t>Binomial Test</w:t>
                  </w:r>
                </w:p>
                <w:p w:rsidR="00650CE0" w:rsidRPr="00650CE0" w:rsidRDefault="00650CE0" w:rsidP="00650CE0">
                  <w:pPr>
                    <w:autoSpaceDE w:val="0"/>
                    <w:autoSpaceDN w:val="0"/>
                    <w:bidi w:val="0"/>
                    <w:adjustRightInd w:val="0"/>
                    <w:spacing w:after="0" w:line="320" w:lineRule="atLeast"/>
                    <w:ind w:left="60" w:right="60"/>
                    <w:jc w:val="center"/>
                    <w:rPr>
                      <w:rFonts w:ascii="Arial" w:hAnsi="Arial" w:cs="Arial"/>
                      <w:color w:val="000000"/>
                      <w:sz w:val="18"/>
                      <w:szCs w:val="18"/>
                      <w:lang w:bidi="ar-SA"/>
                    </w:rPr>
                  </w:pPr>
                </w:p>
              </w:tc>
            </w:tr>
            <w:tr w:rsidR="00650CE0" w:rsidRPr="00650CE0" w:rsidTr="00D67345">
              <w:trPr>
                <w:cantSplit/>
              </w:trPr>
              <w:tc>
                <w:tcPr>
                  <w:tcW w:w="1726" w:type="dxa"/>
                  <w:gridSpan w:val="2"/>
                  <w:tcBorders>
                    <w:top w:val="single" w:sz="16" w:space="0" w:color="000000"/>
                    <w:left w:val="single" w:sz="16" w:space="0" w:color="000000"/>
                    <w:bottom w:val="single" w:sz="16" w:space="0" w:color="000000"/>
                    <w:right w:val="nil"/>
                  </w:tcBorders>
                  <w:shd w:val="clear" w:color="auto" w:fill="FFFFFF"/>
                  <w:vAlign w:val="bottom"/>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41" w:type="dxa"/>
                  <w:tcBorders>
                    <w:top w:val="single" w:sz="16" w:space="0" w:color="000000"/>
                    <w:left w:val="single" w:sz="16" w:space="0" w:color="000000"/>
                    <w:bottom w:val="single" w:sz="16" w:space="0" w:color="000000"/>
                  </w:tcBorders>
                  <w:shd w:val="clear" w:color="auto" w:fill="FFFFFF"/>
                  <w:vAlign w:val="bottom"/>
                </w:tcPr>
                <w:p w:rsidR="00650CE0" w:rsidRPr="00650CE0" w:rsidRDefault="00650CE0" w:rsidP="00953DAD">
                  <w:pPr>
                    <w:autoSpaceDE w:val="0"/>
                    <w:autoSpaceDN w:val="0"/>
                    <w:bidi w:val="0"/>
                    <w:adjustRightInd w:val="0"/>
                    <w:spacing w:after="0" w:line="320" w:lineRule="atLeast"/>
                    <w:ind w:left="60" w:right="60"/>
                    <w:jc w:val="center"/>
                    <w:rPr>
                      <w:rFonts w:ascii="Arial" w:hAnsi="Arial" w:cs="Arial"/>
                      <w:color w:val="000000"/>
                      <w:sz w:val="18"/>
                      <w:szCs w:val="18"/>
                      <w:lang w:bidi="ar-SA"/>
                    </w:rPr>
                  </w:pPr>
                  <w:r w:rsidRPr="00650CE0">
                    <w:rPr>
                      <w:rFonts w:ascii="Arial" w:hAnsi="Arial" w:cs="Arial"/>
                      <w:color w:val="000000"/>
                      <w:sz w:val="18"/>
                      <w:szCs w:val="18"/>
                      <w:lang w:bidi="ar-SA"/>
                    </w:rPr>
                    <w:t>Category</w:t>
                  </w:r>
                </w:p>
              </w:tc>
              <w:tc>
                <w:tcPr>
                  <w:tcW w:w="1025" w:type="dxa"/>
                  <w:tcBorders>
                    <w:top w:val="single" w:sz="16" w:space="0" w:color="000000"/>
                    <w:bottom w:val="single" w:sz="16" w:space="0" w:color="000000"/>
                  </w:tcBorders>
                  <w:shd w:val="clear" w:color="auto" w:fill="FFFFFF"/>
                  <w:vAlign w:val="bottom"/>
                </w:tcPr>
                <w:p w:rsidR="00650CE0" w:rsidRPr="00650CE0" w:rsidRDefault="00650CE0" w:rsidP="00953DAD">
                  <w:pPr>
                    <w:autoSpaceDE w:val="0"/>
                    <w:autoSpaceDN w:val="0"/>
                    <w:bidi w:val="0"/>
                    <w:adjustRightInd w:val="0"/>
                    <w:spacing w:after="0" w:line="320" w:lineRule="atLeast"/>
                    <w:ind w:left="60" w:right="60"/>
                    <w:jc w:val="center"/>
                    <w:rPr>
                      <w:rFonts w:ascii="Arial" w:hAnsi="Arial" w:cs="Arial"/>
                      <w:color w:val="000000"/>
                      <w:sz w:val="18"/>
                      <w:szCs w:val="18"/>
                      <w:lang w:bidi="ar-SA"/>
                    </w:rPr>
                  </w:pPr>
                  <w:r w:rsidRPr="00650CE0">
                    <w:rPr>
                      <w:rFonts w:ascii="Arial" w:hAnsi="Arial" w:cs="Arial"/>
                      <w:color w:val="000000"/>
                      <w:sz w:val="18"/>
                      <w:szCs w:val="18"/>
                      <w:lang w:bidi="ar-SA"/>
                    </w:rPr>
                    <w:t>N</w:t>
                  </w:r>
                </w:p>
              </w:tc>
              <w:tc>
                <w:tcPr>
                  <w:tcW w:w="1469" w:type="dxa"/>
                  <w:tcBorders>
                    <w:top w:val="single" w:sz="16" w:space="0" w:color="000000"/>
                    <w:bottom w:val="single" w:sz="16" w:space="0" w:color="000000"/>
                  </w:tcBorders>
                  <w:shd w:val="clear" w:color="auto" w:fill="FFFFFF"/>
                  <w:vAlign w:val="bottom"/>
                </w:tcPr>
                <w:p w:rsidR="00650CE0" w:rsidRPr="00650CE0" w:rsidRDefault="00650CE0" w:rsidP="00953DAD">
                  <w:pPr>
                    <w:autoSpaceDE w:val="0"/>
                    <w:autoSpaceDN w:val="0"/>
                    <w:bidi w:val="0"/>
                    <w:adjustRightInd w:val="0"/>
                    <w:spacing w:after="0" w:line="320" w:lineRule="atLeast"/>
                    <w:ind w:left="60" w:right="60"/>
                    <w:jc w:val="center"/>
                    <w:rPr>
                      <w:rFonts w:ascii="Arial" w:hAnsi="Arial" w:cs="Arial"/>
                      <w:color w:val="000000"/>
                      <w:sz w:val="18"/>
                      <w:szCs w:val="18"/>
                      <w:lang w:bidi="ar-SA"/>
                    </w:rPr>
                  </w:pPr>
                  <w:r w:rsidRPr="00650CE0">
                    <w:rPr>
                      <w:rFonts w:ascii="Arial" w:hAnsi="Arial" w:cs="Arial"/>
                      <w:color w:val="000000"/>
                      <w:sz w:val="18"/>
                      <w:szCs w:val="18"/>
                      <w:lang w:bidi="ar-SA"/>
                    </w:rPr>
                    <w:t>Observed Prop.</w:t>
                  </w:r>
                </w:p>
              </w:tc>
              <w:tc>
                <w:tcPr>
                  <w:tcW w:w="1148" w:type="dxa"/>
                  <w:tcBorders>
                    <w:top w:val="single" w:sz="16" w:space="0" w:color="000000"/>
                    <w:bottom w:val="single" w:sz="16" w:space="0" w:color="000000"/>
                  </w:tcBorders>
                  <w:shd w:val="clear" w:color="auto" w:fill="FFFFFF"/>
                  <w:vAlign w:val="bottom"/>
                </w:tcPr>
                <w:p w:rsidR="00650CE0" w:rsidRPr="00650CE0" w:rsidRDefault="00650CE0" w:rsidP="00953DAD">
                  <w:pPr>
                    <w:autoSpaceDE w:val="0"/>
                    <w:autoSpaceDN w:val="0"/>
                    <w:bidi w:val="0"/>
                    <w:adjustRightInd w:val="0"/>
                    <w:spacing w:after="0" w:line="320" w:lineRule="atLeast"/>
                    <w:ind w:left="60" w:right="60"/>
                    <w:jc w:val="center"/>
                    <w:rPr>
                      <w:rFonts w:ascii="Arial" w:hAnsi="Arial" w:cs="Arial"/>
                      <w:color w:val="000000"/>
                      <w:sz w:val="18"/>
                      <w:szCs w:val="18"/>
                      <w:lang w:bidi="ar-SA"/>
                    </w:rPr>
                  </w:pPr>
                  <w:r w:rsidRPr="00650CE0">
                    <w:rPr>
                      <w:rFonts w:ascii="Arial" w:hAnsi="Arial" w:cs="Arial"/>
                      <w:color w:val="000000"/>
                      <w:sz w:val="18"/>
                      <w:szCs w:val="18"/>
                      <w:lang w:bidi="ar-SA"/>
                    </w:rPr>
                    <w:t>Test Prop.</w:t>
                  </w:r>
                </w:p>
              </w:tc>
              <w:tc>
                <w:tcPr>
                  <w:tcW w:w="1469" w:type="dxa"/>
                  <w:tcBorders>
                    <w:top w:val="single" w:sz="16" w:space="0" w:color="000000"/>
                    <w:bottom w:val="single" w:sz="16" w:space="0" w:color="000000"/>
                    <w:right w:val="single" w:sz="16" w:space="0" w:color="000000"/>
                  </w:tcBorders>
                  <w:shd w:val="clear" w:color="auto" w:fill="FFFFFF"/>
                  <w:vAlign w:val="bottom"/>
                </w:tcPr>
                <w:p w:rsidR="00650CE0" w:rsidRPr="00650CE0" w:rsidRDefault="00650CE0" w:rsidP="00953DAD">
                  <w:pPr>
                    <w:autoSpaceDE w:val="0"/>
                    <w:autoSpaceDN w:val="0"/>
                    <w:bidi w:val="0"/>
                    <w:adjustRightInd w:val="0"/>
                    <w:spacing w:after="0" w:line="320" w:lineRule="atLeast"/>
                    <w:ind w:left="60" w:right="60"/>
                    <w:jc w:val="center"/>
                    <w:rPr>
                      <w:rFonts w:ascii="Arial" w:hAnsi="Arial" w:cs="Arial"/>
                      <w:color w:val="000000"/>
                      <w:sz w:val="18"/>
                      <w:szCs w:val="18"/>
                      <w:lang w:bidi="ar-SA"/>
                    </w:rPr>
                  </w:pPr>
                  <w:r w:rsidRPr="00650CE0">
                    <w:rPr>
                      <w:rFonts w:ascii="Arial" w:hAnsi="Arial" w:cs="Arial"/>
                      <w:color w:val="000000"/>
                      <w:sz w:val="18"/>
                      <w:szCs w:val="18"/>
                      <w:lang w:bidi="ar-SA"/>
                    </w:rPr>
                    <w:t>Exact Sig. (2-tailed)</w:t>
                  </w:r>
                </w:p>
              </w:tc>
            </w:tr>
            <w:tr w:rsidR="00650CE0" w:rsidRPr="00650CE0" w:rsidTr="00D67345">
              <w:trPr>
                <w:cantSplit/>
              </w:trPr>
              <w:tc>
                <w:tcPr>
                  <w:tcW w:w="763" w:type="dxa"/>
                  <w:vMerge w:val="restart"/>
                  <w:tcBorders>
                    <w:top w:val="single" w:sz="16" w:space="0" w:color="000000"/>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ifr1</w:t>
                  </w:r>
                </w:p>
              </w:tc>
              <w:tc>
                <w:tcPr>
                  <w:tcW w:w="963" w:type="dxa"/>
                  <w:tcBorders>
                    <w:top w:val="single" w:sz="16" w:space="0" w:color="000000"/>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single" w:sz="16" w:space="0" w:color="000000"/>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025" w:type="dxa"/>
                  <w:tcBorders>
                    <w:top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16</w:t>
                  </w:r>
                </w:p>
              </w:tc>
              <w:tc>
                <w:tcPr>
                  <w:tcW w:w="1469" w:type="dxa"/>
                  <w:tcBorders>
                    <w:top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.84</w:t>
                  </w:r>
                </w:p>
              </w:tc>
              <w:tc>
                <w:tcPr>
                  <w:tcW w:w="1148" w:type="dxa"/>
                  <w:tcBorders>
                    <w:top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single" w:sz="16" w:space="0" w:color="000000"/>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.004</w:t>
                  </w:r>
                </w:p>
              </w:tc>
            </w:tr>
            <w:tr w:rsidR="00650CE0" w:rsidRPr="00650CE0" w:rsidTr="00D67345">
              <w:trPr>
                <w:cantSplit/>
              </w:trPr>
              <w:tc>
                <w:tcPr>
                  <w:tcW w:w="763" w:type="dxa"/>
                  <w:vMerge/>
                  <w:tcBorders>
                    <w:top w:val="single" w:sz="16" w:space="0" w:color="000000"/>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2</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3</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.16</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tcBorders>
                    <w:top w:val="single" w:sz="16" w:space="0" w:color="000000"/>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ifrs4</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.53</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1.000</w:t>
                  </w: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2</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9</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.47</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ifrs6</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.26</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.064</w:t>
                  </w: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2</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14</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.74</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ifrs7</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.05</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.000</w:t>
                  </w: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2</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18</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.95</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ifrs12</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.000</w:t>
                  </w: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ifrs13</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.000</w:t>
                  </w: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ais12</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.05</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.000</w:t>
                  </w: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2</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18</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.95</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ias32</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.53</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1.000</w:t>
                  </w: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2</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9</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.47</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ias39</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7</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.37</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.359</w:t>
                  </w: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2</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12</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.63</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tcBorders>
                    <w:top w:val="nil"/>
                    <w:left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963" w:type="dxa"/>
                  <w:tcBorders>
                    <w:top w:val="nil"/>
                    <w:left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r w:rsidR="00650CE0" w:rsidRPr="00650CE0" w:rsidTr="00D67345">
              <w:trPr>
                <w:cantSplit/>
              </w:trPr>
              <w:tc>
                <w:tcPr>
                  <w:tcW w:w="763" w:type="dxa"/>
                  <w:vMerge w:val="restart"/>
                  <w:tcBorders>
                    <w:top w:val="nil"/>
                    <w:left w:val="single" w:sz="16" w:space="0" w:color="000000"/>
                    <w:bottom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ias40</w:t>
                  </w:r>
                </w:p>
              </w:tc>
              <w:tc>
                <w:tcPr>
                  <w:tcW w:w="963" w:type="dxa"/>
                  <w:tcBorders>
                    <w:top w:val="nil"/>
                    <w:left w:val="nil"/>
                    <w:bottom w:val="nil"/>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Group 1</w:t>
                  </w:r>
                </w:p>
              </w:tc>
              <w:tc>
                <w:tcPr>
                  <w:tcW w:w="1041" w:type="dxa"/>
                  <w:tcBorders>
                    <w:top w:val="nil"/>
                    <w:left w:val="single" w:sz="16" w:space="0" w:color="000000"/>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w:t>
                  </w:r>
                </w:p>
              </w:tc>
              <w:tc>
                <w:tcPr>
                  <w:tcW w:w="1025"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bottom w:val="nil"/>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.50</w:t>
                  </w:r>
                </w:p>
              </w:tc>
              <w:tc>
                <w:tcPr>
                  <w:tcW w:w="1469" w:type="dxa"/>
                  <w:tcBorders>
                    <w:top w:val="nil"/>
                    <w:bottom w:val="nil"/>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.000</w:t>
                  </w:r>
                </w:p>
              </w:tc>
            </w:tr>
            <w:tr w:rsidR="00650CE0" w:rsidRPr="00650CE0" w:rsidTr="00D67345">
              <w:trPr>
                <w:cantSplit/>
              </w:trPr>
              <w:tc>
                <w:tcPr>
                  <w:tcW w:w="763" w:type="dxa"/>
                  <w:vMerge/>
                  <w:tcBorders>
                    <w:top w:val="nil"/>
                    <w:left w:val="single" w:sz="16" w:space="0" w:color="000000"/>
                    <w:bottom w:val="single" w:sz="16" w:space="0" w:color="000000"/>
                    <w:right w:val="nil"/>
                  </w:tcBorders>
                  <w:shd w:val="clear" w:color="auto" w:fill="FFFFFF"/>
                </w:tcPr>
                <w:p w:rsidR="00650CE0" w:rsidRPr="00650CE0" w:rsidRDefault="00650CE0" w:rsidP="00953DAD">
                  <w:pPr>
                    <w:autoSpaceDE w:val="0"/>
                    <w:autoSpaceDN w:val="0"/>
                    <w:bidi w:val="0"/>
                    <w:adjustRightInd w:val="0"/>
                    <w:spacing w:after="0" w:line="240" w:lineRule="auto"/>
                    <w:rPr>
                      <w:rFonts w:ascii="Arial" w:hAnsi="Arial" w:cs="Arial"/>
                      <w:color w:val="000000"/>
                      <w:sz w:val="18"/>
                      <w:szCs w:val="18"/>
                      <w:lang w:bidi="ar-SA"/>
                    </w:rPr>
                  </w:pPr>
                </w:p>
              </w:tc>
              <w:tc>
                <w:tcPr>
                  <w:tcW w:w="963" w:type="dxa"/>
                  <w:tcBorders>
                    <w:top w:val="nil"/>
                    <w:left w:val="nil"/>
                    <w:bottom w:val="single" w:sz="16" w:space="0" w:color="000000"/>
                    <w:right w:val="single" w:sz="16" w:space="0" w:color="000000"/>
                  </w:tcBorders>
                  <w:shd w:val="clear" w:color="auto" w:fill="FFFFFF"/>
                </w:tcPr>
                <w:p w:rsidR="00650CE0" w:rsidRPr="00650CE0" w:rsidRDefault="00650CE0" w:rsidP="00953DAD">
                  <w:pPr>
                    <w:autoSpaceDE w:val="0"/>
                    <w:autoSpaceDN w:val="0"/>
                    <w:bidi w:val="0"/>
                    <w:adjustRightInd w:val="0"/>
                    <w:spacing w:after="0" w:line="320" w:lineRule="atLeast"/>
                    <w:ind w:left="60" w:right="60"/>
                    <w:rPr>
                      <w:rFonts w:ascii="Arial" w:hAnsi="Arial" w:cs="Arial"/>
                      <w:color w:val="000000"/>
                      <w:sz w:val="18"/>
                      <w:szCs w:val="18"/>
                      <w:lang w:bidi="ar-SA"/>
                    </w:rPr>
                  </w:pPr>
                  <w:r w:rsidRPr="00650CE0">
                    <w:rPr>
                      <w:rFonts w:ascii="Arial" w:hAnsi="Arial" w:cs="Arial"/>
                      <w:color w:val="000000"/>
                      <w:sz w:val="18"/>
                      <w:szCs w:val="18"/>
                      <w:lang w:bidi="ar-SA"/>
                    </w:rPr>
                    <w:t>Total</w:t>
                  </w:r>
                </w:p>
              </w:tc>
              <w:tc>
                <w:tcPr>
                  <w:tcW w:w="1041" w:type="dxa"/>
                  <w:tcBorders>
                    <w:top w:val="nil"/>
                    <w:left w:val="single" w:sz="16" w:space="0" w:color="000000"/>
                    <w:bottom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025" w:type="dxa"/>
                  <w:tcBorders>
                    <w:top w:val="nil"/>
                    <w:bottom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19</w:t>
                  </w:r>
                </w:p>
              </w:tc>
              <w:tc>
                <w:tcPr>
                  <w:tcW w:w="1469" w:type="dxa"/>
                  <w:tcBorders>
                    <w:top w:val="nil"/>
                    <w:bottom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320" w:lineRule="atLeast"/>
                    <w:ind w:left="60" w:right="60"/>
                    <w:jc w:val="right"/>
                    <w:rPr>
                      <w:rFonts w:ascii="Arial" w:hAnsi="Arial" w:cs="Arial"/>
                      <w:color w:val="000000"/>
                      <w:sz w:val="18"/>
                      <w:szCs w:val="18"/>
                      <w:lang w:bidi="ar-SA"/>
                    </w:rPr>
                  </w:pPr>
                  <w:r w:rsidRPr="00650CE0">
                    <w:rPr>
                      <w:rFonts w:ascii="Arial" w:hAnsi="Arial" w:cs="Arial"/>
                      <w:color w:val="000000"/>
                      <w:sz w:val="18"/>
                      <w:szCs w:val="18"/>
                      <w:lang w:bidi="ar-SA"/>
                    </w:rPr>
                    <w:t>1.00</w:t>
                  </w:r>
                </w:p>
              </w:tc>
              <w:tc>
                <w:tcPr>
                  <w:tcW w:w="1148" w:type="dxa"/>
                  <w:tcBorders>
                    <w:top w:val="nil"/>
                    <w:bottom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c>
                <w:tcPr>
                  <w:tcW w:w="1469" w:type="dxa"/>
                  <w:tcBorders>
                    <w:top w:val="nil"/>
                    <w:bottom w:val="single" w:sz="16" w:space="0" w:color="000000"/>
                    <w:right w:val="single" w:sz="16" w:space="0" w:color="000000"/>
                  </w:tcBorders>
                  <w:shd w:val="clear" w:color="auto" w:fill="FFFFFF"/>
                  <w:vAlign w:val="center"/>
                </w:tcPr>
                <w:p w:rsidR="00650CE0" w:rsidRPr="00650CE0" w:rsidRDefault="00650CE0" w:rsidP="00953DAD">
                  <w:pPr>
                    <w:autoSpaceDE w:val="0"/>
                    <w:autoSpaceDN w:val="0"/>
                    <w:bidi w:val="0"/>
                    <w:adjustRightInd w:val="0"/>
                    <w:spacing w:after="0" w:line="240" w:lineRule="auto"/>
                    <w:rPr>
                      <w:rFonts w:ascii="Times New Roman" w:hAnsi="Times New Roman" w:cs="Times New Roman"/>
                      <w:sz w:val="24"/>
                      <w:szCs w:val="24"/>
                      <w:lang w:bidi="ar-SA"/>
                    </w:rPr>
                  </w:pPr>
                </w:p>
              </w:tc>
            </w:tr>
          </w:tbl>
          <w:p w:rsidR="00650CE0" w:rsidRDefault="00D67345" w:rsidP="00D67345">
            <w:pPr>
              <w:autoSpaceDE w:val="0"/>
              <w:autoSpaceDN w:val="0"/>
              <w:adjustRightInd w:val="0"/>
              <w:spacing w:after="0" w:line="320" w:lineRule="atLeast"/>
              <w:ind w:left="60" w:right="60"/>
              <w:rPr>
                <w:rFonts w:ascii="Arial" w:hAnsi="Arial" w:cs="Arial"/>
                <w:b/>
                <w:bCs/>
                <w:color w:val="000000"/>
                <w:sz w:val="18"/>
                <w:szCs w:val="18"/>
                <w:rtl/>
                <w:lang w:bidi="ar-SA"/>
              </w:rPr>
            </w:pPr>
            <w:r w:rsidRPr="00D67345">
              <w:rPr>
                <w:rFonts w:ascii="Arial" w:hAnsi="Arial" w:cs="B Lotus" w:hint="cs"/>
                <w:color w:val="252525"/>
                <w:sz w:val="26"/>
                <w:szCs w:val="26"/>
                <w:shd w:val="clear" w:color="auto" w:fill="FFFFFF"/>
                <w:rtl/>
              </w:rPr>
              <w:t xml:space="preserve">همچنانكه از جدول فوق مشاهده مي شود نتايج ازمون هاي استنباطي قدري با نتايج داده هاي توصيفي </w:t>
            </w:r>
            <w:r w:rsidR="00671795">
              <w:rPr>
                <w:rFonts w:ascii="Arial" w:hAnsi="Arial" w:cs="B Lotus" w:hint="cs"/>
                <w:color w:val="252525"/>
                <w:sz w:val="26"/>
                <w:szCs w:val="26"/>
                <w:shd w:val="clear" w:color="auto" w:fill="FFFFFF"/>
                <w:rtl/>
              </w:rPr>
              <w:t>مبتني بر نمونه ها</w:t>
            </w:r>
            <w:r w:rsidRPr="00D67345">
              <w:rPr>
                <w:rFonts w:ascii="Arial" w:hAnsi="Arial" w:cs="B Lotus" w:hint="cs"/>
                <w:color w:val="252525"/>
                <w:sz w:val="26"/>
                <w:szCs w:val="26"/>
                <w:shd w:val="clear" w:color="auto" w:fill="FFFFFF"/>
                <w:rtl/>
              </w:rPr>
              <w:t>همخواني ندارد كه بيانگر وضعيت متفاوت جامعه مديران مالي خواهد بود</w:t>
            </w:r>
            <w:r>
              <w:rPr>
                <w:rFonts w:ascii="Arial" w:hAnsi="Arial" w:cs="Arial" w:hint="cs"/>
                <w:b/>
                <w:bCs/>
                <w:color w:val="000000"/>
                <w:sz w:val="18"/>
                <w:szCs w:val="18"/>
                <w:rtl/>
                <w:lang w:bidi="ar-SA"/>
              </w:rPr>
              <w:t xml:space="preserve"> .</w:t>
            </w:r>
          </w:p>
          <w:p w:rsidR="00D67345" w:rsidRDefault="00D67345" w:rsidP="007F355D">
            <w:pPr>
              <w:autoSpaceDE w:val="0"/>
              <w:autoSpaceDN w:val="0"/>
              <w:adjustRightInd w:val="0"/>
              <w:spacing w:after="0" w:line="320" w:lineRule="atLeast"/>
              <w:ind w:left="60" w:right="60"/>
              <w:rPr>
                <w:rFonts w:ascii="Arial" w:hAnsi="Arial" w:cs="Arial"/>
                <w:b/>
                <w:bCs/>
                <w:color w:val="000000"/>
                <w:sz w:val="18"/>
                <w:szCs w:val="18"/>
                <w:lang w:bidi="ar-SA"/>
              </w:rPr>
            </w:pPr>
            <w:r>
              <w:rPr>
                <w:rFonts w:ascii="Arial" w:hAnsi="Arial" w:cs="B Lotus" w:hint="cs"/>
                <w:color w:val="252525"/>
                <w:sz w:val="26"/>
                <w:szCs w:val="26"/>
                <w:shd w:val="clear" w:color="auto" w:fill="FFFFFF"/>
                <w:rtl/>
              </w:rPr>
              <w:t xml:space="preserve">در هر حال از انجاييكه ازمون هاي باينمينال نياز به تعداد پاسخ گويان زياد دارد ولي به دليل محدوديت در پاسخ گويي مديران تنها موفق به جمع اوري </w:t>
            </w:r>
            <w:r w:rsidR="007F355D">
              <w:rPr>
                <w:rFonts w:ascii="Arial" w:hAnsi="Arial" w:cs="B Lotus" w:hint="cs"/>
                <w:color w:val="252525"/>
                <w:sz w:val="26"/>
                <w:szCs w:val="26"/>
                <w:shd w:val="clear" w:color="auto" w:fill="FFFFFF"/>
                <w:rtl/>
              </w:rPr>
              <w:t>تنها19</w:t>
            </w:r>
            <w:r>
              <w:rPr>
                <w:rFonts w:ascii="Arial" w:hAnsi="Arial" w:cs="B Lotus" w:hint="cs"/>
                <w:color w:val="252525"/>
                <w:sz w:val="26"/>
                <w:szCs w:val="26"/>
                <w:shd w:val="clear" w:color="auto" w:fill="FFFFFF"/>
                <w:rtl/>
              </w:rPr>
              <w:t xml:space="preserve"> پاسخ نامه شديم .لذا لازم است تا در اين مورد تحقيقات بيشتري انجام گيرد.</w:t>
            </w:r>
          </w:p>
          <w:p w:rsidR="00650CE0" w:rsidRDefault="00650CE0" w:rsidP="00953DAD">
            <w:pPr>
              <w:autoSpaceDE w:val="0"/>
              <w:autoSpaceDN w:val="0"/>
              <w:bidi w:val="0"/>
              <w:adjustRightInd w:val="0"/>
              <w:spacing w:after="0" w:line="320" w:lineRule="atLeast"/>
              <w:ind w:left="60" w:right="60"/>
              <w:jc w:val="center"/>
              <w:rPr>
                <w:rFonts w:ascii="Arial" w:hAnsi="Arial" w:cs="Arial"/>
                <w:b/>
                <w:bCs/>
                <w:color w:val="000000"/>
                <w:sz w:val="18"/>
                <w:szCs w:val="18"/>
                <w:rtl/>
                <w:lang w:bidi="ar-SA"/>
              </w:rPr>
            </w:pPr>
          </w:p>
          <w:p w:rsidR="00D67345" w:rsidRDefault="00D67345" w:rsidP="00D67345">
            <w:pPr>
              <w:autoSpaceDE w:val="0"/>
              <w:autoSpaceDN w:val="0"/>
              <w:bidi w:val="0"/>
              <w:adjustRightInd w:val="0"/>
              <w:spacing w:after="0" w:line="320" w:lineRule="atLeast"/>
              <w:ind w:left="60" w:right="60"/>
              <w:jc w:val="center"/>
              <w:rPr>
                <w:rFonts w:ascii="Arial" w:hAnsi="Arial" w:cs="Arial"/>
                <w:b/>
                <w:bCs/>
                <w:color w:val="000000"/>
                <w:sz w:val="18"/>
                <w:szCs w:val="18"/>
                <w:rtl/>
                <w:lang w:bidi="ar-SA"/>
              </w:rPr>
            </w:pPr>
          </w:p>
          <w:p w:rsidR="00D67345" w:rsidRDefault="00D67345" w:rsidP="00D67345">
            <w:pPr>
              <w:autoSpaceDE w:val="0"/>
              <w:autoSpaceDN w:val="0"/>
              <w:bidi w:val="0"/>
              <w:adjustRightInd w:val="0"/>
              <w:spacing w:after="0" w:line="320" w:lineRule="atLeast"/>
              <w:ind w:left="60" w:right="60"/>
              <w:jc w:val="center"/>
              <w:rPr>
                <w:rFonts w:ascii="Arial" w:hAnsi="Arial" w:cs="Arial"/>
                <w:b/>
                <w:bCs/>
                <w:color w:val="000000"/>
                <w:sz w:val="18"/>
                <w:szCs w:val="18"/>
                <w:rtl/>
                <w:lang w:bidi="ar-SA"/>
              </w:rPr>
            </w:pPr>
          </w:p>
          <w:p w:rsidR="00D67345" w:rsidRDefault="00D67345" w:rsidP="00D67345">
            <w:pPr>
              <w:autoSpaceDE w:val="0"/>
              <w:autoSpaceDN w:val="0"/>
              <w:bidi w:val="0"/>
              <w:adjustRightInd w:val="0"/>
              <w:spacing w:after="0" w:line="320" w:lineRule="atLeast"/>
              <w:ind w:left="60" w:right="60"/>
              <w:jc w:val="center"/>
              <w:rPr>
                <w:rFonts w:ascii="Arial" w:hAnsi="Arial" w:cs="Arial"/>
                <w:b/>
                <w:bCs/>
                <w:color w:val="000000"/>
                <w:sz w:val="18"/>
                <w:szCs w:val="18"/>
                <w:rtl/>
                <w:lang w:bidi="ar-SA"/>
              </w:rPr>
            </w:pPr>
          </w:p>
          <w:p w:rsidR="00D67345" w:rsidRDefault="00D67345" w:rsidP="00D67345">
            <w:pPr>
              <w:autoSpaceDE w:val="0"/>
              <w:autoSpaceDN w:val="0"/>
              <w:bidi w:val="0"/>
              <w:adjustRightInd w:val="0"/>
              <w:spacing w:after="0" w:line="320" w:lineRule="atLeast"/>
              <w:ind w:left="60" w:right="60"/>
              <w:jc w:val="center"/>
              <w:rPr>
                <w:rFonts w:ascii="Arial" w:hAnsi="Arial" w:cs="Arial"/>
                <w:b/>
                <w:bCs/>
                <w:color w:val="000000"/>
                <w:sz w:val="18"/>
                <w:szCs w:val="18"/>
                <w:lang w:bidi="ar-SA"/>
              </w:rPr>
            </w:pPr>
          </w:p>
          <w:p w:rsidR="00650CE0" w:rsidRDefault="00650CE0" w:rsidP="00953DAD">
            <w:pPr>
              <w:autoSpaceDE w:val="0"/>
              <w:autoSpaceDN w:val="0"/>
              <w:bidi w:val="0"/>
              <w:adjustRightInd w:val="0"/>
              <w:spacing w:after="0" w:line="320" w:lineRule="atLeast"/>
              <w:ind w:left="60" w:right="60"/>
              <w:jc w:val="center"/>
              <w:rPr>
                <w:rFonts w:ascii="Arial" w:hAnsi="Arial" w:cs="Arial"/>
                <w:b/>
                <w:bCs/>
                <w:color w:val="000000"/>
                <w:sz w:val="18"/>
                <w:szCs w:val="18"/>
                <w:lang w:bidi="ar-SA"/>
              </w:rPr>
            </w:pPr>
          </w:p>
          <w:p w:rsidR="00650CE0" w:rsidRDefault="00650CE0" w:rsidP="00953DAD">
            <w:pPr>
              <w:autoSpaceDE w:val="0"/>
              <w:autoSpaceDN w:val="0"/>
              <w:bidi w:val="0"/>
              <w:adjustRightInd w:val="0"/>
              <w:spacing w:after="0" w:line="320" w:lineRule="atLeast"/>
              <w:ind w:left="60" w:right="60"/>
              <w:jc w:val="center"/>
              <w:rPr>
                <w:rFonts w:ascii="Arial" w:hAnsi="Arial" w:cs="Arial"/>
                <w:color w:val="000000"/>
                <w:sz w:val="18"/>
                <w:szCs w:val="18"/>
                <w:lang w:bidi="ar-SA"/>
              </w:rPr>
            </w:pPr>
          </w:p>
          <w:p w:rsidR="00650CE0" w:rsidRDefault="00650CE0" w:rsidP="00953DAD">
            <w:pPr>
              <w:autoSpaceDE w:val="0"/>
              <w:autoSpaceDN w:val="0"/>
              <w:bidi w:val="0"/>
              <w:adjustRightInd w:val="0"/>
              <w:spacing w:after="0" w:line="320" w:lineRule="atLeast"/>
              <w:ind w:left="60" w:right="60"/>
              <w:jc w:val="center"/>
              <w:rPr>
                <w:rFonts w:ascii="Arial" w:hAnsi="Arial" w:cs="Arial"/>
                <w:color w:val="000000"/>
                <w:sz w:val="18"/>
                <w:szCs w:val="18"/>
                <w:lang w:bidi="ar-SA"/>
              </w:rPr>
            </w:pPr>
          </w:p>
          <w:p w:rsidR="00650CE0" w:rsidRPr="001D50BD" w:rsidRDefault="00650CE0" w:rsidP="00953DAD">
            <w:pPr>
              <w:autoSpaceDE w:val="0"/>
              <w:autoSpaceDN w:val="0"/>
              <w:bidi w:val="0"/>
              <w:adjustRightInd w:val="0"/>
              <w:spacing w:after="0" w:line="320" w:lineRule="atLeast"/>
              <w:ind w:left="60" w:right="60"/>
              <w:jc w:val="center"/>
              <w:rPr>
                <w:rFonts w:ascii="Arial" w:hAnsi="Arial" w:cs="Arial"/>
                <w:color w:val="000000"/>
                <w:sz w:val="18"/>
                <w:szCs w:val="18"/>
                <w:lang w:bidi="ar-SA"/>
              </w:rPr>
            </w:pPr>
          </w:p>
        </w:tc>
      </w:tr>
    </w:tbl>
    <w:p w:rsidR="00D67345" w:rsidRDefault="00D67345" w:rsidP="00D67345">
      <w:pPr>
        <w:autoSpaceDE w:val="0"/>
        <w:autoSpaceDN w:val="0"/>
        <w:bidi w:val="0"/>
        <w:adjustRightInd w:val="0"/>
        <w:spacing w:after="0" w:line="240" w:lineRule="auto"/>
        <w:rPr>
          <w:rFonts w:ascii="Times New Roman" w:hAnsi="Times New Roman" w:cs="Times New Roman"/>
          <w:sz w:val="24"/>
          <w:szCs w:val="24"/>
          <w:rtl/>
          <w:lang w:bidi="ar-SA"/>
        </w:rPr>
      </w:pPr>
      <w:bookmarkStart w:id="0" w:name="_GoBack"/>
      <w:bookmarkEnd w:id="0"/>
    </w:p>
    <w:p w:rsidR="00D67345" w:rsidRDefault="00D67345" w:rsidP="00D67345">
      <w:pPr>
        <w:autoSpaceDE w:val="0"/>
        <w:autoSpaceDN w:val="0"/>
        <w:bidi w:val="0"/>
        <w:adjustRightInd w:val="0"/>
        <w:spacing w:after="0" w:line="240" w:lineRule="auto"/>
        <w:rPr>
          <w:rFonts w:ascii="Times New Roman" w:hAnsi="Times New Roman" w:cs="Times New Roman"/>
          <w:sz w:val="24"/>
          <w:szCs w:val="24"/>
          <w:rtl/>
          <w:lang w:bidi="ar-SA"/>
        </w:rPr>
      </w:pPr>
    </w:p>
    <w:p w:rsidR="00D67345" w:rsidRPr="001D50BD" w:rsidRDefault="00D67345" w:rsidP="00D67345">
      <w:pPr>
        <w:autoSpaceDE w:val="0"/>
        <w:autoSpaceDN w:val="0"/>
        <w:bidi w:val="0"/>
        <w:adjustRightInd w:val="0"/>
        <w:spacing w:after="0" w:line="240" w:lineRule="auto"/>
        <w:rPr>
          <w:rFonts w:ascii="Times New Roman" w:hAnsi="Times New Roman" w:cs="Times New Roman"/>
          <w:sz w:val="24"/>
          <w:szCs w:val="24"/>
          <w:lang w:bidi="ar-SA"/>
        </w:rPr>
      </w:pPr>
    </w:p>
    <w:p w:rsidR="00361181" w:rsidRPr="00BF0A3E" w:rsidRDefault="00361181" w:rsidP="007F355D">
      <w:pPr>
        <w:pStyle w:val="ListParagraph"/>
        <w:numPr>
          <w:ilvl w:val="0"/>
          <w:numId w:val="1"/>
        </w:numPr>
        <w:spacing w:line="360" w:lineRule="auto"/>
        <w:jc w:val="both"/>
        <w:rPr>
          <w:rFonts w:ascii="Arial" w:hAnsi="Arial" w:cs="B Lotus"/>
          <w:color w:val="252525"/>
          <w:sz w:val="26"/>
          <w:szCs w:val="26"/>
          <w:shd w:val="clear" w:color="auto" w:fill="FFFFFF"/>
        </w:rPr>
      </w:pPr>
      <w:r w:rsidRPr="00BF0A3E">
        <w:rPr>
          <w:rFonts w:ascii="Arial" w:hAnsi="Arial" w:cs="B Lotus" w:hint="cs"/>
          <w:b/>
          <w:bCs/>
          <w:color w:val="252525"/>
          <w:sz w:val="28"/>
          <w:szCs w:val="28"/>
          <w:shd w:val="clear" w:color="auto" w:fill="FFFFFF"/>
          <w:rtl/>
        </w:rPr>
        <w:t>پیشنهاد ها برای پژوهش های آتی</w:t>
      </w:r>
      <w:r w:rsidR="00BF0A3E">
        <w:rPr>
          <w:rFonts w:ascii="Arial" w:hAnsi="Arial" w:cs="B Lotus"/>
          <w:color w:val="252525"/>
          <w:sz w:val="26"/>
          <w:szCs w:val="26"/>
          <w:shd w:val="clear" w:color="auto" w:fill="FFFFFF"/>
        </w:rPr>
        <w:t>:</w:t>
      </w:r>
    </w:p>
    <w:p w:rsidR="00361181" w:rsidRPr="00AA6D91" w:rsidRDefault="00C22934" w:rsidP="007F355D">
      <w:pPr>
        <w:pStyle w:val="ListParagraph"/>
        <w:jc w:val="both"/>
        <w:rPr>
          <w:rFonts w:ascii="Arial" w:hAnsi="Arial" w:cs="B Lotus"/>
          <w:color w:val="252525"/>
          <w:sz w:val="26"/>
          <w:szCs w:val="26"/>
          <w:shd w:val="clear" w:color="auto" w:fill="FFFFFF"/>
          <w:rtl/>
        </w:rPr>
      </w:pPr>
      <w:r>
        <w:rPr>
          <w:rFonts w:ascii="Arial" w:hAnsi="Arial" w:cs="B Lotus" w:hint="cs"/>
          <w:color w:val="252525"/>
          <w:sz w:val="26"/>
          <w:szCs w:val="26"/>
          <w:shd w:val="clear" w:color="auto" w:fill="FFFFFF"/>
          <w:rtl/>
        </w:rPr>
        <w:t xml:space="preserve">      </w:t>
      </w:r>
      <w:r w:rsidR="007F355D">
        <w:rPr>
          <w:rFonts w:ascii="Arial" w:hAnsi="Arial" w:cs="B Lotus" w:hint="cs"/>
          <w:color w:val="252525"/>
          <w:sz w:val="26"/>
          <w:szCs w:val="26"/>
          <w:shd w:val="clear" w:color="auto" w:fill="FFFFFF"/>
          <w:rtl/>
        </w:rPr>
        <w:t xml:space="preserve">با توجه به نتايج بدست امده ومحدوديت هاي پژوهش لازم است تا </w:t>
      </w:r>
      <w:r w:rsidR="005D47F6" w:rsidRPr="00AA6D91">
        <w:rPr>
          <w:rFonts w:ascii="Arial" w:hAnsi="Arial" w:cs="B Lotus" w:hint="cs"/>
          <w:color w:val="252525"/>
          <w:sz w:val="26"/>
          <w:szCs w:val="26"/>
          <w:shd w:val="clear" w:color="auto" w:fill="FFFFFF"/>
          <w:rtl/>
        </w:rPr>
        <w:t xml:space="preserve">دانشجویان و پژوهشگران علاقه مند به این حیطه </w:t>
      </w:r>
      <w:r w:rsidR="007F355D">
        <w:rPr>
          <w:rFonts w:ascii="Arial" w:hAnsi="Arial" w:cs="B Lotus" w:hint="cs"/>
          <w:color w:val="252525"/>
          <w:sz w:val="26"/>
          <w:szCs w:val="26"/>
          <w:shd w:val="clear" w:color="auto" w:fill="FFFFFF"/>
          <w:rtl/>
        </w:rPr>
        <w:t>،</w:t>
      </w:r>
      <w:r w:rsidR="005D47F6" w:rsidRPr="00AA6D91">
        <w:rPr>
          <w:rFonts w:ascii="Arial" w:hAnsi="Arial" w:cs="B Lotus" w:hint="cs"/>
          <w:color w:val="252525"/>
          <w:sz w:val="26"/>
          <w:szCs w:val="26"/>
          <w:shd w:val="clear" w:color="auto" w:fill="FFFFFF"/>
          <w:rtl/>
        </w:rPr>
        <w:t xml:space="preserve">در پژوهش </w:t>
      </w:r>
      <w:r w:rsidR="00BE7A33" w:rsidRPr="00AA6D91">
        <w:rPr>
          <w:rFonts w:ascii="Arial" w:hAnsi="Arial" w:cs="B Lotus" w:hint="cs"/>
          <w:color w:val="252525"/>
          <w:sz w:val="26"/>
          <w:szCs w:val="26"/>
          <w:shd w:val="clear" w:color="auto" w:fill="FFFFFF"/>
          <w:rtl/>
        </w:rPr>
        <w:t>های آتی تلاش خود را بر دستیابی به مدلی کارا و اثربخش در راستای تدوین برنامه های جامع و یکپارچه آموزشی به منظور ارتقای توانایی حرفه حسابداری و بالاخص مدیران مالی شرکتها در راستای تهیه مجموعه صورتهای مالی با کیفیت بر مبنای استاندارد های بین المللی گزارشگری مالی معطوف سازند.</w:t>
      </w:r>
      <w:r w:rsidR="0004150E" w:rsidRPr="00AA6D91">
        <w:rPr>
          <w:rFonts w:ascii="Arial" w:hAnsi="Arial" w:cs="B Lotus" w:hint="cs"/>
          <w:color w:val="252525"/>
          <w:sz w:val="26"/>
          <w:szCs w:val="26"/>
          <w:shd w:val="clear" w:color="auto" w:fill="FFFFFF"/>
          <w:rtl/>
        </w:rPr>
        <w:t xml:space="preserve"> همچنین انجام پژوهشی مشابه به منظور ارزیابی توانایی و مهارت حسابرسان شرکتهای بورسی بر مجموعه استاندارد های بین المللی گزارشگری مالی</w:t>
      </w:r>
      <w:r w:rsidR="007F355D">
        <w:rPr>
          <w:rFonts w:ascii="Arial" w:hAnsi="Arial" w:cs="B Lotus" w:hint="cs"/>
          <w:color w:val="252525"/>
          <w:sz w:val="26"/>
          <w:szCs w:val="26"/>
          <w:shd w:val="clear" w:color="auto" w:fill="FFFFFF"/>
          <w:rtl/>
        </w:rPr>
        <w:t xml:space="preserve"> با نمونه هاي بزرگتر </w:t>
      </w:r>
      <w:r w:rsidR="0004150E" w:rsidRPr="00AA6D91">
        <w:rPr>
          <w:rFonts w:ascii="Arial" w:hAnsi="Arial" w:cs="B Lotus" w:hint="cs"/>
          <w:color w:val="252525"/>
          <w:sz w:val="26"/>
          <w:szCs w:val="26"/>
          <w:shd w:val="clear" w:color="auto" w:fill="FFFFFF"/>
          <w:rtl/>
        </w:rPr>
        <w:t>مورد پیشنهاد می باشد.</w:t>
      </w:r>
    </w:p>
    <w:p w:rsidR="0004150E" w:rsidRPr="00AA6D91" w:rsidRDefault="0004150E" w:rsidP="00BE7A33">
      <w:pPr>
        <w:pStyle w:val="ListParagraph"/>
        <w:jc w:val="both"/>
        <w:rPr>
          <w:rFonts w:ascii="Arial" w:hAnsi="Arial" w:cs="B Lotus"/>
          <w:color w:val="252525"/>
          <w:sz w:val="26"/>
          <w:szCs w:val="26"/>
          <w:shd w:val="clear" w:color="auto" w:fill="FFFFFF"/>
          <w:rtl/>
        </w:rPr>
      </w:pPr>
    </w:p>
    <w:p w:rsidR="0004150E" w:rsidRPr="00AA6D91" w:rsidRDefault="0004150E" w:rsidP="00BE7A33">
      <w:pPr>
        <w:pStyle w:val="ListParagraph"/>
        <w:jc w:val="both"/>
        <w:rPr>
          <w:rFonts w:ascii="Arial" w:hAnsi="Arial" w:cs="B Lotus"/>
          <w:color w:val="252525"/>
          <w:sz w:val="26"/>
          <w:szCs w:val="26"/>
          <w:shd w:val="clear" w:color="auto" w:fill="FFFFFF"/>
          <w:rtl/>
        </w:rPr>
      </w:pPr>
    </w:p>
    <w:p w:rsidR="00361181" w:rsidRPr="002B38A8" w:rsidRDefault="00A04CFE" w:rsidP="00361181">
      <w:pPr>
        <w:spacing w:line="360" w:lineRule="auto"/>
        <w:jc w:val="both"/>
        <w:rPr>
          <w:rFonts w:ascii="Arial" w:hAnsi="Arial" w:cs="B Lotus"/>
          <w:b/>
          <w:bCs/>
          <w:color w:val="252525"/>
          <w:sz w:val="26"/>
          <w:szCs w:val="26"/>
          <w:shd w:val="clear" w:color="auto" w:fill="FFFFFF"/>
          <w:rtl/>
        </w:rPr>
      </w:pPr>
      <w:r w:rsidRPr="002B38A8">
        <w:rPr>
          <w:rFonts w:ascii="Arial" w:hAnsi="Arial" w:cs="B Lotus" w:hint="cs"/>
          <w:b/>
          <w:bCs/>
          <w:color w:val="252525"/>
          <w:sz w:val="26"/>
          <w:szCs w:val="26"/>
          <w:shd w:val="clear" w:color="auto" w:fill="FFFFFF"/>
          <w:rtl/>
        </w:rPr>
        <w:t>منابع و ماخذ</w:t>
      </w:r>
    </w:p>
    <w:p w:rsidR="00AF2957" w:rsidRPr="00B03831" w:rsidRDefault="00B03831" w:rsidP="00B03831">
      <w:pPr>
        <w:ind w:left="567"/>
        <w:jc w:val="both"/>
        <w:rPr>
          <w:rFonts w:ascii="Arial" w:hAnsi="Arial" w:cs="B Lotus"/>
          <w:color w:val="252525"/>
          <w:sz w:val="26"/>
          <w:szCs w:val="26"/>
          <w:shd w:val="clear" w:color="auto" w:fill="FFFFFF"/>
        </w:rPr>
      </w:pPr>
      <w:r>
        <w:rPr>
          <w:rFonts w:ascii="Arial" w:hAnsi="Arial" w:cs="B Lotus" w:hint="cs"/>
          <w:color w:val="252525"/>
          <w:sz w:val="26"/>
          <w:szCs w:val="26"/>
          <w:shd w:val="clear" w:color="auto" w:fill="FFFFFF"/>
          <w:rtl/>
        </w:rPr>
        <w:t>1-</w:t>
      </w:r>
      <w:r w:rsidR="00AD15AF" w:rsidRPr="00B03831">
        <w:rPr>
          <w:rFonts w:ascii="Arial" w:hAnsi="Arial" w:cs="B Lotus" w:hint="cs"/>
          <w:color w:val="252525"/>
          <w:sz w:val="26"/>
          <w:szCs w:val="26"/>
          <w:shd w:val="clear" w:color="auto" w:fill="FFFFFF"/>
          <w:rtl/>
        </w:rPr>
        <w:t>فخاری، حسین و فقیه محسن و بی زر، ولی اله</w:t>
      </w:r>
      <w:r w:rsidR="00200174" w:rsidRPr="00B03831">
        <w:rPr>
          <w:rFonts w:ascii="Arial" w:hAnsi="Arial" w:cs="B Lotus" w:hint="cs"/>
          <w:color w:val="252525"/>
          <w:sz w:val="26"/>
          <w:szCs w:val="26"/>
          <w:shd w:val="clear" w:color="auto" w:fill="FFFFFF"/>
          <w:rtl/>
        </w:rPr>
        <w:t>،</w:t>
      </w:r>
      <w:r w:rsidR="00AD15AF" w:rsidRPr="00B03831">
        <w:rPr>
          <w:rFonts w:ascii="Arial" w:hAnsi="Arial" w:cs="B Lotus"/>
          <w:color w:val="252525"/>
          <w:sz w:val="26"/>
          <w:szCs w:val="26"/>
          <w:shd w:val="clear" w:color="auto" w:fill="FFFFFF"/>
          <w:rtl/>
        </w:rPr>
        <w:t xml:space="preserve"> (</w:t>
      </w:r>
      <w:r w:rsidR="00AD15AF" w:rsidRPr="00B03831">
        <w:rPr>
          <w:rFonts w:ascii="Arial" w:hAnsi="Arial" w:cs="B Lotus" w:hint="cs"/>
          <w:color w:val="252525"/>
          <w:sz w:val="26"/>
          <w:szCs w:val="26"/>
          <w:shd w:val="clear" w:color="auto" w:fill="FFFFFF"/>
          <w:rtl/>
        </w:rPr>
        <w:t>1393</w:t>
      </w:r>
      <w:r w:rsidR="00AF2957" w:rsidRPr="00B03831">
        <w:rPr>
          <w:rFonts w:ascii="Arial" w:hAnsi="Arial" w:cs="B Lotus"/>
          <w:color w:val="252525"/>
          <w:sz w:val="26"/>
          <w:szCs w:val="26"/>
          <w:shd w:val="clear" w:color="auto" w:fill="FFFFFF"/>
          <w:rtl/>
        </w:rPr>
        <w:t>)</w:t>
      </w:r>
      <w:r w:rsidR="00AD15AF" w:rsidRPr="00B03831">
        <w:rPr>
          <w:rFonts w:ascii="Arial" w:hAnsi="Arial" w:cs="B Lotus" w:hint="cs"/>
          <w:color w:val="252525"/>
          <w:sz w:val="26"/>
          <w:szCs w:val="26"/>
          <w:shd w:val="clear" w:color="auto" w:fill="FFFFFF"/>
          <w:rtl/>
        </w:rPr>
        <w:t xml:space="preserve">، مطالعه هزینه </w:t>
      </w:r>
      <w:r w:rsidR="00AD15AF" w:rsidRPr="00B03831">
        <w:rPr>
          <w:rFonts w:ascii="Times New Roman" w:hAnsi="Times New Roman" w:cs="Times New Roman" w:hint="cs"/>
          <w:color w:val="252525"/>
          <w:sz w:val="26"/>
          <w:szCs w:val="26"/>
          <w:shd w:val="clear" w:color="auto" w:fill="FFFFFF"/>
          <w:rtl/>
        </w:rPr>
        <w:t>–</w:t>
      </w:r>
      <w:r w:rsidR="00AD15AF" w:rsidRPr="00B03831">
        <w:rPr>
          <w:rFonts w:ascii="Arial" w:hAnsi="Arial" w:cs="B Lotus" w:hint="cs"/>
          <w:color w:val="252525"/>
          <w:sz w:val="26"/>
          <w:szCs w:val="26"/>
          <w:shd w:val="clear" w:color="auto" w:fill="FFFFFF"/>
          <w:rtl/>
        </w:rPr>
        <w:t xml:space="preserve"> فایده اجرای استاندارد های بین المللی گزارشگری مالی (</w:t>
      </w:r>
      <w:r w:rsidR="00200174" w:rsidRPr="00B03831">
        <w:rPr>
          <w:rFonts w:ascii="Arial" w:hAnsi="Arial" w:cs="B Lotus"/>
          <w:color w:val="252525"/>
          <w:sz w:val="26"/>
          <w:szCs w:val="26"/>
          <w:shd w:val="clear" w:color="auto" w:fill="FFFFFF"/>
        </w:rPr>
        <w:t>IFRS</w:t>
      </w:r>
      <w:r w:rsidR="00AD15AF" w:rsidRPr="00B03831">
        <w:rPr>
          <w:rFonts w:ascii="Arial" w:hAnsi="Arial" w:cs="B Lotus" w:hint="cs"/>
          <w:color w:val="252525"/>
          <w:sz w:val="26"/>
          <w:szCs w:val="26"/>
          <w:shd w:val="clear" w:color="auto" w:fill="FFFFFF"/>
          <w:rtl/>
        </w:rPr>
        <w:t>)</w:t>
      </w:r>
      <w:r w:rsidR="00200174" w:rsidRPr="00B03831">
        <w:rPr>
          <w:rFonts w:ascii="Arial" w:hAnsi="Arial" w:cs="B Lotus" w:hint="cs"/>
          <w:color w:val="252525"/>
          <w:sz w:val="26"/>
          <w:szCs w:val="26"/>
          <w:shd w:val="clear" w:color="auto" w:fill="FFFFFF"/>
          <w:rtl/>
        </w:rPr>
        <w:t xml:space="preserve"> بر مبنای تئوری ذینفعان در ایران</w:t>
      </w:r>
      <w:r w:rsidR="00AF2957" w:rsidRPr="00B03831">
        <w:rPr>
          <w:rFonts w:ascii="Arial" w:hAnsi="Arial" w:cs="B Lotus"/>
          <w:color w:val="252525"/>
          <w:sz w:val="26"/>
          <w:szCs w:val="26"/>
          <w:shd w:val="clear" w:color="auto" w:fill="FFFFFF"/>
          <w:rtl/>
        </w:rPr>
        <w:t xml:space="preserve"> </w:t>
      </w:r>
      <w:r w:rsidR="00AF2957" w:rsidRPr="00B03831">
        <w:rPr>
          <w:rFonts w:ascii="Arial" w:hAnsi="Arial" w:cs="B Lotus" w:hint="cs"/>
          <w:color w:val="252525"/>
          <w:sz w:val="26"/>
          <w:szCs w:val="26"/>
          <w:shd w:val="clear" w:color="auto" w:fill="FFFFFF"/>
          <w:rtl/>
        </w:rPr>
        <w:t>،</w:t>
      </w:r>
      <w:r w:rsidR="00AF2957" w:rsidRPr="00B03831">
        <w:rPr>
          <w:rFonts w:ascii="Arial" w:hAnsi="Arial" w:cs="B Lotus"/>
          <w:color w:val="252525"/>
          <w:sz w:val="26"/>
          <w:szCs w:val="26"/>
          <w:shd w:val="clear" w:color="auto" w:fill="FFFFFF"/>
          <w:rtl/>
        </w:rPr>
        <w:t xml:space="preserve"> </w:t>
      </w:r>
      <w:r w:rsidR="00AD15AF" w:rsidRPr="00B03831">
        <w:rPr>
          <w:rFonts w:ascii="Arial" w:hAnsi="Arial" w:cs="B Lotus" w:hint="cs"/>
          <w:color w:val="252525"/>
          <w:sz w:val="26"/>
          <w:szCs w:val="26"/>
          <w:shd w:val="clear" w:color="auto" w:fill="FFFFFF"/>
          <w:rtl/>
        </w:rPr>
        <w:t>ماهنامه بورس.</w:t>
      </w:r>
    </w:p>
    <w:p w:rsidR="00E919FB" w:rsidRPr="00B03831" w:rsidRDefault="00B03831" w:rsidP="00B03831">
      <w:pPr>
        <w:ind w:left="426"/>
        <w:jc w:val="both"/>
        <w:rPr>
          <w:rFonts w:ascii="Arial" w:hAnsi="Arial" w:cs="B Lotus"/>
          <w:color w:val="252525"/>
          <w:sz w:val="26"/>
          <w:szCs w:val="26"/>
          <w:shd w:val="clear" w:color="auto" w:fill="FFFFFF"/>
        </w:rPr>
      </w:pPr>
      <w:r>
        <w:rPr>
          <w:rFonts w:ascii="Arial" w:hAnsi="Arial" w:cs="B Lotus" w:hint="cs"/>
          <w:color w:val="252525"/>
          <w:sz w:val="26"/>
          <w:szCs w:val="26"/>
          <w:shd w:val="clear" w:color="auto" w:fill="FFFFFF"/>
          <w:rtl/>
        </w:rPr>
        <w:t>2-</w:t>
      </w:r>
      <w:r w:rsidR="00AD15AF" w:rsidRPr="00B03831">
        <w:rPr>
          <w:rFonts w:ascii="Arial" w:hAnsi="Arial" w:cs="B Lotus" w:hint="cs"/>
          <w:color w:val="252525"/>
          <w:sz w:val="26"/>
          <w:szCs w:val="26"/>
          <w:shd w:val="clear" w:color="auto" w:fill="FFFFFF"/>
          <w:rtl/>
        </w:rPr>
        <w:t>مهام، کیهان و همکاران، (1391)،</w:t>
      </w:r>
      <w:r w:rsidR="00200174" w:rsidRPr="00B03831">
        <w:rPr>
          <w:rFonts w:ascii="Arial" w:hAnsi="Arial" w:cs="B Lotus" w:hint="cs"/>
          <w:color w:val="252525"/>
          <w:sz w:val="26"/>
          <w:szCs w:val="26"/>
          <w:shd w:val="clear" w:color="auto" w:fill="FFFFFF"/>
          <w:rtl/>
        </w:rPr>
        <w:t xml:space="preserve"> بررسی مزایا و معایب پذیرش استاندارد های بین المللی گزارشگری مالی بعنوان استاندارد های حسابداری ایران ،</w:t>
      </w:r>
      <w:r w:rsidR="00AD15AF" w:rsidRPr="00B03831">
        <w:rPr>
          <w:rFonts w:ascii="Arial" w:hAnsi="Arial" w:cs="B Lotus" w:hint="cs"/>
          <w:color w:val="252525"/>
          <w:sz w:val="26"/>
          <w:szCs w:val="26"/>
          <w:shd w:val="clear" w:color="auto" w:fill="FFFFFF"/>
          <w:rtl/>
        </w:rPr>
        <w:t xml:space="preserve"> پژوهشهای تجربی حسابداری. </w:t>
      </w:r>
    </w:p>
    <w:p w:rsidR="00A04CFE" w:rsidRPr="00B03831" w:rsidRDefault="00B03831" w:rsidP="00B03831">
      <w:pPr>
        <w:bidi w:val="0"/>
        <w:spacing w:line="360" w:lineRule="auto"/>
        <w:ind w:left="426" w:right="423"/>
        <w:rPr>
          <w:rFonts w:asciiTheme="majorBidi" w:hAnsiTheme="majorBidi" w:cs="B Lotus"/>
          <w:color w:val="252525"/>
          <w:shd w:val="clear" w:color="auto" w:fill="FFFFFF"/>
        </w:rPr>
      </w:pPr>
      <w:r>
        <w:rPr>
          <w:rFonts w:asciiTheme="majorBidi" w:hAnsiTheme="majorBidi" w:cs="B Lotus"/>
          <w:color w:val="252525"/>
          <w:shd w:val="clear" w:color="auto" w:fill="FFFFFF"/>
        </w:rPr>
        <w:t>3-</w:t>
      </w:r>
      <w:r w:rsidR="003F33CC" w:rsidRPr="00B03831">
        <w:rPr>
          <w:rFonts w:asciiTheme="majorBidi" w:hAnsiTheme="majorBidi" w:cs="B Lotus"/>
          <w:color w:val="252525"/>
          <w:shd w:val="clear" w:color="auto" w:fill="FFFFFF"/>
        </w:rPr>
        <w:t xml:space="preserve">Bierstaket, J.L., </w:t>
      </w:r>
      <w:proofErr w:type="spellStart"/>
      <w:r w:rsidR="003F33CC" w:rsidRPr="00B03831">
        <w:rPr>
          <w:rFonts w:asciiTheme="majorBidi" w:hAnsiTheme="majorBidi" w:cs="B Lotus"/>
          <w:color w:val="252525"/>
          <w:shd w:val="clear" w:color="auto" w:fill="FFFFFF"/>
        </w:rPr>
        <w:t>kopp</w:t>
      </w:r>
      <w:proofErr w:type="spellEnd"/>
      <w:r w:rsidR="003F33CC" w:rsidRPr="00B03831">
        <w:rPr>
          <w:rFonts w:asciiTheme="majorBidi" w:hAnsiTheme="majorBidi" w:cs="B Lotus"/>
          <w:color w:val="252525"/>
          <w:shd w:val="clear" w:color="auto" w:fill="FFFFFF"/>
        </w:rPr>
        <w:t xml:space="preserve">, L.S., </w:t>
      </w:r>
      <w:proofErr w:type="spellStart"/>
      <w:r w:rsidR="003F33CC" w:rsidRPr="00B03831">
        <w:rPr>
          <w:rFonts w:asciiTheme="majorBidi" w:hAnsiTheme="majorBidi" w:cs="B Lotus"/>
          <w:color w:val="252525"/>
          <w:shd w:val="clear" w:color="auto" w:fill="FFFFFF"/>
        </w:rPr>
        <w:t>Lonbardi</w:t>
      </w:r>
      <w:proofErr w:type="spellEnd"/>
      <w:r w:rsidR="003F33CC" w:rsidRPr="00B03831">
        <w:rPr>
          <w:rFonts w:asciiTheme="majorBidi" w:hAnsiTheme="majorBidi" w:cs="B Lotus"/>
          <w:color w:val="252525"/>
          <w:shd w:val="clear" w:color="auto" w:fill="FFFFFF"/>
        </w:rPr>
        <w:t>, D.R.</w:t>
      </w:r>
      <w:proofErr w:type="gramStart"/>
      <w:r w:rsidR="003F33CC" w:rsidRPr="00B03831">
        <w:rPr>
          <w:rFonts w:asciiTheme="majorBidi" w:hAnsiTheme="majorBidi" w:cs="B Lotus"/>
          <w:color w:val="252525"/>
          <w:shd w:val="clear" w:color="auto" w:fill="FFFFFF"/>
        </w:rPr>
        <w:t>,</w:t>
      </w:r>
      <w:r w:rsidR="00D178FE" w:rsidRPr="00B03831">
        <w:rPr>
          <w:rFonts w:asciiTheme="majorBidi" w:hAnsiTheme="majorBidi" w:cs="B Lotus"/>
          <w:color w:val="252525"/>
          <w:shd w:val="clear" w:color="auto" w:fill="FFFFFF"/>
        </w:rPr>
        <w:t>(</w:t>
      </w:r>
      <w:proofErr w:type="gramEnd"/>
      <w:r w:rsidR="003F33CC" w:rsidRPr="00B03831">
        <w:rPr>
          <w:rFonts w:asciiTheme="majorBidi" w:hAnsiTheme="majorBidi" w:cs="B Lotus"/>
          <w:color w:val="252525"/>
          <w:shd w:val="clear" w:color="auto" w:fill="FFFFFF"/>
        </w:rPr>
        <w:t xml:space="preserve"> 2016</w:t>
      </w:r>
      <w:r w:rsidR="00D178FE" w:rsidRPr="00B03831">
        <w:rPr>
          <w:rFonts w:asciiTheme="majorBidi" w:hAnsiTheme="majorBidi" w:cs="B Lotus"/>
          <w:color w:val="252525"/>
          <w:shd w:val="clear" w:color="auto" w:fill="FFFFFF"/>
        </w:rPr>
        <w:t>)</w:t>
      </w:r>
      <w:r w:rsidR="00A04CFE" w:rsidRPr="00B03831">
        <w:rPr>
          <w:rFonts w:asciiTheme="majorBidi" w:hAnsiTheme="majorBidi" w:cs="B Lotus"/>
          <w:color w:val="252525"/>
          <w:shd w:val="clear" w:color="auto" w:fill="FFFFFF"/>
        </w:rPr>
        <w:t xml:space="preserve">. </w:t>
      </w:r>
      <w:r w:rsidR="003F33CC" w:rsidRPr="00B03831">
        <w:rPr>
          <w:rFonts w:asciiTheme="majorBidi" w:hAnsiTheme="majorBidi" w:cs="B Lotus"/>
          <w:color w:val="252525"/>
          <w:shd w:val="clear" w:color="auto" w:fill="FFFFFF"/>
        </w:rPr>
        <w:t xml:space="preserve">Are financial professionals ready </w:t>
      </w:r>
      <w:proofErr w:type="spellStart"/>
      <w:r w:rsidR="003F33CC" w:rsidRPr="00B03831">
        <w:rPr>
          <w:rFonts w:asciiTheme="majorBidi" w:hAnsiTheme="majorBidi" w:cs="B Lotus"/>
          <w:color w:val="252525"/>
          <w:shd w:val="clear" w:color="auto" w:fill="FFFFFF"/>
        </w:rPr>
        <w:t>fot</w:t>
      </w:r>
      <w:proofErr w:type="spellEnd"/>
      <w:r w:rsidR="003F33CC" w:rsidRPr="00B03831">
        <w:rPr>
          <w:rFonts w:asciiTheme="majorBidi" w:hAnsiTheme="majorBidi" w:cs="B Lotus"/>
          <w:color w:val="252525"/>
          <w:shd w:val="clear" w:color="auto" w:fill="FFFFFF"/>
        </w:rPr>
        <w:t xml:space="preserve"> </w:t>
      </w:r>
      <w:proofErr w:type="spellStart"/>
      <w:r w:rsidR="003F33CC" w:rsidRPr="00B03831">
        <w:rPr>
          <w:rFonts w:asciiTheme="majorBidi" w:hAnsiTheme="majorBidi" w:cs="B Lotus"/>
          <w:color w:val="252525"/>
          <w:shd w:val="clear" w:color="auto" w:fill="FFFFFF"/>
        </w:rPr>
        <w:t>ifrs</w:t>
      </w:r>
      <w:proofErr w:type="spellEnd"/>
      <w:proofErr w:type="gramStart"/>
      <w:r w:rsidR="003F33CC" w:rsidRPr="00B03831">
        <w:rPr>
          <w:rFonts w:asciiTheme="majorBidi" w:hAnsiTheme="majorBidi" w:cs="B Lotus"/>
          <w:color w:val="252525"/>
          <w:shd w:val="clear" w:color="auto" w:fill="FFFFFF"/>
        </w:rPr>
        <w:t>?,</w:t>
      </w:r>
      <w:proofErr w:type="gramEnd"/>
      <w:r w:rsidR="00A04CFE" w:rsidRPr="00B03831">
        <w:rPr>
          <w:rFonts w:asciiTheme="majorBidi" w:hAnsiTheme="majorBidi" w:cs="B Lotus"/>
          <w:color w:val="252525"/>
          <w:shd w:val="clear" w:color="auto" w:fill="FFFFFF"/>
        </w:rPr>
        <w:t xml:space="preserve"> </w:t>
      </w:r>
      <w:r w:rsidR="003F33CC" w:rsidRPr="00B03831">
        <w:rPr>
          <w:rFonts w:asciiTheme="majorBidi" w:hAnsiTheme="majorBidi" w:cs="B Lotus"/>
          <w:color w:val="252525"/>
          <w:shd w:val="clear" w:color="auto" w:fill="FFFFFF"/>
        </w:rPr>
        <w:t>Advance in Accounting, incorporating advances in international Accounting</w:t>
      </w:r>
      <w:r w:rsidR="00A04CFE" w:rsidRPr="00B03831">
        <w:rPr>
          <w:rFonts w:asciiTheme="majorBidi" w:hAnsiTheme="majorBidi" w:cs="B Lotus"/>
          <w:color w:val="252525"/>
          <w:shd w:val="clear" w:color="auto" w:fill="FFFFFF"/>
        </w:rPr>
        <w:t>.</w:t>
      </w:r>
    </w:p>
    <w:p w:rsidR="00A04CFE" w:rsidRPr="00B03831" w:rsidRDefault="00B03831" w:rsidP="00B03831">
      <w:pPr>
        <w:bidi w:val="0"/>
        <w:spacing w:line="360" w:lineRule="auto"/>
        <w:ind w:left="426"/>
        <w:rPr>
          <w:rFonts w:asciiTheme="majorBidi" w:hAnsiTheme="majorBidi" w:cs="B Lotus"/>
          <w:color w:val="252525"/>
          <w:shd w:val="clear" w:color="auto" w:fill="FFFFFF"/>
        </w:rPr>
      </w:pPr>
      <w:r>
        <w:rPr>
          <w:rFonts w:asciiTheme="majorBidi" w:hAnsiTheme="majorBidi" w:cs="B Lotus"/>
          <w:color w:val="252525"/>
          <w:shd w:val="clear" w:color="auto" w:fill="FFFFFF"/>
        </w:rPr>
        <w:t>4-</w:t>
      </w:r>
      <w:proofErr w:type="gramStart"/>
      <w:r w:rsidR="005D48CA" w:rsidRPr="00B03831">
        <w:rPr>
          <w:rFonts w:asciiTheme="majorBidi" w:hAnsiTheme="majorBidi" w:cs="B Lotus"/>
          <w:color w:val="252525"/>
          <w:shd w:val="clear" w:color="auto" w:fill="FFFFFF"/>
        </w:rPr>
        <w:t>Doupnik ,T</w:t>
      </w:r>
      <w:proofErr w:type="gramEnd"/>
      <w:r w:rsidR="005D48CA" w:rsidRPr="00B03831">
        <w:rPr>
          <w:rFonts w:asciiTheme="majorBidi" w:hAnsiTheme="majorBidi" w:cs="B Lotus"/>
          <w:color w:val="252525"/>
          <w:shd w:val="clear" w:color="auto" w:fill="FFFFFF"/>
        </w:rPr>
        <w:t xml:space="preserve"> ., </w:t>
      </w:r>
      <w:proofErr w:type="spellStart"/>
      <w:r w:rsidR="005D48CA" w:rsidRPr="00B03831">
        <w:rPr>
          <w:rFonts w:asciiTheme="majorBidi" w:hAnsiTheme="majorBidi" w:cs="B Lotus"/>
          <w:color w:val="252525"/>
          <w:shd w:val="clear" w:color="auto" w:fill="FFFFFF"/>
        </w:rPr>
        <w:t>Perera</w:t>
      </w:r>
      <w:proofErr w:type="spellEnd"/>
      <w:r w:rsidR="005D48CA" w:rsidRPr="00B03831">
        <w:rPr>
          <w:rFonts w:asciiTheme="majorBidi" w:hAnsiTheme="majorBidi" w:cs="B Lotus"/>
          <w:color w:val="252525"/>
          <w:shd w:val="clear" w:color="auto" w:fill="FFFFFF"/>
        </w:rPr>
        <w:t xml:space="preserve"> ,H .,</w:t>
      </w:r>
      <w:r w:rsidR="00D178FE" w:rsidRPr="00B03831">
        <w:rPr>
          <w:rFonts w:asciiTheme="majorBidi" w:hAnsiTheme="majorBidi" w:cs="B Lotus"/>
          <w:color w:val="252525"/>
          <w:shd w:val="clear" w:color="auto" w:fill="FFFFFF"/>
        </w:rPr>
        <w:t>(</w:t>
      </w:r>
      <w:r w:rsidR="005D48CA" w:rsidRPr="00B03831">
        <w:rPr>
          <w:rFonts w:asciiTheme="majorBidi" w:hAnsiTheme="majorBidi" w:cs="B Lotus"/>
          <w:color w:val="252525"/>
          <w:shd w:val="clear" w:color="auto" w:fill="FFFFFF"/>
        </w:rPr>
        <w:t xml:space="preserve"> 2009</w:t>
      </w:r>
      <w:r w:rsidR="00D178FE" w:rsidRPr="00B03831">
        <w:rPr>
          <w:rFonts w:asciiTheme="majorBidi" w:hAnsiTheme="majorBidi" w:cs="B Lotus"/>
          <w:color w:val="252525"/>
          <w:shd w:val="clear" w:color="auto" w:fill="FFFFFF"/>
        </w:rPr>
        <w:t>)</w:t>
      </w:r>
      <w:r w:rsidR="005D48CA" w:rsidRPr="00B03831">
        <w:rPr>
          <w:rFonts w:asciiTheme="majorBidi" w:hAnsiTheme="majorBidi" w:cs="B Lotus"/>
          <w:color w:val="252525"/>
          <w:shd w:val="clear" w:color="auto" w:fill="FFFFFF"/>
        </w:rPr>
        <w:t xml:space="preserve">. </w:t>
      </w:r>
      <w:proofErr w:type="gramStart"/>
      <w:r w:rsidR="005D48CA" w:rsidRPr="00B03831">
        <w:rPr>
          <w:rFonts w:asciiTheme="majorBidi" w:hAnsiTheme="majorBidi" w:cs="B Lotus"/>
          <w:color w:val="252525"/>
          <w:shd w:val="clear" w:color="auto" w:fill="FFFFFF"/>
        </w:rPr>
        <w:t>International Accounting .2ed .</w:t>
      </w:r>
      <w:proofErr w:type="spellStart"/>
      <w:r w:rsidR="005D48CA" w:rsidRPr="00B03831">
        <w:rPr>
          <w:rFonts w:asciiTheme="majorBidi" w:hAnsiTheme="majorBidi" w:cs="B Lotus"/>
          <w:color w:val="252525"/>
          <w:shd w:val="clear" w:color="auto" w:fill="FFFFFF"/>
        </w:rPr>
        <w:t>McGrow</w:t>
      </w:r>
      <w:proofErr w:type="spellEnd"/>
      <w:r w:rsidR="005D48CA" w:rsidRPr="00B03831">
        <w:rPr>
          <w:rFonts w:asciiTheme="majorBidi" w:hAnsiTheme="majorBidi" w:cs="B Lotus"/>
          <w:color w:val="252525"/>
          <w:shd w:val="clear" w:color="auto" w:fill="FFFFFF"/>
        </w:rPr>
        <w:t xml:space="preserve"> – Hill international.</w:t>
      </w:r>
      <w:proofErr w:type="gramEnd"/>
    </w:p>
    <w:p w:rsidR="00A04CFE" w:rsidRPr="00B03831" w:rsidRDefault="00B03831" w:rsidP="00B03831">
      <w:pPr>
        <w:bidi w:val="0"/>
        <w:ind w:left="426"/>
        <w:rPr>
          <w:rFonts w:asciiTheme="majorBidi" w:hAnsiTheme="majorBidi" w:cs="B Lotus"/>
          <w:color w:val="252525"/>
          <w:shd w:val="clear" w:color="auto" w:fill="FFFFFF"/>
        </w:rPr>
      </w:pPr>
      <w:r>
        <w:rPr>
          <w:rFonts w:asciiTheme="majorBidi" w:hAnsiTheme="majorBidi" w:cs="B Lotus"/>
          <w:color w:val="252525"/>
          <w:shd w:val="clear" w:color="auto" w:fill="FFFFFF"/>
        </w:rPr>
        <w:t>5-</w:t>
      </w:r>
      <w:r w:rsidR="009F3E70" w:rsidRPr="00B03831">
        <w:rPr>
          <w:rFonts w:asciiTheme="majorBidi" w:hAnsiTheme="majorBidi" w:cs="B Lotus"/>
          <w:color w:val="252525"/>
          <w:shd w:val="clear" w:color="auto" w:fill="FFFFFF"/>
        </w:rPr>
        <w:t>Chua ,Y .,Cheong ,C., Gould ,G .,</w:t>
      </w:r>
      <w:r w:rsidR="00D178FE" w:rsidRPr="00B03831">
        <w:rPr>
          <w:rFonts w:asciiTheme="majorBidi" w:hAnsiTheme="majorBidi" w:cs="B Lotus"/>
          <w:color w:val="252525"/>
          <w:shd w:val="clear" w:color="auto" w:fill="FFFFFF"/>
        </w:rPr>
        <w:t>(</w:t>
      </w:r>
      <w:r w:rsidR="009F3E70" w:rsidRPr="00B03831">
        <w:rPr>
          <w:rFonts w:asciiTheme="majorBidi" w:hAnsiTheme="majorBidi" w:cs="B Lotus"/>
          <w:color w:val="252525"/>
          <w:shd w:val="clear" w:color="auto" w:fill="FFFFFF"/>
        </w:rPr>
        <w:t>2012</w:t>
      </w:r>
      <w:r w:rsidR="00D178FE" w:rsidRPr="00B03831">
        <w:rPr>
          <w:rFonts w:asciiTheme="majorBidi" w:hAnsiTheme="majorBidi" w:cs="B Lotus"/>
          <w:color w:val="252525"/>
          <w:shd w:val="clear" w:color="auto" w:fill="FFFFFF"/>
        </w:rPr>
        <w:t>)</w:t>
      </w:r>
      <w:r w:rsidR="009F3E70" w:rsidRPr="00B03831">
        <w:rPr>
          <w:rFonts w:asciiTheme="majorBidi" w:hAnsiTheme="majorBidi" w:cs="B Lotus"/>
          <w:color w:val="252525"/>
          <w:shd w:val="clear" w:color="auto" w:fill="FFFFFF"/>
        </w:rPr>
        <w:t xml:space="preserve"> .The Impact Of Mandatory IFRS Adoption The World :Evidence From Australia .J .</w:t>
      </w:r>
      <w:proofErr w:type="spellStart"/>
      <w:r w:rsidR="009F3E70" w:rsidRPr="00B03831">
        <w:rPr>
          <w:rFonts w:asciiTheme="majorBidi" w:hAnsiTheme="majorBidi" w:cs="B Lotus"/>
          <w:color w:val="252525"/>
          <w:shd w:val="clear" w:color="auto" w:fill="FFFFFF"/>
        </w:rPr>
        <w:t>Int</w:t>
      </w:r>
      <w:proofErr w:type="spellEnd"/>
      <w:r w:rsidR="009F3E70" w:rsidRPr="00B03831">
        <w:rPr>
          <w:rFonts w:asciiTheme="majorBidi" w:hAnsiTheme="majorBidi" w:cs="B Lotus"/>
          <w:color w:val="252525"/>
          <w:shd w:val="clear" w:color="auto" w:fill="FFFFFF"/>
        </w:rPr>
        <w:t xml:space="preserve"> .account.</w:t>
      </w:r>
    </w:p>
    <w:p w:rsidR="00E877AA" w:rsidRPr="00B03831" w:rsidRDefault="00B03831" w:rsidP="00B03831">
      <w:pPr>
        <w:bidi w:val="0"/>
        <w:ind w:left="426"/>
        <w:rPr>
          <w:rFonts w:asciiTheme="majorBidi" w:hAnsiTheme="majorBidi" w:cs="B Lotus"/>
          <w:color w:val="252525"/>
          <w:shd w:val="clear" w:color="auto" w:fill="FFFFFF"/>
        </w:rPr>
      </w:pPr>
      <w:r>
        <w:rPr>
          <w:rFonts w:asciiTheme="majorBidi" w:hAnsiTheme="majorBidi" w:cs="B Lotus"/>
          <w:color w:val="252525"/>
          <w:shd w:val="clear" w:color="auto" w:fill="FFFFFF"/>
        </w:rPr>
        <w:t>6-</w:t>
      </w:r>
      <w:r w:rsidR="00CA63EA" w:rsidRPr="00B03831">
        <w:rPr>
          <w:rFonts w:asciiTheme="majorBidi" w:hAnsiTheme="majorBidi" w:cs="B Lotus"/>
          <w:color w:val="252525"/>
          <w:shd w:val="clear" w:color="auto" w:fill="FFFFFF"/>
        </w:rPr>
        <w:t>Christoph ,W .,Robert ,U ,.</w:t>
      </w:r>
      <w:r w:rsidR="00D178FE" w:rsidRPr="00B03831">
        <w:rPr>
          <w:rFonts w:asciiTheme="majorBidi" w:hAnsiTheme="majorBidi" w:cs="B Lotus"/>
          <w:color w:val="252525"/>
          <w:shd w:val="clear" w:color="auto" w:fill="FFFFFF"/>
        </w:rPr>
        <w:t>(</w:t>
      </w:r>
      <w:r w:rsidR="00CA63EA" w:rsidRPr="00B03831">
        <w:rPr>
          <w:rFonts w:asciiTheme="majorBidi" w:hAnsiTheme="majorBidi" w:cs="B Lotus"/>
          <w:color w:val="252525"/>
          <w:shd w:val="clear" w:color="auto" w:fill="FFFFFF"/>
        </w:rPr>
        <w:t xml:space="preserve">2012 </w:t>
      </w:r>
      <w:r w:rsidR="00D178FE" w:rsidRPr="00B03831">
        <w:rPr>
          <w:rFonts w:asciiTheme="majorBidi" w:hAnsiTheme="majorBidi" w:cs="B Lotus"/>
          <w:color w:val="252525"/>
          <w:shd w:val="clear" w:color="auto" w:fill="FFFFFF"/>
        </w:rPr>
        <w:t>)</w:t>
      </w:r>
      <w:r w:rsidR="00CA63EA" w:rsidRPr="00B03831">
        <w:rPr>
          <w:rFonts w:asciiTheme="majorBidi" w:hAnsiTheme="majorBidi" w:cs="B Lotus"/>
          <w:color w:val="252525"/>
          <w:shd w:val="clear" w:color="auto" w:fill="FFFFFF"/>
        </w:rPr>
        <w:t>.Improving Earning Quality :The Effect Of Reporting Incentives And Accounting Standard .Advances in Accounting.</w:t>
      </w:r>
    </w:p>
    <w:p w:rsidR="00AF2957" w:rsidRPr="00B03831" w:rsidRDefault="00B03831" w:rsidP="00B03831">
      <w:pPr>
        <w:bidi w:val="0"/>
        <w:ind w:left="426" w:right="281"/>
        <w:jc w:val="both"/>
        <w:rPr>
          <w:rFonts w:asciiTheme="majorBidi" w:hAnsiTheme="majorBidi" w:cs="B Lotus"/>
          <w:color w:val="252525"/>
          <w:shd w:val="clear" w:color="auto" w:fill="FFFFFF"/>
        </w:rPr>
      </w:pPr>
      <w:proofErr w:type="gramStart"/>
      <w:r>
        <w:rPr>
          <w:rFonts w:asciiTheme="majorBidi" w:hAnsiTheme="majorBidi" w:cs="B Lotus"/>
          <w:color w:val="252525"/>
          <w:shd w:val="clear" w:color="auto" w:fill="FFFFFF"/>
        </w:rPr>
        <w:lastRenderedPageBreak/>
        <w:t>7-</w:t>
      </w:r>
      <w:r w:rsidR="003B0AA6" w:rsidRPr="00B03831">
        <w:rPr>
          <w:rFonts w:asciiTheme="majorBidi" w:hAnsiTheme="majorBidi" w:cs="B Lotus"/>
          <w:color w:val="252525"/>
          <w:shd w:val="clear" w:color="auto" w:fill="FFFFFF"/>
        </w:rPr>
        <w:t>Christensen, H. B., Lee, E. and Walker, M. (2007).</w:t>
      </w:r>
      <w:proofErr w:type="gramEnd"/>
      <w:r w:rsidR="003B0AA6" w:rsidRPr="00B03831">
        <w:rPr>
          <w:rFonts w:asciiTheme="majorBidi" w:hAnsiTheme="majorBidi" w:cs="B Lotus"/>
          <w:color w:val="252525"/>
          <w:shd w:val="clear" w:color="auto" w:fill="FFFFFF"/>
        </w:rPr>
        <w:t xml:space="preserve"> "Cross</w:t>
      </w:r>
      <w:r w:rsidR="00CE691A" w:rsidRPr="00B03831">
        <w:rPr>
          <w:rFonts w:asciiTheme="majorBidi" w:hAnsiTheme="majorBidi" w:cs="B Lotus" w:hint="cs"/>
          <w:color w:val="252525"/>
          <w:shd w:val="clear" w:color="auto" w:fill="FFFFFF"/>
          <w:rtl/>
        </w:rPr>
        <w:t xml:space="preserve"> </w:t>
      </w:r>
      <w:r w:rsidR="003B0AA6" w:rsidRPr="00B03831">
        <w:rPr>
          <w:rFonts w:asciiTheme="majorBidi" w:hAnsiTheme="majorBidi" w:cs="B Lotus"/>
          <w:color w:val="252525"/>
          <w:shd w:val="clear" w:color="auto" w:fill="FFFFFF"/>
        </w:rPr>
        <w:t xml:space="preserve">sectional variation in the economic consequences of international accounting </w:t>
      </w:r>
      <w:proofErr w:type="spellStart"/>
      <w:r w:rsidR="003B0AA6" w:rsidRPr="00B03831">
        <w:rPr>
          <w:rFonts w:asciiTheme="majorBidi" w:hAnsiTheme="majorBidi" w:cs="B Lotus"/>
          <w:color w:val="252525"/>
          <w:shd w:val="clear" w:color="auto" w:fill="FFFFFF"/>
        </w:rPr>
        <w:t>harmonisation</w:t>
      </w:r>
      <w:proofErr w:type="spellEnd"/>
      <w:r w:rsidR="003B0AA6" w:rsidRPr="00B03831">
        <w:rPr>
          <w:rFonts w:asciiTheme="majorBidi" w:hAnsiTheme="majorBidi" w:cs="B Lotus"/>
          <w:color w:val="252525"/>
          <w:shd w:val="clear" w:color="auto" w:fill="FFFFFF"/>
        </w:rPr>
        <w:t xml:space="preserve"> the case of mandatory IFRS adoption in the UK", Int</w:t>
      </w:r>
      <w:r w:rsidR="00DA4A27" w:rsidRPr="00B03831">
        <w:rPr>
          <w:rFonts w:asciiTheme="majorBidi" w:hAnsiTheme="majorBidi" w:cs="B Lotus"/>
          <w:color w:val="252525"/>
          <w:shd w:val="clear" w:color="auto" w:fill="FFFFFF"/>
        </w:rPr>
        <w:t>ernational Journal of Accounting.</w:t>
      </w:r>
    </w:p>
    <w:p w:rsidR="003A5F05" w:rsidRPr="00B03831" w:rsidRDefault="00B03831" w:rsidP="00B03831">
      <w:pPr>
        <w:bidi w:val="0"/>
        <w:ind w:left="426"/>
        <w:jc w:val="lowKashida"/>
        <w:rPr>
          <w:rFonts w:asciiTheme="majorBidi" w:hAnsiTheme="majorBidi" w:cs="B Lotus"/>
          <w:color w:val="252525"/>
          <w:shd w:val="clear" w:color="auto" w:fill="FFFFFF"/>
        </w:rPr>
      </w:pPr>
      <w:r>
        <w:rPr>
          <w:rFonts w:asciiTheme="majorBidi" w:hAnsiTheme="majorBidi" w:cs="B Lotus"/>
          <w:color w:val="252525"/>
          <w:shd w:val="clear" w:color="auto" w:fill="FFFFFF"/>
        </w:rPr>
        <w:t>8-</w:t>
      </w:r>
      <w:proofErr w:type="gramStart"/>
      <w:r w:rsidR="00E81AD2" w:rsidRPr="00B03831">
        <w:rPr>
          <w:rFonts w:asciiTheme="majorBidi" w:hAnsiTheme="majorBidi" w:cs="B Lotus"/>
          <w:color w:val="252525"/>
          <w:shd w:val="clear" w:color="auto" w:fill="FFFFFF"/>
        </w:rPr>
        <w:t>Smith ,L</w:t>
      </w:r>
      <w:proofErr w:type="gramEnd"/>
      <w:r w:rsidR="00E81AD2" w:rsidRPr="00B03831">
        <w:rPr>
          <w:rFonts w:asciiTheme="majorBidi" w:hAnsiTheme="majorBidi" w:cs="B Lotus"/>
          <w:color w:val="252525"/>
          <w:shd w:val="clear" w:color="auto" w:fill="FFFFFF"/>
        </w:rPr>
        <w:t xml:space="preserve"> .Murphy .(2008) .Are International Financial Reporting Standard (IFRS) ,an unstoppable Juggernaut for US and Global Financial </w:t>
      </w:r>
      <w:proofErr w:type="spellStart"/>
      <w:r w:rsidR="00E81AD2" w:rsidRPr="00B03831">
        <w:rPr>
          <w:rFonts w:asciiTheme="majorBidi" w:hAnsiTheme="majorBidi" w:cs="B Lotus"/>
          <w:color w:val="252525"/>
          <w:shd w:val="clear" w:color="auto" w:fill="FFFFFF"/>
        </w:rPr>
        <w:t>Reporting?",The</w:t>
      </w:r>
      <w:proofErr w:type="spellEnd"/>
      <w:r w:rsidR="00E81AD2" w:rsidRPr="00B03831">
        <w:rPr>
          <w:rFonts w:asciiTheme="majorBidi" w:hAnsiTheme="majorBidi" w:cs="B Lotus"/>
          <w:color w:val="252525"/>
          <w:shd w:val="clear" w:color="auto" w:fill="FFFFFF"/>
        </w:rPr>
        <w:t xml:space="preserve"> Business Review.</w:t>
      </w:r>
    </w:p>
    <w:p w:rsidR="00841C5D" w:rsidRPr="00B03831" w:rsidRDefault="00B03831" w:rsidP="00B03831">
      <w:pPr>
        <w:bidi w:val="0"/>
        <w:ind w:left="426"/>
        <w:rPr>
          <w:rFonts w:asciiTheme="majorBidi" w:hAnsiTheme="majorBidi" w:cs="B Lotus"/>
          <w:color w:val="252525"/>
          <w:shd w:val="clear" w:color="auto" w:fill="FFFFFF"/>
        </w:rPr>
      </w:pPr>
      <w:r>
        <w:rPr>
          <w:rFonts w:asciiTheme="majorBidi" w:hAnsiTheme="majorBidi" w:cs="B Lotus"/>
          <w:color w:val="252525"/>
          <w:shd w:val="clear" w:color="auto" w:fill="FFFFFF"/>
        </w:rPr>
        <w:t>9-</w:t>
      </w:r>
      <w:r w:rsidR="00E81AD2" w:rsidRPr="00B03831">
        <w:rPr>
          <w:rFonts w:asciiTheme="majorBidi" w:hAnsiTheme="majorBidi" w:cs="B Lotus"/>
          <w:color w:val="252525"/>
          <w:shd w:val="clear" w:color="auto" w:fill="FFFFFF"/>
        </w:rPr>
        <w:t xml:space="preserve">Hail, L., and C. </w:t>
      </w:r>
      <w:proofErr w:type="spellStart"/>
      <w:r w:rsidR="00E81AD2" w:rsidRPr="00B03831">
        <w:rPr>
          <w:rFonts w:asciiTheme="majorBidi" w:hAnsiTheme="majorBidi" w:cs="B Lotus"/>
          <w:color w:val="252525"/>
          <w:shd w:val="clear" w:color="auto" w:fill="FFFFFF"/>
        </w:rPr>
        <w:t>Leuz</w:t>
      </w:r>
      <w:proofErr w:type="spellEnd"/>
      <w:proofErr w:type="gramStart"/>
      <w:r w:rsidR="00E81AD2" w:rsidRPr="00B03831">
        <w:rPr>
          <w:rFonts w:asciiTheme="majorBidi" w:hAnsiTheme="majorBidi" w:cs="B Lotus"/>
          <w:color w:val="252525"/>
          <w:shd w:val="clear" w:color="auto" w:fill="FFFFFF"/>
        </w:rPr>
        <w:t>.(</w:t>
      </w:r>
      <w:proofErr w:type="gramEnd"/>
      <w:r w:rsidR="00E81AD2" w:rsidRPr="00B03831">
        <w:rPr>
          <w:rFonts w:asciiTheme="majorBidi" w:hAnsiTheme="majorBidi" w:cs="B Lotus"/>
          <w:color w:val="252525"/>
          <w:shd w:val="clear" w:color="auto" w:fill="FFFFFF"/>
        </w:rPr>
        <w:t xml:space="preserve"> 2009)." </w:t>
      </w:r>
      <w:proofErr w:type="gramStart"/>
      <w:r w:rsidR="00E81AD2" w:rsidRPr="00B03831">
        <w:rPr>
          <w:rFonts w:asciiTheme="majorBidi" w:hAnsiTheme="majorBidi" w:cs="B Lotus"/>
          <w:color w:val="252525"/>
          <w:shd w:val="clear" w:color="auto" w:fill="FFFFFF"/>
        </w:rPr>
        <w:t>Cost of capital effects and changes in growth expectations around U.S. cross-listings", Simon School of Business University of Rochester.</w:t>
      </w:r>
      <w:proofErr w:type="gramEnd"/>
    </w:p>
    <w:p w:rsidR="00C41D44" w:rsidRPr="00B03831" w:rsidRDefault="00B03831" w:rsidP="00B03831">
      <w:pPr>
        <w:bidi w:val="0"/>
        <w:ind w:left="426"/>
        <w:rPr>
          <w:rFonts w:asciiTheme="majorBidi" w:hAnsiTheme="majorBidi" w:cs="B Lotus"/>
          <w:color w:val="252525"/>
          <w:shd w:val="clear" w:color="auto" w:fill="FFFFFF"/>
        </w:rPr>
      </w:pPr>
      <w:proofErr w:type="gramStart"/>
      <w:r>
        <w:rPr>
          <w:rFonts w:asciiTheme="majorBidi" w:hAnsiTheme="majorBidi" w:cs="B Lotus"/>
          <w:color w:val="252525"/>
          <w:shd w:val="clear" w:color="auto" w:fill="FFFFFF"/>
        </w:rPr>
        <w:t>10-</w:t>
      </w:r>
      <w:r w:rsidR="008C37D9" w:rsidRPr="00B03831">
        <w:rPr>
          <w:rFonts w:asciiTheme="majorBidi" w:hAnsiTheme="majorBidi" w:cs="B Lotus"/>
          <w:color w:val="252525"/>
          <w:shd w:val="clear" w:color="auto" w:fill="FFFFFF"/>
        </w:rPr>
        <w:t xml:space="preserve">Daske, H., L. Hail, C. </w:t>
      </w:r>
      <w:proofErr w:type="spellStart"/>
      <w:r w:rsidR="008C37D9" w:rsidRPr="00B03831">
        <w:rPr>
          <w:rFonts w:asciiTheme="majorBidi" w:hAnsiTheme="majorBidi" w:cs="B Lotus"/>
          <w:color w:val="252525"/>
          <w:shd w:val="clear" w:color="auto" w:fill="FFFFFF"/>
        </w:rPr>
        <w:t>Leuz</w:t>
      </w:r>
      <w:proofErr w:type="spellEnd"/>
      <w:r w:rsidR="008C37D9" w:rsidRPr="00B03831">
        <w:rPr>
          <w:rFonts w:asciiTheme="majorBidi" w:hAnsiTheme="majorBidi" w:cs="B Lotus"/>
          <w:color w:val="252525"/>
          <w:shd w:val="clear" w:color="auto" w:fill="FFFFFF"/>
        </w:rPr>
        <w:t>, and R. Verdi.</w:t>
      </w:r>
      <w:proofErr w:type="gramEnd"/>
      <w:r w:rsidR="008C37D9" w:rsidRPr="00B03831">
        <w:rPr>
          <w:rFonts w:asciiTheme="majorBidi" w:hAnsiTheme="majorBidi" w:cs="B Lotus"/>
          <w:color w:val="252525"/>
          <w:shd w:val="clear" w:color="auto" w:fill="FFFFFF"/>
        </w:rPr>
        <w:t xml:space="preserve"> (2008)." </w:t>
      </w:r>
      <w:proofErr w:type="gramStart"/>
      <w:r w:rsidR="008C37D9" w:rsidRPr="00B03831">
        <w:rPr>
          <w:rFonts w:asciiTheme="majorBidi" w:hAnsiTheme="majorBidi" w:cs="B Lotus"/>
          <w:color w:val="252525"/>
          <w:shd w:val="clear" w:color="auto" w:fill="FFFFFF"/>
        </w:rPr>
        <w:t>Mandatory IFRS adoption around the world: Early evidence on economic consequences", Journal of Accounting Research.</w:t>
      </w:r>
      <w:proofErr w:type="gramEnd"/>
    </w:p>
    <w:p w:rsidR="001F5554" w:rsidRDefault="00B03831" w:rsidP="00B03831">
      <w:pPr>
        <w:bidi w:val="0"/>
        <w:spacing w:line="360" w:lineRule="auto"/>
        <w:ind w:left="426"/>
        <w:rPr>
          <w:rFonts w:asciiTheme="majorBidi" w:hAnsiTheme="majorBidi" w:cstheme="majorBidi"/>
          <w:color w:val="252525"/>
          <w:shd w:val="clear" w:color="auto" w:fill="FFFFFF"/>
          <w:rtl/>
        </w:rPr>
      </w:pPr>
      <w:r>
        <w:rPr>
          <w:rFonts w:asciiTheme="majorBidi" w:hAnsiTheme="majorBidi" w:cs="B Lotus"/>
          <w:color w:val="252525"/>
          <w:shd w:val="clear" w:color="auto" w:fill="FFFFFF"/>
        </w:rPr>
        <w:t>11-</w:t>
      </w:r>
      <w:r w:rsidR="008C37D9" w:rsidRPr="00B03831">
        <w:rPr>
          <w:rFonts w:asciiTheme="majorBidi" w:hAnsiTheme="majorBidi" w:cs="B Lotus"/>
          <w:color w:val="252525"/>
          <w:shd w:val="clear" w:color="auto" w:fill="FFFFFF"/>
        </w:rPr>
        <w:t xml:space="preserve">Rudy </w:t>
      </w:r>
      <w:proofErr w:type="spellStart"/>
      <w:r w:rsidR="008C37D9" w:rsidRPr="00B03831">
        <w:rPr>
          <w:rFonts w:asciiTheme="majorBidi" w:hAnsiTheme="majorBidi" w:cs="B Lotus"/>
          <w:color w:val="252525"/>
          <w:shd w:val="clear" w:color="auto" w:fill="FFFFFF"/>
        </w:rPr>
        <w:t>A.Jacob</w:t>
      </w:r>
      <w:proofErr w:type="spellEnd"/>
      <w:r w:rsidR="008C37D9" w:rsidRPr="00B03831">
        <w:rPr>
          <w:rFonts w:asciiTheme="majorBidi" w:hAnsiTheme="majorBidi" w:cs="B Lotus"/>
          <w:color w:val="252525"/>
          <w:shd w:val="clear" w:color="auto" w:fill="FFFFFF"/>
        </w:rPr>
        <w:t xml:space="preserve"> and Christian </w:t>
      </w:r>
      <w:proofErr w:type="spellStart"/>
      <w:r w:rsidR="008C37D9" w:rsidRPr="00B03831">
        <w:rPr>
          <w:rFonts w:asciiTheme="majorBidi" w:hAnsiTheme="majorBidi" w:cs="B Lotus"/>
          <w:color w:val="252525"/>
          <w:shd w:val="clear" w:color="auto" w:fill="FFFFFF"/>
        </w:rPr>
        <w:t>N.Madu</w:t>
      </w:r>
      <w:proofErr w:type="spellEnd"/>
      <w:proofErr w:type="gramStart"/>
      <w:r w:rsidR="008C37D9" w:rsidRPr="00B03831">
        <w:rPr>
          <w:rFonts w:asciiTheme="majorBidi" w:hAnsiTheme="majorBidi" w:cs="B Lotus"/>
          <w:color w:val="252525"/>
          <w:shd w:val="clear" w:color="auto" w:fill="FFFFFF"/>
        </w:rPr>
        <w:t>.(</w:t>
      </w:r>
      <w:proofErr w:type="gramEnd"/>
      <w:r w:rsidR="008C37D9" w:rsidRPr="00B03831">
        <w:rPr>
          <w:rFonts w:asciiTheme="majorBidi" w:hAnsiTheme="majorBidi" w:cs="B Lotus"/>
          <w:color w:val="252525"/>
          <w:shd w:val="clear" w:color="auto" w:fill="FFFFFF"/>
        </w:rPr>
        <w:t>2009)."</w:t>
      </w:r>
      <w:proofErr w:type="gramStart"/>
      <w:r w:rsidR="008C37D9" w:rsidRPr="00B03831">
        <w:rPr>
          <w:rFonts w:asciiTheme="majorBidi" w:hAnsiTheme="majorBidi" w:cs="B Lotus"/>
          <w:color w:val="252525"/>
          <w:shd w:val="clear" w:color="auto" w:fill="FFFFFF"/>
        </w:rPr>
        <w:t>international</w:t>
      </w:r>
      <w:proofErr w:type="gramEnd"/>
      <w:r w:rsidR="008C37D9" w:rsidRPr="00B03831">
        <w:rPr>
          <w:rFonts w:asciiTheme="majorBidi" w:hAnsiTheme="majorBidi" w:cs="B Lotus"/>
          <w:color w:val="252525"/>
          <w:shd w:val="clear" w:color="auto" w:fill="FFFFFF"/>
        </w:rPr>
        <w:t xml:space="preserve"> financial reporting </w:t>
      </w:r>
      <w:proofErr w:type="spellStart"/>
      <w:r w:rsidR="008C37D9" w:rsidRPr="00B03831">
        <w:rPr>
          <w:rFonts w:asciiTheme="majorBidi" w:hAnsiTheme="majorBidi" w:cs="B Lotus"/>
          <w:color w:val="252525"/>
          <w:shd w:val="clear" w:color="auto" w:fill="FFFFFF"/>
        </w:rPr>
        <w:t>standards:an</w:t>
      </w:r>
      <w:proofErr w:type="spellEnd"/>
      <w:r w:rsidR="008C37D9" w:rsidRPr="00B03831">
        <w:rPr>
          <w:rFonts w:asciiTheme="majorBidi" w:hAnsiTheme="majorBidi" w:cs="B Lotus"/>
          <w:color w:val="252525"/>
          <w:shd w:val="clear" w:color="auto" w:fill="FFFFFF"/>
        </w:rPr>
        <w:t xml:space="preserve"> indi</w:t>
      </w:r>
      <w:r w:rsidR="008C37D9" w:rsidRPr="00B03831">
        <w:rPr>
          <w:rFonts w:asciiTheme="majorBidi" w:hAnsiTheme="majorBidi" w:cstheme="majorBidi"/>
          <w:color w:val="252525"/>
          <w:shd w:val="clear" w:color="auto" w:fill="FFFFFF"/>
        </w:rPr>
        <w:t xml:space="preserve">cator of high </w:t>
      </w:r>
      <w:proofErr w:type="spellStart"/>
      <w:r w:rsidR="008C37D9" w:rsidRPr="00B03831">
        <w:rPr>
          <w:rFonts w:asciiTheme="majorBidi" w:hAnsiTheme="majorBidi" w:cstheme="majorBidi"/>
          <w:color w:val="252525"/>
          <w:shd w:val="clear" w:color="auto" w:fill="FFFFFF"/>
        </w:rPr>
        <w:t>quality?",International</w:t>
      </w:r>
      <w:proofErr w:type="spellEnd"/>
      <w:r w:rsidR="008C37D9" w:rsidRPr="00B03831">
        <w:rPr>
          <w:rFonts w:asciiTheme="majorBidi" w:hAnsiTheme="majorBidi" w:cstheme="majorBidi"/>
          <w:color w:val="252525"/>
          <w:shd w:val="clear" w:color="auto" w:fill="FFFFFF"/>
        </w:rPr>
        <w:t xml:space="preserve"> journal of quality &amp; reliability. </w:t>
      </w:r>
    </w:p>
    <w:p w:rsidR="00953DAD" w:rsidRDefault="00953DAD" w:rsidP="00FF4857">
      <w:pPr>
        <w:pStyle w:val="Heading2"/>
        <w:shd w:val="clear" w:color="auto" w:fill="FFFFFF"/>
        <w:bidi w:val="0"/>
        <w:spacing w:before="150" w:after="225" w:line="450" w:lineRule="atLeast"/>
        <w:ind w:left="426"/>
        <w:rPr>
          <w:rFonts w:asciiTheme="majorBidi" w:eastAsiaTheme="minorEastAsia" w:hAnsiTheme="majorBidi" w:cs="B Lotus"/>
          <w:b w:val="0"/>
          <w:bCs w:val="0"/>
          <w:color w:val="252525"/>
          <w:sz w:val="22"/>
          <w:szCs w:val="22"/>
          <w:shd w:val="clear" w:color="auto" w:fill="FFFFFF"/>
        </w:rPr>
      </w:pPr>
      <w:r w:rsidRPr="00FF4857">
        <w:rPr>
          <w:rFonts w:asciiTheme="majorBidi" w:eastAsiaTheme="minorEastAsia" w:hAnsiTheme="majorBidi" w:cs="B Lotus"/>
          <w:b w:val="0"/>
          <w:bCs w:val="0"/>
          <w:color w:val="252525"/>
          <w:sz w:val="22"/>
          <w:szCs w:val="22"/>
          <w:shd w:val="clear" w:color="auto" w:fill="FFFFFF"/>
        </w:rPr>
        <w:t>12-Barth.E.Mary and other</w:t>
      </w:r>
      <w:proofErr w:type="gramStart"/>
      <w:r w:rsidRPr="00FF4857">
        <w:rPr>
          <w:rFonts w:asciiTheme="majorBidi" w:eastAsiaTheme="minorEastAsia" w:hAnsiTheme="majorBidi" w:cs="B Lotus"/>
          <w:b w:val="0"/>
          <w:bCs w:val="0"/>
          <w:color w:val="252525"/>
          <w:sz w:val="22"/>
          <w:szCs w:val="22"/>
          <w:shd w:val="clear" w:color="auto" w:fill="FFFFFF"/>
        </w:rPr>
        <w:t>,(</w:t>
      </w:r>
      <w:proofErr w:type="gramEnd"/>
      <w:r w:rsidRPr="00FF4857">
        <w:rPr>
          <w:rFonts w:asciiTheme="majorBidi" w:eastAsiaTheme="minorEastAsia" w:hAnsiTheme="majorBidi" w:cs="B Lotus"/>
          <w:b w:val="0"/>
          <w:bCs w:val="0"/>
          <w:color w:val="252525"/>
          <w:sz w:val="22"/>
          <w:szCs w:val="22"/>
          <w:shd w:val="clear" w:color="auto" w:fill="FFFFFF"/>
        </w:rPr>
        <w:t xml:space="preserve">2008).” </w:t>
      </w:r>
      <w:r w:rsidRPr="00953DAD">
        <w:rPr>
          <w:rFonts w:asciiTheme="majorBidi" w:eastAsiaTheme="minorEastAsia" w:hAnsiTheme="majorBidi" w:cs="B Lotus"/>
          <w:b w:val="0"/>
          <w:bCs w:val="0"/>
          <w:color w:val="252525"/>
          <w:sz w:val="22"/>
          <w:szCs w:val="22"/>
          <w:shd w:val="clear" w:color="auto" w:fill="FFFFFF"/>
        </w:rPr>
        <w:t>International Accounting Standards and Accounting Quality</w:t>
      </w:r>
      <w:r>
        <w:rPr>
          <w:rFonts w:asciiTheme="majorBidi" w:eastAsiaTheme="minorEastAsia" w:hAnsiTheme="majorBidi" w:cs="B Lotus"/>
          <w:b w:val="0"/>
          <w:bCs w:val="0"/>
          <w:color w:val="252525"/>
          <w:sz w:val="22"/>
          <w:szCs w:val="22"/>
          <w:shd w:val="clear" w:color="auto" w:fill="FFFFFF"/>
        </w:rPr>
        <w:t>” Journal of Accounting Resea</w:t>
      </w:r>
      <w:r w:rsidR="00FF4857">
        <w:rPr>
          <w:rFonts w:asciiTheme="majorBidi" w:eastAsiaTheme="minorEastAsia" w:hAnsiTheme="majorBidi" w:cs="B Lotus"/>
          <w:b w:val="0"/>
          <w:bCs w:val="0"/>
          <w:color w:val="252525"/>
          <w:sz w:val="22"/>
          <w:szCs w:val="22"/>
          <w:shd w:val="clear" w:color="auto" w:fill="FFFFFF"/>
        </w:rPr>
        <w:t>rch</w:t>
      </w:r>
      <w:proofErr w:type="gramStart"/>
      <w:r w:rsidR="00FF4857">
        <w:rPr>
          <w:rFonts w:asciiTheme="majorBidi" w:eastAsiaTheme="minorEastAsia" w:hAnsiTheme="majorBidi" w:cs="B Lotus"/>
          <w:b w:val="0"/>
          <w:bCs w:val="0"/>
          <w:color w:val="252525"/>
          <w:sz w:val="22"/>
          <w:szCs w:val="22"/>
          <w:shd w:val="clear" w:color="auto" w:fill="FFFFFF"/>
        </w:rPr>
        <w:t>,volume46,issue3,467</w:t>
      </w:r>
      <w:proofErr w:type="gramEnd"/>
      <w:r w:rsidR="00FF4857">
        <w:rPr>
          <w:rFonts w:asciiTheme="majorBidi" w:eastAsiaTheme="minorEastAsia" w:hAnsiTheme="majorBidi" w:cs="B Lotus"/>
          <w:b w:val="0"/>
          <w:bCs w:val="0"/>
          <w:color w:val="252525"/>
          <w:sz w:val="22"/>
          <w:szCs w:val="22"/>
          <w:shd w:val="clear" w:color="auto" w:fill="FFFFFF"/>
        </w:rPr>
        <w:t>-498</w:t>
      </w:r>
    </w:p>
    <w:p w:rsidR="0052314E" w:rsidRPr="0052314E" w:rsidRDefault="0052314E" w:rsidP="0052314E">
      <w:pPr>
        <w:bidi w:val="0"/>
      </w:pPr>
    </w:p>
    <w:p w:rsidR="0052314E" w:rsidRPr="0052314E" w:rsidRDefault="0052314E" w:rsidP="0052314E">
      <w:pPr>
        <w:bidi w:val="0"/>
      </w:pPr>
    </w:p>
    <w:p w:rsidR="0052314E" w:rsidRPr="0052314E" w:rsidRDefault="0052314E" w:rsidP="0052314E">
      <w:pPr>
        <w:keepNext/>
        <w:keepLines/>
        <w:spacing w:after="0" w:line="240" w:lineRule="auto"/>
        <w:jc w:val="center"/>
        <w:rPr>
          <w:rFonts w:asciiTheme="majorBidi" w:eastAsia="Arial" w:hAnsiTheme="majorBidi" w:cstheme="majorBidi"/>
          <w:b/>
          <w:sz w:val="28"/>
          <w:szCs w:val="28"/>
          <w:rtl/>
          <w:lang w:bidi="ar-SA"/>
        </w:rPr>
      </w:pPr>
      <w:r w:rsidRPr="0052314E">
        <w:rPr>
          <w:rFonts w:asciiTheme="majorBidi" w:eastAsia="Arial" w:hAnsiTheme="majorBidi" w:cstheme="majorBidi"/>
          <w:b/>
          <w:sz w:val="28"/>
          <w:szCs w:val="28"/>
          <w:lang w:bidi="ar-SA"/>
        </w:rPr>
        <w:t xml:space="preserve">A Review of Preparedness of Iranian Accounting Profession for Applying of IFRS </w:t>
      </w:r>
    </w:p>
    <w:p w:rsidR="0052314E" w:rsidRDefault="0052314E" w:rsidP="0052314E">
      <w:pPr>
        <w:spacing w:line="240" w:lineRule="auto"/>
        <w:rPr>
          <w:rFonts w:cs="B Nazanin"/>
          <w:b/>
          <w:bCs/>
          <w:sz w:val="24"/>
          <w:szCs w:val="24"/>
          <w:rtl/>
        </w:rPr>
      </w:pPr>
    </w:p>
    <w:p w:rsidR="0052314E" w:rsidRDefault="0052314E" w:rsidP="0052314E">
      <w:pPr>
        <w:spacing w:line="240" w:lineRule="auto"/>
        <w:jc w:val="right"/>
        <w:rPr>
          <w:rFonts w:cs="B Nazanin"/>
          <w:b/>
          <w:bCs/>
          <w:sz w:val="24"/>
          <w:szCs w:val="24"/>
          <w:rtl/>
        </w:rPr>
      </w:pPr>
      <w:r>
        <w:rPr>
          <w:rFonts w:cs="B Nazanin" w:hint="cs"/>
          <w:b/>
          <w:bCs/>
          <w:sz w:val="24"/>
          <w:szCs w:val="24"/>
          <w:rtl/>
        </w:rPr>
        <w:t>:</w:t>
      </w:r>
      <w:r>
        <w:rPr>
          <w:rFonts w:cs="B Nazanin"/>
          <w:b/>
          <w:bCs/>
          <w:sz w:val="24"/>
          <w:szCs w:val="24"/>
        </w:rPr>
        <w:t xml:space="preserve"> ABSTRACT:</w:t>
      </w:r>
    </w:p>
    <w:p w:rsidR="0052314E" w:rsidRDefault="0052314E" w:rsidP="0052314E">
      <w:pPr>
        <w:bidi w:val="0"/>
        <w:spacing w:line="240" w:lineRule="auto"/>
        <w:jc w:val="both"/>
        <w:rPr>
          <w:rFonts w:cs="B Nazanin"/>
          <w:sz w:val="24"/>
          <w:szCs w:val="24"/>
        </w:rPr>
      </w:pPr>
      <w:r w:rsidRPr="003C52A8">
        <w:rPr>
          <w:rFonts w:cs="B Nazanin"/>
          <w:b/>
          <w:bCs/>
          <w:sz w:val="24"/>
          <w:szCs w:val="24"/>
        </w:rPr>
        <w:t>PURPOSE</w:t>
      </w:r>
      <w:r>
        <w:rPr>
          <w:rFonts w:cs="B Nazanin"/>
          <w:sz w:val="24"/>
          <w:szCs w:val="24"/>
        </w:rPr>
        <w:t xml:space="preserve">: </w:t>
      </w:r>
      <w:r w:rsidRPr="0052314E">
        <w:rPr>
          <w:rFonts w:asciiTheme="majorBidi" w:hAnsiTheme="majorBidi" w:cstheme="majorBidi"/>
          <w:sz w:val="24"/>
          <w:szCs w:val="24"/>
        </w:rPr>
        <w:t>T</w:t>
      </w:r>
      <w:r>
        <w:rPr>
          <w:rFonts w:asciiTheme="majorBidi" w:hAnsiTheme="majorBidi" w:cstheme="majorBidi"/>
          <w:sz w:val="24"/>
          <w:szCs w:val="24"/>
        </w:rPr>
        <w:t xml:space="preserve">he main purpose of this research is an investigation of the </w:t>
      </w:r>
      <w:r w:rsidRPr="0052314E">
        <w:rPr>
          <w:rFonts w:asciiTheme="majorBidi" w:hAnsiTheme="majorBidi" w:cstheme="majorBidi"/>
          <w:sz w:val="24"/>
          <w:szCs w:val="24"/>
        </w:rPr>
        <w:t>Preparedness of Iranian Accounting Profession for Applying of IFRS</w:t>
      </w:r>
      <w:r w:rsidRPr="00436576">
        <w:rPr>
          <w:rFonts w:cs="B Nazanin"/>
          <w:sz w:val="24"/>
          <w:szCs w:val="24"/>
        </w:rPr>
        <w:t xml:space="preserve"> </w:t>
      </w:r>
    </w:p>
    <w:p w:rsidR="0052314E" w:rsidRPr="0052314E" w:rsidRDefault="0052314E" w:rsidP="0052314E">
      <w:pPr>
        <w:bidi w:val="0"/>
        <w:spacing w:line="240" w:lineRule="auto"/>
        <w:jc w:val="both"/>
        <w:rPr>
          <w:rFonts w:asciiTheme="majorBidi" w:hAnsiTheme="majorBidi" w:cstheme="majorBidi"/>
          <w:sz w:val="24"/>
          <w:szCs w:val="24"/>
        </w:rPr>
      </w:pPr>
      <w:r w:rsidRPr="003C52A8">
        <w:rPr>
          <w:rFonts w:cs="B Nazanin"/>
          <w:b/>
          <w:bCs/>
          <w:sz w:val="24"/>
          <w:szCs w:val="24"/>
        </w:rPr>
        <w:t>Methodology:</w:t>
      </w:r>
      <w:r>
        <w:rPr>
          <w:rFonts w:cs="B Nazanin"/>
          <w:sz w:val="24"/>
          <w:szCs w:val="24"/>
        </w:rPr>
        <w:t xml:space="preserve"> </w:t>
      </w:r>
      <w:r>
        <w:rPr>
          <w:rFonts w:asciiTheme="majorBidi" w:hAnsiTheme="majorBidi" w:cstheme="majorBidi"/>
          <w:sz w:val="24"/>
          <w:szCs w:val="24"/>
        </w:rPr>
        <w:t>T</w:t>
      </w:r>
      <w:r w:rsidRPr="0052314E">
        <w:rPr>
          <w:rFonts w:asciiTheme="majorBidi" w:hAnsiTheme="majorBidi" w:cstheme="majorBidi"/>
          <w:sz w:val="24"/>
          <w:szCs w:val="24"/>
        </w:rPr>
        <w:t>he instrument of research for data gathering was questioner that distribute between 75 financial managers of Iranian listed companies. And analyzed by SPSS</w:t>
      </w:r>
    </w:p>
    <w:p w:rsidR="0052314E" w:rsidRDefault="0052314E" w:rsidP="0052314E">
      <w:pPr>
        <w:bidi w:val="0"/>
        <w:spacing w:line="240" w:lineRule="auto"/>
        <w:jc w:val="both"/>
        <w:rPr>
          <w:rFonts w:cs="B Nazanin"/>
          <w:sz w:val="24"/>
          <w:szCs w:val="24"/>
        </w:rPr>
      </w:pPr>
      <w:r w:rsidRPr="003C52A8">
        <w:rPr>
          <w:rFonts w:cs="B Nazanin"/>
          <w:b/>
          <w:bCs/>
          <w:sz w:val="24"/>
          <w:szCs w:val="24"/>
        </w:rPr>
        <w:t>Finding</w:t>
      </w:r>
      <w:r>
        <w:rPr>
          <w:rFonts w:cs="B Nazanin"/>
          <w:sz w:val="24"/>
          <w:szCs w:val="24"/>
        </w:rPr>
        <w:t xml:space="preserve">: </w:t>
      </w:r>
      <w:r>
        <w:rPr>
          <w:rFonts w:asciiTheme="majorBidi" w:hAnsiTheme="majorBidi" w:cstheme="majorBidi"/>
          <w:sz w:val="24"/>
          <w:szCs w:val="24"/>
        </w:rPr>
        <w:t>T</w:t>
      </w:r>
      <w:r w:rsidRPr="0052314E">
        <w:rPr>
          <w:rFonts w:asciiTheme="majorBidi" w:hAnsiTheme="majorBidi" w:cstheme="majorBidi"/>
          <w:sz w:val="24"/>
          <w:szCs w:val="24"/>
        </w:rPr>
        <w:t>he result showed that the financial manager of the  Iranian listed companies haven’t enough knowledge about IFRS and needs to become  prepare for applying it.so they needs to essential training</w:t>
      </w:r>
      <w:r>
        <w:rPr>
          <w:rFonts w:cs="B Nazanin"/>
          <w:sz w:val="24"/>
          <w:szCs w:val="24"/>
        </w:rPr>
        <w:t xml:space="preserve">  </w:t>
      </w:r>
    </w:p>
    <w:p w:rsidR="0052314E" w:rsidRPr="0052314E" w:rsidRDefault="0052314E" w:rsidP="0052314E">
      <w:pPr>
        <w:spacing w:line="240" w:lineRule="auto"/>
        <w:jc w:val="right"/>
        <w:rPr>
          <w:rFonts w:asciiTheme="majorBidi" w:hAnsiTheme="majorBidi" w:cstheme="majorBidi"/>
          <w:sz w:val="24"/>
          <w:szCs w:val="24"/>
        </w:rPr>
      </w:pPr>
      <w:r>
        <w:rPr>
          <w:rFonts w:cs="B Nazanin"/>
          <w:b/>
          <w:bCs/>
          <w:sz w:val="24"/>
          <w:szCs w:val="24"/>
        </w:rPr>
        <w:t>Originality:</w:t>
      </w:r>
      <w:r w:rsidRPr="0052314E">
        <w:rPr>
          <w:rFonts w:asciiTheme="majorBidi" w:hAnsiTheme="majorBidi" w:cstheme="majorBidi"/>
          <w:sz w:val="24"/>
          <w:szCs w:val="24"/>
        </w:rPr>
        <w:t>It is first time that Iranian listed company’s want to apply IFRS .So awareness about priority and needs of financial manager is essential. And can be used for other similar country. Also policy maker can use the research finding.</w:t>
      </w:r>
    </w:p>
    <w:p w:rsidR="0052314E" w:rsidRDefault="0052314E" w:rsidP="0052314E">
      <w:pPr>
        <w:spacing w:line="240" w:lineRule="auto"/>
        <w:jc w:val="right"/>
        <w:rPr>
          <w:rFonts w:cs="B Nazanin"/>
          <w:sz w:val="24"/>
          <w:szCs w:val="24"/>
          <w:rtl/>
        </w:rPr>
      </w:pPr>
      <w:r w:rsidRPr="003C52A8">
        <w:rPr>
          <w:rFonts w:cs="B Nazanin"/>
          <w:b/>
          <w:bCs/>
          <w:sz w:val="24"/>
          <w:szCs w:val="24"/>
        </w:rPr>
        <w:t>Key word</w:t>
      </w:r>
      <w:r>
        <w:rPr>
          <w:rFonts w:cs="B Nazanin"/>
          <w:sz w:val="24"/>
          <w:szCs w:val="24"/>
        </w:rPr>
        <w:t xml:space="preserve">: </w:t>
      </w:r>
      <w:r w:rsidRPr="0052314E">
        <w:rPr>
          <w:rFonts w:asciiTheme="majorBidi" w:hAnsiTheme="majorBidi" w:cstheme="majorBidi"/>
          <w:sz w:val="24"/>
          <w:szCs w:val="24"/>
        </w:rPr>
        <w:t xml:space="preserve">IFRS, fundamental financial statement, accounting </w:t>
      </w:r>
      <w:proofErr w:type="spellStart"/>
      <w:r w:rsidRPr="0052314E">
        <w:rPr>
          <w:rFonts w:asciiTheme="majorBidi" w:hAnsiTheme="majorBidi" w:cstheme="majorBidi"/>
          <w:sz w:val="24"/>
          <w:szCs w:val="24"/>
        </w:rPr>
        <w:t>profession</w:t>
      </w:r>
      <w:proofErr w:type="gramStart"/>
      <w:r w:rsidRPr="0052314E">
        <w:rPr>
          <w:rFonts w:asciiTheme="majorBidi" w:hAnsiTheme="majorBidi" w:cstheme="majorBidi"/>
          <w:sz w:val="24"/>
          <w:szCs w:val="24"/>
        </w:rPr>
        <w:t>,Iran</w:t>
      </w:r>
      <w:proofErr w:type="spellEnd"/>
      <w:proofErr w:type="gramEnd"/>
    </w:p>
    <w:p w:rsidR="0052314E" w:rsidRDefault="0052314E" w:rsidP="0052314E">
      <w:pPr>
        <w:bidi w:val="0"/>
        <w:spacing w:line="240" w:lineRule="auto"/>
      </w:pPr>
      <w:r w:rsidRPr="0052314E">
        <w:rPr>
          <w:rFonts w:asciiTheme="majorBidi" w:hAnsiTheme="majorBidi" w:cstheme="majorBidi"/>
          <w:b/>
          <w:bCs/>
        </w:rPr>
        <w:t>JEL</w:t>
      </w:r>
      <w:proofErr w:type="gramStart"/>
      <w:r>
        <w:t>:M10</w:t>
      </w:r>
      <w:proofErr w:type="gramEnd"/>
    </w:p>
    <w:p w:rsidR="00953DAD" w:rsidRPr="00B03831" w:rsidRDefault="00953DAD" w:rsidP="00953DAD">
      <w:pPr>
        <w:bidi w:val="0"/>
        <w:spacing w:line="360" w:lineRule="auto"/>
        <w:ind w:left="426"/>
        <w:rPr>
          <w:rFonts w:asciiTheme="majorBidi" w:hAnsiTheme="majorBidi" w:cstheme="majorBidi"/>
          <w:color w:val="252525"/>
          <w:shd w:val="clear" w:color="auto" w:fill="FFFFFF"/>
        </w:rPr>
      </w:pPr>
    </w:p>
    <w:sectPr w:rsidR="00953DAD" w:rsidRPr="00B03831" w:rsidSect="00AA3DC0">
      <w:pgSz w:w="11906" w:h="16838" w:code="9"/>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D1" w:rsidRDefault="00437CD1" w:rsidP="00B7036F">
      <w:pPr>
        <w:spacing w:after="0" w:line="240" w:lineRule="auto"/>
      </w:pPr>
      <w:r>
        <w:separator/>
      </w:r>
    </w:p>
  </w:endnote>
  <w:endnote w:type="continuationSeparator" w:id="0">
    <w:p w:rsidR="00437CD1" w:rsidRDefault="00437CD1" w:rsidP="00B7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2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D1" w:rsidRDefault="00437CD1" w:rsidP="00B7036F">
      <w:pPr>
        <w:spacing w:after="0" w:line="240" w:lineRule="auto"/>
      </w:pPr>
      <w:r>
        <w:separator/>
      </w:r>
    </w:p>
  </w:footnote>
  <w:footnote w:type="continuationSeparator" w:id="0">
    <w:p w:rsidR="00437CD1" w:rsidRDefault="00437CD1" w:rsidP="00B7036F">
      <w:pPr>
        <w:spacing w:after="0" w:line="240" w:lineRule="auto"/>
      </w:pPr>
      <w:r>
        <w:continuationSeparator/>
      </w:r>
    </w:p>
  </w:footnote>
  <w:footnote w:id="1">
    <w:p w:rsidR="003A7F33" w:rsidRDefault="003A7F33" w:rsidP="002B38A8">
      <w:pPr>
        <w:pStyle w:val="FootnoteText"/>
        <w:jc w:val="right"/>
        <w:rPr>
          <w:lang w:bidi="fa-IR"/>
        </w:rPr>
      </w:pPr>
      <w:r>
        <w:rPr>
          <w:rStyle w:val="FootnoteReference"/>
        </w:rPr>
        <w:footnoteRef/>
      </w:r>
      <w:r>
        <w:rPr>
          <w:rtl/>
        </w:rPr>
        <w:t xml:space="preserve"> </w:t>
      </w:r>
      <w:r w:rsidRPr="00C22934">
        <w:rPr>
          <w:sz w:val="16"/>
          <w:szCs w:val="16"/>
          <w:lang w:bidi="fa-IR"/>
        </w:rPr>
        <w:t>IASB (International Accounting Standard Board)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AFA"/>
    <w:multiLevelType w:val="hybridMultilevel"/>
    <w:tmpl w:val="492C9CC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05EC675F"/>
    <w:multiLevelType w:val="hybridMultilevel"/>
    <w:tmpl w:val="713470D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103730A9"/>
    <w:multiLevelType w:val="hybridMultilevel"/>
    <w:tmpl w:val="EF9E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44DC2"/>
    <w:multiLevelType w:val="hybridMultilevel"/>
    <w:tmpl w:val="7F1849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16AC0824"/>
    <w:multiLevelType w:val="multilevel"/>
    <w:tmpl w:val="DDEC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701536"/>
    <w:multiLevelType w:val="hybridMultilevel"/>
    <w:tmpl w:val="777E8CEE"/>
    <w:lvl w:ilvl="0" w:tplc="5B461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E0348"/>
    <w:multiLevelType w:val="hybridMultilevel"/>
    <w:tmpl w:val="003EA1C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52EB3"/>
    <w:multiLevelType w:val="multilevel"/>
    <w:tmpl w:val="2D22B57E"/>
    <w:lvl w:ilvl="0">
      <w:start w:val="1"/>
      <w:numFmt w:val="decimal"/>
      <w:lvlText w:val="%1."/>
      <w:lvlJc w:val="left"/>
      <w:pPr>
        <w:ind w:left="785" w:hanging="360"/>
      </w:pPr>
      <w:rPr>
        <w:rFonts w:hint="default"/>
      </w:rPr>
    </w:lvl>
    <w:lvl w:ilvl="1">
      <w:start w:val="1"/>
      <w:numFmt w:val="decimal"/>
      <w:isLgl/>
      <w:lvlText w:val="%1.%2."/>
      <w:lvlJc w:val="left"/>
      <w:pPr>
        <w:ind w:left="850" w:hanging="360"/>
      </w:pPr>
      <w:rPr>
        <w:rFonts w:cs="B Nazanin" w:hint="default"/>
        <w:b/>
        <w:bCs/>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abstractNum w:abstractNumId="8">
    <w:nsid w:val="67060FAC"/>
    <w:multiLevelType w:val="hybridMultilevel"/>
    <w:tmpl w:val="1E364D4C"/>
    <w:lvl w:ilvl="0" w:tplc="5642A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714F08"/>
    <w:multiLevelType w:val="hybridMultilevel"/>
    <w:tmpl w:val="E21621BE"/>
    <w:lvl w:ilvl="0" w:tplc="ED020374">
      <w:start w:val="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1"/>
  </w:num>
  <w:num w:numId="6">
    <w:abstractNumId w:val="3"/>
  </w:num>
  <w:num w:numId="7">
    <w:abstractNumId w:val="8"/>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76"/>
    <w:rsid w:val="00001B8A"/>
    <w:rsid w:val="00016486"/>
    <w:rsid w:val="0002108E"/>
    <w:rsid w:val="000373A8"/>
    <w:rsid w:val="0004150E"/>
    <w:rsid w:val="00054C60"/>
    <w:rsid w:val="00066BE9"/>
    <w:rsid w:val="00070215"/>
    <w:rsid w:val="000716BF"/>
    <w:rsid w:val="000833B8"/>
    <w:rsid w:val="0008477E"/>
    <w:rsid w:val="00087E65"/>
    <w:rsid w:val="00093756"/>
    <w:rsid w:val="000B0C85"/>
    <w:rsid w:val="000D4314"/>
    <w:rsid w:val="000D7CE8"/>
    <w:rsid w:val="000E6D43"/>
    <w:rsid w:val="000F2B74"/>
    <w:rsid w:val="00107C66"/>
    <w:rsid w:val="00110546"/>
    <w:rsid w:val="00121376"/>
    <w:rsid w:val="00122C45"/>
    <w:rsid w:val="0012734B"/>
    <w:rsid w:val="00142A96"/>
    <w:rsid w:val="001469C0"/>
    <w:rsid w:val="00156608"/>
    <w:rsid w:val="001679D6"/>
    <w:rsid w:val="00181053"/>
    <w:rsid w:val="0018553C"/>
    <w:rsid w:val="00187D0E"/>
    <w:rsid w:val="00191AE4"/>
    <w:rsid w:val="00195313"/>
    <w:rsid w:val="001C533D"/>
    <w:rsid w:val="001D1403"/>
    <w:rsid w:val="001D50BD"/>
    <w:rsid w:val="001E31B9"/>
    <w:rsid w:val="001E4454"/>
    <w:rsid w:val="001E4534"/>
    <w:rsid w:val="001F12DB"/>
    <w:rsid w:val="001F5554"/>
    <w:rsid w:val="00200174"/>
    <w:rsid w:val="0020082E"/>
    <w:rsid w:val="00214CD8"/>
    <w:rsid w:val="0023368B"/>
    <w:rsid w:val="0023437D"/>
    <w:rsid w:val="002351C4"/>
    <w:rsid w:val="00240278"/>
    <w:rsid w:val="00243EA8"/>
    <w:rsid w:val="00260A3A"/>
    <w:rsid w:val="002632B7"/>
    <w:rsid w:val="00277BB4"/>
    <w:rsid w:val="00277EF7"/>
    <w:rsid w:val="00281CF9"/>
    <w:rsid w:val="00286724"/>
    <w:rsid w:val="0029054F"/>
    <w:rsid w:val="002A7134"/>
    <w:rsid w:val="002A72D6"/>
    <w:rsid w:val="002B38A8"/>
    <w:rsid w:val="002B61FE"/>
    <w:rsid w:val="002C24C9"/>
    <w:rsid w:val="002C43FA"/>
    <w:rsid w:val="002D4DA7"/>
    <w:rsid w:val="002E004F"/>
    <w:rsid w:val="002E4726"/>
    <w:rsid w:val="003000CA"/>
    <w:rsid w:val="00301CA6"/>
    <w:rsid w:val="00304E84"/>
    <w:rsid w:val="00320635"/>
    <w:rsid w:val="00322CF3"/>
    <w:rsid w:val="00323E3A"/>
    <w:rsid w:val="0033388D"/>
    <w:rsid w:val="003406A1"/>
    <w:rsid w:val="00342552"/>
    <w:rsid w:val="00343DAF"/>
    <w:rsid w:val="0034582A"/>
    <w:rsid w:val="00347774"/>
    <w:rsid w:val="00360A33"/>
    <w:rsid w:val="00361181"/>
    <w:rsid w:val="00380844"/>
    <w:rsid w:val="00391305"/>
    <w:rsid w:val="003946DA"/>
    <w:rsid w:val="003A5F05"/>
    <w:rsid w:val="003A7BB1"/>
    <w:rsid w:val="003A7F33"/>
    <w:rsid w:val="003B0AA6"/>
    <w:rsid w:val="003C30AE"/>
    <w:rsid w:val="003F33CC"/>
    <w:rsid w:val="003F377C"/>
    <w:rsid w:val="003F5982"/>
    <w:rsid w:val="00404782"/>
    <w:rsid w:val="004159E9"/>
    <w:rsid w:val="004216DD"/>
    <w:rsid w:val="0042423A"/>
    <w:rsid w:val="00424CA9"/>
    <w:rsid w:val="0042681E"/>
    <w:rsid w:val="0043020D"/>
    <w:rsid w:val="00434D83"/>
    <w:rsid w:val="00437CD1"/>
    <w:rsid w:val="00487F71"/>
    <w:rsid w:val="004B1C1C"/>
    <w:rsid w:val="004B2C70"/>
    <w:rsid w:val="004B53B2"/>
    <w:rsid w:val="004F1813"/>
    <w:rsid w:val="004F23CE"/>
    <w:rsid w:val="0052314E"/>
    <w:rsid w:val="00536844"/>
    <w:rsid w:val="00537B5F"/>
    <w:rsid w:val="00543281"/>
    <w:rsid w:val="00550AFE"/>
    <w:rsid w:val="00563A7B"/>
    <w:rsid w:val="00564B8B"/>
    <w:rsid w:val="005655A6"/>
    <w:rsid w:val="00580E22"/>
    <w:rsid w:val="00590688"/>
    <w:rsid w:val="005D47F6"/>
    <w:rsid w:val="005D48CA"/>
    <w:rsid w:val="005F04B4"/>
    <w:rsid w:val="005F4BC5"/>
    <w:rsid w:val="005F5A95"/>
    <w:rsid w:val="006023A3"/>
    <w:rsid w:val="00604DC9"/>
    <w:rsid w:val="00606C0E"/>
    <w:rsid w:val="0062280B"/>
    <w:rsid w:val="00622D31"/>
    <w:rsid w:val="00632516"/>
    <w:rsid w:val="0064477D"/>
    <w:rsid w:val="00650CE0"/>
    <w:rsid w:val="00653100"/>
    <w:rsid w:val="00655AC2"/>
    <w:rsid w:val="00656711"/>
    <w:rsid w:val="00657796"/>
    <w:rsid w:val="00663136"/>
    <w:rsid w:val="00671795"/>
    <w:rsid w:val="00683417"/>
    <w:rsid w:val="00685270"/>
    <w:rsid w:val="0069152D"/>
    <w:rsid w:val="00694D26"/>
    <w:rsid w:val="006B1CF7"/>
    <w:rsid w:val="006B2AFC"/>
    <w:rsid w:val="006B58F1"/>
    <w:rsid w:val="006B6835"/>
    <w:rsid w:val="006C2B2C"/>
    <w:rsid w:val="006C5FCD"/>
    <w:rsid w:val="006E36C0"/>
    <w:rsid w:val="00705EE2"/>
    <w:rsid w:val="00712EB1"/>
    <w:rsid w:val="0071516B"/>
    <w:rsid w:val="00730AC7"/>
    <w:rsid w:val="007509E3"/>
    <w:rsid w:val="00750B91"/>
    <w:rsid w:val="0077623F"/>
    <w:rsid w:val="0078038D"/>
    <w:rsid w:val="00783000"/>
    <w:rsid w:val="00783565"/>
    <w:rsid w:val="00795B95"/>
    <w:rsid w:val="007A5866"/>
    <w:rsid w:val="007A6B6F"/>
    <w:rsid w:val="007B5A5E"/>
    <w:rsid w:val="007C03E7"/>
    <w:rsid w:val="007C0822"/>
    <w:rsid w:val="007C3FE4"/>
    <w:rsid w:val="007C6750"/>
    <w:rsid w:val="007F355D"/>
    <w:rsid w:val="007F3C3A"/>
    <w:rsid w:val="0080561B"/>
    <w:rsid w:val="00812224"/>
    <w:rsid w:val="00813C77"/>
    <w:rsid w:val="00816869"/>
    <w:rsid w:val="00840B7D"/>
    <w:rsid w:val="00841C5D"/>
    <w:rsid w:val="008533B3"/>
    <w:rsid w:val="00862067"/>
    <w:rsid w:val="00874495"/>
    <w:rsid w:val="008753CB"/>
    <w:rsid w:val="00880970"/>
    <w:rsid w:val="0089054D"/>
    <w:rsid w:val="00896989"/>
    <w:rsid w:val="00897B8E"/>
    <w:rsid w:val="008B0CB5"/>
    <w:rsid w:val="008B3FBE"/>
    <w:rsid w:val="008B4661"/>
    <w:rsid w:val="008C37D9"/>
    <w:rsid w:val="008C58CA"/>
    <w:rsid w:val="008D1A48"/>
    <w:rsid w:val="008D44BA"/>
    <w:rsid w:val="008D5938"/>
    <w:rsid w:val="008D7221"/>
    <w:rsid w:val="008E47FA"/>
    <w:rsid w:val="008F03AD"/>
    <w:rsid w:val="009035FF"/>
    <w:rsid w:val="00915185"/>
    <w:rsid w:val="009236EC"/>
    <w:rsid w:val="00925589"/>
    <w:rsid w:val="009277B7"/>
    <w:rsid w:val="00937F55"/>
    <w:rsid w:val="00953DAD"/>
    <w:rsid w:val="00957E09"/>
    <w:rsid w:val="00964FBF"/>
    <w:rsid w:val="00967E52"/>
    <w:rsid w:val="0097518A"/>
    <w:rsid w:val="00994117"/>
    <w:rsid w:val="009B5445"/>
    <w:rsid w:val="009D0CB2"/>
    <w:rsid w:val="009D6D2F"/>
    <w:rsid w:val="009F114B"/>
    <w:rsid w:val="009F3E70"/>
    <w:rsid w:val="00A00D2F"/>
    <w:rsid w:val="00A04CFE"/>
    <w:rsid w:val="00A05FD1"/>
    <w:rsid w:val="00A123B8"/>
    <w:rsid w:val="00A46420"/>
    <w:rsid w:val="00A52E81"/>
    <w:rsid w:val="00A65329"/>
    <w:rsid w:val="00A70CCC"/>
    <w:rsid w:val="00A73B89"/>
    <w:rsid w:val="00A87245"/>
    <w:rsid w:val="00A8741E"/>
    <w:rsid w:val="00AA0E4F"/>
    <w:rsid w:val="00AA330F"/>
    <w:rsid w:val="00AA3DC0"/>
    <w:rsid w:val="00AA6D91"/>
    <w:rsid w:val="00AB4F57"/>
    <w:rsid w:val="00AD15AF"/>
    <w:rsid w:val="00AF2957"/>
    <w:rsid w:val="00AF6DC8"/>
    <w:rsid w:val="00B02C63"/>
    <w:rsid w:val="00B03831"/>
    <w:rsid w:val="00B13A12"/>
    <w:rsid w:val="00B14A3F"/>
    <w:rsid w:val="00B20950"/>
    <w:rsid w:val="00B23EED"/>
    <w:rsid w:val="00B25DA0"/>
    <w:rsid w:val="00B35E80"/>
    <w:rsid w:val="00B52C79"/>
    <w:rsid w:val="00B566AD"/>
    <w:rsid w:val="00B7036F"/>
    <w:rsid w:val="00B70E41"/>
    <w:rsid w:val="00B91326"/>
    <w:rsid w:val="00BA02BC"/>
    <w:rsid w:val="00BA2812"/>
    <w:rsid w:val="00BA2D85"/>
    <w:rsid w:val="00BA60D3"/>
    <w:rsid w:val="00BB1598"/>
    <w:rsid w:val="00BC04F1"/>
    <w:rsid w:val="00BE19AD"/>
    <w:rsid w:val="00BE5890"/>
    <w:rsid w:val="00BE7A33"/>
    <w:rsid w:val="00BF0988"/>
    <w:rsid w:val="00BF0A3E"/>
    <w:rsid w:val="00C10B34"/>
    <w:rsid w:val="00C11EF5"/>
    <w:rsid w:val="00C17A51"/>
    <w:rsid w:val="00C21109"/>
    <w:rsid w:val="00C22934"/>
    <w:rsid w:val="00C41D44"/>
    <w:rsid w:val="00C4672F"/>
    <w:rsid w:val="00C524D5"/>
    <w:rsid w:val="00C637A8"/>
    <w:rsid w:val="00C639A9"/>
    <w:rsid w:val="00C913E2"/>
    <w:rsid w:val="00C93FB4"/>
    <w:rsid w:val="00CA1489"/>
    <w:rsid w:val="00CA2AD2"/>
    <w:rsid w:val="00CA63EA"/>
    <w:rsid w:val="00CB27F0"/>
    <w:rsid w:val="00CB39F1"/>
    <w:rsid w:val="00CB467A"/>
    <w:rsid w:val="00CC0D07"/>
    <w:rsid w:val="00CD53C7"/>
    <w:rsid w:val="00CE5C0B"/>
    <w:rsid w:val="00CE691A"/>
    <w:rsid w:val="00CE6A5E"/>
    <w:rsid w:val="00CF422A"/>
    <w:rsid w:val="00CF7D3E"/>
    <w:rsid w:val="00D01631"/>
    <w:rsid w:val="00D0630E"/>
    <w:rsid w:val="00D14B14"/>
    <w:rsid w:val="00D17876"/>
    <w:rsid w:val="00D178FE"/>
    <w:rsid w:val="00D2775D"/>
    <w:rsid w:val="00D30E7B"/>
    <w:rsid w:val="00D3328B"/>
    <w:rsid w:val="00D56B11"/>
    <w:rsid w:val="00D626A8"/>
    <w:rsid w:val="00D6483E"/>
    <w:rsid w:val="00D66E7C"/>
    <w:rsid w:val="00D67345"/>
    <w:rsid w:val="00D80576"/>
    <w:rsid w:val="00D8176F"/>
    <w:rsid w:val="00D90565"/>
    <w:rsid w:val="00D90C81"/>
    <w:rsid w:val="00D97B89"/>
    <w:rsid w:val="00DA3B59"/>
    <w:rsid w:val="00DA4A27"/>
    <w:rsid w:val="00DA7C22"/>
    <w:rsid w:val="00DB0C6C"/>
    <w:rsid w:val="00DB3588"/>
    <w:rsid w:val="00DB74DE"/>
    <w:rsid w:val="00DC121D"/>
    <w:rsid w:val="00DF5C76"/>
    <w:rsid w:val="00E113DD"/>
    <w:rsid w:val="00E31D32"/>
    <w:rsid w:val="00E462C1"/>
    <w:rsid w:val="00E47AE8"/>
    <w:rsid w:val="00E5001A"/>
    <w:rsid w:val="00E6304D"/>
    <w:rsid w:val="00E650B8"/>
    <w:rsid w:val="00E72E00"/>
    <w:rsid w:val="00E81AD2"/>
    <w:rsid w:val="00E877AA"/>
    <w:rsid w:val="00E919FB"/>
    <w:rsid w:val="00E93EA9"/>
    <w:rsid w:val="00E96B2E"/>
    <w:rsid w:val="00E96CFC"/>
    <w:rsid w:val="00EA61B7"/>
    <w:rsid w:val="00EB299E"/>
    <w:rsid w:val="00EC1F6C"/>
    <w:rsid w:val="00EC52A9"/>
    <w:rsid w:val="00EC788D"/>
    <w:rsid w:val="00ED2CFE"/>
    <w:rsid w:val="00ED726F"/>
    <w:rsid w:val="00EE63F3"/>
    <w:rsid w:val="00EF567A"/>
    <w:rsid w:val="00F22456"/>
    <w:rsid w:val="00F22F64"/>
    <w:rsid w:val="00F33CF4"/>
    <w:rsid w:val="00F35B44"/>
    <w:rsid w:val="00F41B82"/>
    <w:rsid w:val="00F60FFF"/>
    <w:rsid w:val="00F63AD0"/>
    <w:rsid w:val="00F71C07"/>
    <w:rsid w:val="00F71CD4"/>
    <w:rsid w:val="00F97CF7"/>
    <w:rsid w:val="00FA5D5A"/>
    <w:rsid w:val="00FA7946"/>
    <w:rsid w:val="00FC1915"/>
    <w:rsid w:val="00FD72C3"/>
    <w:rsid w:val="00FF2582"/>
    <w:rsid w:val="00FF2E5E"/>
    <w:rsid w:val="00FF4857"/>
    <w:rsid w:val="00FF4A7B"/>
    <w:rsid w:val="00FF7506"/>
    <w:rsid w:val="00FF7D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953D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1E"/>
    <w:pPr>
      <w:ind w:left="720"/>
      <w:contextualSpacing/>
    </w:pPr>
  </w:style>
  <w:style w:type="paragraph" w:styleId="FootnoteText">
    <w:name w:val="footnote text"/>
    <w:basedOn w:val="Normal"/>
    <w:link w:val="FootnoteTextChar"/>
    <w:rsid w:val="00B7036F"/>
    <w:pPr>
      <w:spacing w:after="0" w:line="240" w:lineRule="auto"/>
    </w:pPr>
    <w:rPr>
      <w:rFonts w:ascii="Times New Roman" w:eastAsia="Times New Roman" w:hAnsi="Times New Roman" w:cs="Traditional Arabic"/>
      <w:noProof/>
      <w:sz w:val="20"/>
      <w:szCs w:val="20"/>
      <w:lang w:bidi="ar-SA"/>
    </w:rPr>
  </w:style>
  <w:style w:type="character" w:customStyle="1" w:styleId="FootnoteTextChar">
    <w:name w:val="Footnote Text Char"/>
    <w:basedOn w:val="DefaultParagraphFont"/>
    <w:link w:val="FootnoteText"/>
    <w:rsid w:val="00B7036F"/>
    <w:rPr>
      <w:rFonts w:ascii="Times New Roman" w:eastAsia="Times New Roman" w:hAnsi="Times New Roman" w:cs="Traditional Arabic"/>
      <w:noProof/>
      <w:sz w:val="20"/>
      <w:szCs w:val="20"/>
      <w:lang w:bidi="ar-SA"/>
    </w:rPr>
  </w:style>
  <w:style w:type="character" w:styleId="FootnoteReference">
    <w:name w:val="footnote reference"/>
    <w:basedOn w:val="DefaultParagraphFont"/>
    <w:rsid w:val="00B7036F"/>
    <w:rPr>
      <w:vertAlign w:val="superscript"/>
    </w:rPr>
  </w:style>
  <w:style w:type="character" w:styleId="PlaceholderText">
    <w:name w:val="Placeholder Text"/>
    <w:basedOn w:val="DefaultParagraphFont"/>
    <w:uiPriority w:val="99"/>
    <w:semiHidden/>
    <w:rsid w:val="008C58CA"/>
    <w:rPr>
      <w:color w:val="808080"/>
    </w:rPr>
  </w:style>
  <w:style w:type="paragraph" w:styleId="BalloonText">
    <w:name w:val="Balloon Text"/>
    <w:basedOn w:val="Normal"/>
    <w:link w:val="BalloonTextChar"/>
    <w:uiPriority w:val="99"/>
    <w:semiHidden/>
    <w:unhideWhenUsed/>
    <w:rsid w:val="008C5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CA"/>
    <w:rPr>
      <w:rFonts w:ascii="Tahoma" w:hAnsi="Tahoma" w:cs="Tahoma"/>
      <w:sz w:val="16"/>
      <w:szCs w:val="16"/>
    </w:rPr>
  </w:style>
  <w:style w:type="table" w:styleId="TableGrid">
    <w:name w:val="Table Grid"/>
    <w:basedOn w:val="TableNormal"/>
    <w:uiPriority w:val="59"/>
    <w:rsid w:val="0062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77BB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D2775D"/>
    <w:rPr>
      <w:color w:val="0000FF"/>
      <w:u w:val="single"/>
    </w:rPr>
  </w:style>
  <w:style w:type="table" w:customStyle="1" w:styleId="TableGrid1">
    <w:name w:val="Table Grid1"/>
    <w:basedOn w:val="TableNormal"/>
    <w:next w:val="TableGrid"/>
    <w:uiPriority w:val="59"/>
    <w:rsid w:val="00F60FF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CE0"/>
  </w:style>
  <w:style w:type="paragraph" w:styleId="Footer">
    <w:name w:val="footer"/>
    <w:basedOn w:val="Normal"/>
    <w:link w:val="FooterChar"/>
    <w:uiPriority w:val="99"/>
    <w:unhideWhenUsed/>
    <w:rsid w:val="0065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CE0"/>
  </w:style>
  <w:style w:type="character" w:customStyle="1" w:styleId="Heading2Char">
    <w:name w:val="Heading 2 Char"/>
    <w:basedOn w:val="DefaultParagraphFont"/>
    <w:link w:val="Heading2"/>
    <w:uiPriority w:val="9"/>
    <w:semiHidden/>
    <w:rsid w:val="00953DA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953D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1E"/>
    <w:pPr>
      <w:ind w:left="720"/>
      <w:contextualSpacing/>
    </w:pPr>
  </w:style>
  <w:style w:type="paragraph" w:styleId="FootnoteText">
    <w:name w:val="footnote text"/>
    <w:basedOn w:val="Normal"/>
    <w:link w:val="FootnoteTextChar"/>
    <w:rsid w:val="00B7036F"/>
    <w:pPr>
      <w:spacing w:after="0" w:line="240" w:lineRule="auto"/>
    </w:pPr>
    <w:rPr>
      <w:rFonts w:ascii="Times New Roman" w:eastAsia="Times New Roman" w:hAnsi="Times New Roman" w:cs="Traditional Arabic"/>
      <w:noProof/>
      <w:sz w:val="20"/>
      <w:szCs w:val="20"/>
      <w:lang w:bidi="ar-SA"/>
    </w:rPr>
  </w:style>
  <w:style w:type="character" w:customStyle="1" w:styleId="FootnoteTextChar">
    <w:name w:val="Footnote Text Char"/>
    <w:basedOn w:val="DefaultParagraphFont"/>
    <w:link w:val="FootnoteText"/>
    <w:rsid w:val="00B7036F"/>
    <w:rPr>
      <w:rFonts w:ascii="Times New Roman" w:eastAsia="Times New Roman" w:hAnsi="Times New Roman" w:cs="Traditional Arabic"/>
      <w:noProof/>
      <w:sz w:val="20"/>
      <w:szCs w:val="20"/>
      <w:lang w:bidi="ar-SA"/>
    </w:rPr>
  </w:style>
  <w:style w:type="character" w:styleId="FootnoteReference">
    <w:name w:val="footnote reference"/>
    <w:basedOn w:val="DefaultParagraphFont"/>
    <w:rsid w:val="00B7036F"/>
    <w:rPr>
      <w:vertAlign w:val="superscript"/>
    </w:rPr>
  </w:style>
  <w:style w:type="character" w:styleId="PlaceholderText">
    <w:name w:val="Placeholder Text"/>
    <w:basedOn w:val="DefaultParagraphFont"/>
    <w:uiPriority w:val="99"/>
    <w:semiHidden/>
    <w:rsid w:val="008C58CA"/>
    <w:rPr>
      <w:color w:val="808080"/>
    </w:rPr>
  </w:style>
  <w:style w:type="paragraph" w:styleId="BalloonText">
    <w:name w:val="Balloon Text"/>
    <w:basedOn w:val="Normal"/>
    <w:link w:val="BalloonTextChar"/>
    <w:uiPriority w:val="99"/>
    <w:semiHidden/>
    <w:unhideWhenUsed/>
    <w:rsid w:val="008C5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CA"/>
    <w:rPr>
      <w:rFonts w:ascii="Tahoma" w:hAnsi="Tahoma" w:cs="Tahoma"/>
      <w:sz w:val="16"/>
      <w:szCs w:val="16"/>
    </w:rPr>
  </w:style>
  <w:style w:type="table" w:styleId="TableGrid">
    <w:name w:val="Table Grid"/>
    <w:basedOn w:val="TableNormal"/>
    <w:uiPriority w:val="59"/>
    <w:rsid w:val="0062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77BB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D2775D"/>
    <w:rPr>
      <w:color w:val="0000FF"/>
      <w:u w:val="single"/>
    </w:rPr>
  </w:style>
  <w:style w:type="table" w:customStyle="1" w:styleId="TableGrid1">
    <w:name w:val="Table Grid1"/>
    <w:basedOn w:val="TableNormal"/>
    <w:next w:val="TableGrid"/>
    <w:uiPriority w:val="59"/>
    <w:rsid w:val="00F60FF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CE0"/>
  </w:style>
  <w:style w:type="paragraph" w:styleId="Footer">
    <w:name w:val="footer"/>
    <w:basedOn w:val="Normal"/>
    <w:link w:val="FooterChar"/>
    <w:uiPriority w:val="99"/>
    <w:unhideWhenUsed/>
    <w:rsid w:val="0065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CE0"/>
  </w:style>
  <w:style w:type="character" w:customStyle="1" w:styleId="Heading2Char">
    <w:name w:val="Heading 2 Char"/>
    <w:basedOn w:val="DefaultParagraphFont"/>
    <w:link w:val="Heading2"/>
    <w:uiPriority w:val="9"/>
    <w:semiHidden/>
    <w:rsid w:val="00953DA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3660">
      <w:bodyDiv w:val="1"/>
      <w:marLeft w:val="0"/>
      <w:marRight w:val="0"/>
      <w:marTop w:val="0"/>
      <w:marBottom w:val="0"/>
      <w:divBdr>
        <w:top w:val="none" w:sz="0" w:space="0" w:color="auto"/>
        <w:left w:val="none" w:sz="0" w:space="0" w:color="auto"/>
        <w:bottom w:val="none" w:sz="0" w:space="0" w:color="auto"/>
        <w:right w:val="none" w:sz="0" w:space="0" w:color="auto"/>
      </w:divBdr>
    </w:div>
    <w:div w:id="103621861">
      <w:bodyDiv w:val="1"/>
      <w:marLeft w:val="0"/>
      <w:marRight w:val="0"/>
      <w:marTop w:val="0"/>
      <w:marBottom w:val="0"/>
      <w:divBdr>
        <w:top w:val="none" w:sz="0" w:space="0" w:color="auto"/>
        <w:left w:val="none" w:sz="0" w:space="0" w:color="auto"/>
        <w:bottom w:val="none" w:sz="0" w:space="0" w:color="auto"/>
        <w:right w:val="none" w:sz="0" w:space="0" w:color="auto"/>
      </w:divBdr>
    </w:div>
    <w:div w:id="140315285">
      <w:bodyDiv w:val="1"/>
      <w:marLeft w:val="0"/>
      <w:marRight w:val="0"/>
      <w:marTop w:val="0"/>
      <w:marBottom w:val="0"/>
      <w:divBdr>
        <w:top w:val="none" w:sz="0" w:space="0" w:color="auto"/>
        <w:left w:val="none" w:sz="0" w:space="0" w:color="auto"/>
        <w:bottom w:val="none" w:sz="0" w:space="0" w:color="auto"/>
        <w:right w:val="none" w:sz="0" w:space="0" w:color="auto"/>
      </w:divBdr>
    </w:div>
    <w:div w:id="143551436">
      <w:bodyDiv w:val="1"/>
      <w:marLeft w:val="0"/>
      <w:marRight w:val="0"/>
      <w:marTop w:val="0"/>
      <w:marBottom w:val="0"/>
      <w:divBdr>
        <w:top w:val="none" w:sz="0" w:space="0" w:color="auto"/>
        <w:left w:val="none" w:sz="0" w:space="0" w:color="auto"/>
        <w:bottom w:val="none" w:sz="0" w:space="0" w:color="auto"/>
        <w:right w:val="none" w:sz="0" w:space="0" w:color="auto"/>
      </w:divBdr>
    </w:div>
    <w:div w:id="238442821">
      <w:bodyDiv w:val="1"/>
      <w:marLeft w:val="0"/>
      <w:marRight w:val="0"/>
      <w:marTop w:val="0"/>
      <w:marBottom w:val="0"/>
      <w:divBdr>
        <w:top w:val="none" w:sz="0" w:space="0" w:color="auto"/>
        <w:left w:val="none" w:sz="0" w:space="0" w:color="auto"/>
        <w:bottom w:val="none" w:sz="0" w:space="0" w:color="auto"/>
        <w:right w:val="none" w:sz="0" w:space="0" w:color="auto"/>
      </w:divBdr>
    </w:div>
    <w:div w:id="259610782">
      <w:bodyDiv w:val="1"/>
      <w:marLeft w:val="0"/>
      <w:marRight w:val="0"/>
      <w:marTop w:val="0"/>
      <w:marBottom w:val="0"/>
      <w:divBdr>
        <w:top w:val="none" w:sz="0" w:space="0" w:color="auto"/>
        <w:left w:val="none" w:sz="0" w:space="0" w:color="auto"/>
        <w:bottom w:val="none" w:sz="0" w:space="0" w:color="auto"/>
        <w:right w:val="none" w:sz="0" w:space="0" w:color="auto"/>
      </w:divBdr>
    </w:div>
    <w:div w:id="309286472">
      <w:bodyDiv w:val="1"/>
      <w:marLeft w:val="0"/>
      <w:marRight w:val="0"/>
      <w:marTop w:val="0"/>
      <w:marBottom w:val="0"/>
      <w:divBdr>
        <w:top w:val="none" w:sz="0" w:space="0" w:color="auto"/>
        <w:left w:val="none" w:sz="0" w:space="0" w:color="auto"/>
        <w:bottom w:val="none" w:sz="0" w:space="0" w:color="auto"/>
        <w:right w:val="none" w:sz="0" w:space="0" w:color="auto"/>
      </w:divBdr>
    </w:div>
    <w:div w:id="388501207">
      <w:bodyDiv w:val="1"/>
      <w:marLeft w:val="0"/>
      <w:marRight w:val="0"/>
      <w:marTop w:val="0"/>
      <w:marBottom w:val="0"/>
      <w:divBdr>
        <w:top w:val="none" w:sz="0" w:space="0" w:color="auto"/>
        <w:left w:val="none" w:sz="0" w:space="0" w:color="auto"/>
        <w:bottom w:val="none" w:sz="0" w:space="0" w:color="auto"/>
        <w:right w:val="none" w:sz="0" w:space="0" w:color="auto"/>
      </w:divBdr>
    </w:div>
    <w:div w:id="395664686">
      <w:bodyDiv w:val="1"/>
      <w:marLeft w:val="0"/>
      <w:marRight w:val="0"/>
      <w:marTop w:val="0"/>
      <w:marBottom w:val="0"/>
      <w:divBdr>
        <w:top w:val="none" w:sz="0" w:space="0" w:color="auto"/>
        <w:left w:val="none" w:sz="0" w:space="0" w:color="auto"/>
        <w:bottom w:val="none" w:sz="0" w:space="0" w:color="auto"/>
        <w:right w:val="none" w:sz="0" w:space="0" w:color="auto"/>
      </w:divBdr>
    </w:div>
    <w:div w:id="400103040">
      <w:bodyDiv w:val="1"/>
      <w:marLeft w:val="0"/>
      <w:marRight w:val="0"/>
      <w:marTop w:val="0"/>
      <w:marBottom w:val="0"/>
      <w:divBdr>
        <w:top w:val="none" w:sz="0" w:space="0" w:color="auto"/>
        <w:left w:val="none" w:sz="0" w:space="0" w:color="auto"/>
        <w:bottom w:val="none" w:sz="0" w:space="0" w:color="auto"/>
        <w:right w:val="none" w:sz="0" w:space="0" w:color="auto"/>
      </w:divBdr>
    </w:div>
    <w:div w:id="403719456">
      <w:bodyDiv w:val="1"/>
      <w:marLeft w:val="0"/>
      <w:marRight w:val="0"/>
      <w:marTop w:val="0"/>
      <w:marBottom w:val="0"/>
      <w:divBdr>
        <w:top w:val="none" w:sz="0" w:space="0" w:color="auto"/>
        <w:left w:val="none" w:sz="0" w:space="0" w:color="auto"/>
        <w:bottom w:val="none" w:sz="0" w:space="0" w:color="auto"/>
        <w:right w:val="none" w:sz="0" w:space="0" w:color="auto"/>
      </w:divBdr>
    </w:div>
    <w:div w:id="429741863">
      <w:bodyDiv w:val="1"/>
      <w:marLeft w:val="0"/>
      <w:marRight w:val="0"/>
      <w:marTop w:val="0"/>
      <w:marBottom w:val="0"/>
      <w:divBdr>
        <w:top w:val="none" w:sz="0" w:space="0" w:color="auto"/>
        <w:left w:val="none" w:sz="0" w:space="0" w:color="auto"/>
        <w:bottom w:val="none" w:sz="0" w:space="0" w:color="auto"/>
        <w:right w:val="none" w:sz="0" w:space="0" w:color="auto"/>
      </w:divBdr>
    </w:div>
    <w:div w:id="469517595">
      <w:bodyDiv w:val="1"/>
      <w:marLeft w:val="0"/>
      <w:marRight w:val="0"/>
      <w:marTop w:val="0"/>
      <w:marBottom w:val="0"/>
      <w:divBdr>
        <w:top w:val="none" w:sz="0" w:space="0" w:color="auto"/>
        <w:left w:val="none" w:sz="0" w:space="0" w:color="auto"/>
        <w:bottom w:val="none" w:sz="0" w:space="0" w:color="auto"/>
        <w:right w:val="none" w:sz="0" w:space="0" w:color="auto"/>
      </w:divBdr>
    </w:div>
    <w:div w:id="528222730">
      <w:bodyDiv w:val="1"/>
      <w:marLeft w:val="0"/>
      <w:marRight w:val="0"/>
      <w:marTop w:val="0"/>
      <w:marBottom w:val="0"/>
      <w:divBdr>
        <w:top w:val="none" w:sz="0" w:space="0" w:color="auto"/>
        <w:left w:val="none" w:sz="0" w:space="0" w:color="auto"/>
        <w:bottom w:val="none" w:sz="0" w:space="0" w:color="auto"/>
        <w:right w:val="none" w:sz="0" w:space="0" w:color="auto"/>
      </w:divBdr>
    </w:div>
    <w:div w:id="708607296">
      <w:bodyDiv w:val="1"/>
      <w:marLeft w:val="0"/>
      <w:marRight w:val="0"/>
      <w:marTop w:val="0"/>
      <w:marBottom w:val="0"/>
      <w:divBdr>
        <w:top w:val="none" w:sz="0" w:space="0" w:color="auto"/>
        <w:left w:val="none" w:sz="0" w:space="0" w:color="auto"/>
        <w:bottom w:val="none" w:sz="0" w:space="0" w:color="auto"/>
        <w:right w:val="none" w:sz="0" w:space="0" w:color="auto"/>
      </w:divBdr>
    </w:div>
    <w:div w:id="1180319954">
      <w:bodyDiv w:val="1"/>
      <w:marLeft w:val="0"/>
      <w:marRight w:val="0"/>
      <w:marTop w:val="0"/>
      <w:marBottom w:val="0"/>
      <w:divBdr>
        <w:top w:val="none" w:sz="0" w:space="0" w:color="auto"/>
        <w:left w:val="none" w:sz="0" w:space="0" w:color="auto"/>
        <w:bottom w:val="none" w:sz="0" w:space="0" w:color="auto"/>
        <w:right w:val="none" w:sz="0" w:space="0" w:color="auto"/>
      </w:divBdr>
    </w:div>
    <w:div w:id="1377239454">
      <w:bodyDiv w:val="1"/>
      <w:marLeft w:val="0"/>
      <w:marRight w:val="0"/>
      <w:marTop w:val="0"/>
      <w:marBottom w:val="0"/>
      <w:divBdr>
        <w:top w:val="none" w:sz="0" w:space="0" w:color="auto"/>
        <w:left w:val="none" w:sz="0" w:space="0" w:color="auto"/>
        <w:bottom w:val="none" w:sz="0" w:space="0" w:color="auto"/>
        <w:right w:val="none" w:sz="0" w:space="0" w:color="auto"/>
      </w:divBdr>
    </w:div>
    <w:div w:id="1391030258">
      <w:bodyDiv w:val="1"/>
      <w:marLeft w:val="0"/>
      <w:marRight w:val="0"/>
      <w:marTop w:val="0"/>
      <w:marBottom w:val="0"/>
      <w:divBdr>
        <w:top w:val="none" w:sz="0" w:space="0" w:color="auto"/>
        <w:left w:val="none" w:sz="0" w:space="0" w:color="auto"/>
        <w:bottom w:val="none" w:sz="0" w:space="0" w:color="auto"/>
        <w:right w:val="none" w:sz="0" w:space="0" w:color="auto"/>
      </w:divBdr>
    </w:div>
    <w:div w:id="1702319361">
      <w:bodyDiv w:val="1"/>
      <w:marLeft w:val="0"/>
      <w:marRight w:val="0"/>
      <w:marTop w:val="0"/>
      <w:marBottom w:val="0"/>
      <w:divBdr>
        <w:top w:val="none" w:sz="0" w:space="0" w:color="auto"/>
        <w:left w:val="none" w:sz="0" w:space="0" w:color="auto"/>
        <w:bottom w:val="none" w:sz="0" w:space="0" w:color="auto"/>
        <w:right w:val="none" w:sz="0" w:space="0" w:color="auto"/>
      </w:divBdr>
    </w:div>
    <w:div w:id="1860969891">
      <w:bodyDiv w:val="1"/>
      <w:marLeft w:val="0"/>
      <w:marRight w:val="0"/>
      <w:marTop w:val="0"/>
      <w:marBottom w:val="0"/>
      <w:divBdr>
        <w:top w:val="none" w:sz="0" w:space="0" w:color="auto"/>
        <w:left w:val="none" w:sz="0" w:space="0" w:color="auto"/>
        <w:bottom w:val="none" w:sz="0" w:space="0" w:color="auto"/>
        <w:right w:val="none" w:sz="0" w:space="0" w:color="auto"/>
      </w:divBdr>
    </w:div>
    <w:div w:id="2033677479">
      <w:bodyDiv w:val="1"/>
      <w:marLeft w:val="0"/>
      <w:marRight w:val="0"/>
      <w:marTop w:val="0"/>
      <w:marBottom w:val="0"/>
      <w:divBdr>
        <w:top w:val="none" w:sz="0" w:space="0" w:color="auto"/>
        <w:left w:val="none" w:sz="0" w:space="0" w:color="auto"/>
        <w:bottom w:val="none" w:sz="0" w:space="0" w:color="auto"/>
        <w:right w:val="none" w:sz="0" w:space="0" w:color="auto"/>
      </w:divBdr>
    </w:div>
    <w:div w:id="20476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Insurance_contract" TargetMode="External"/><Relationship Id="rId18" Type="http://schemas.openxmlformats.org/officeDocument/2006/relationships/hyperlink" Target="https://en.wikipedia.org/wiki/Mergers_and_acquisitions"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en.wikipedia.org/wiki/Joint_venture" TargetMode="External"/><Relationship Id="rId7" Type="http://schemas.openxmlformats.org/officeDocument/2006/relationships/footnotes" Target="footnotes.xml"/><Relationship Id="rId12" Type="http://schemas.openxmlformats.org/officeDocument/2006/relationships/hyperlink" Target="https://en.wikipedia.org/wiki/International_Financial_Reporting_Standards" TargetMode="External"/><Relationship Id="rId17" Type="http://schemas.openxmlformats.org/officeDocument/2006/relationships/hyperlink" Target="https://en.wikipedia.org/wiki/Lease"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en.wikipedia.org/wiki/Revenue" TargetMode="External"/><Relationship Id="rId20" Type="http://schemas.openxmlformats.org/officeDocument/2006/relationships/hyperlink" Target="https://en.wikipedia.org/wiki/Consolidated_financial_stat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Joint_venture" TargetMode="External"/><Relationship Id="rId24" Type="http://schemas.openxmlformats.org/officeDocument/2006/relationships/hyperlink" Target="https://en.wikipedia.org/wiki/Fair_Value_Measurement" TargetMode="External"/><Relationship Id="rId5" Type="http://schemas.openxmlformats.org/officeDocument/2006/relationships/settings" Target="settings.xml"/><Relationship Id="rId15" Type="http://schemas.openxmlformats.org/officeDocument/2006/relationships/hyperlink" Target="https://en.wikipedia.org/wiki/Fair_Value_Measurement" TargetMode="External"/><Relationship Id="rId23" Type="http://schemas.openxmlformats.org/officeDocument/2006/relationships/hyperlink" Target="https://en.wikipedia.org/wiki/Insurance_contract" TargetMode="External"/><Relationship Id="rId28" Type="http://schemas.openxmlformats.org/officeDocument/2006/relationships/fontTable" Target="fontTable.xml"/><Relationship Id="rId10" Type="http://schemas.openxmlformats.org/officeDocument/2006/relationships/hyperlink" Target="https://en.wikipedia.org/wiki/Consolidated_financial_statement" TargetMode="External"/><Relationship Id="rId19" Type="http://schemas.openxmlformats.org/officeDocument/2006/relationships/hyperlink" Target="https://en.wikipedia.org/wiki/Insurance_contract" TargetMode="External"/><Relationship Id="rId4" Type="http://schemas.microsoft.com/office/2007/relationships/stylesWithEffects" Target="stylesWithEffects.xml"/><Relationship Id="rId9" Type="http://schemas.openxmlformats.org/officeDocument/2006/relationships/hyperlink" Target="https://en.wikipedia.org/wiki/Mergers_and_acquisitions" TargetMode="External"/><Relationship Id="rId14" Type="http://schemas.openxmlformats.org/officeDocument/2006/relationships/hyperlink" Target="https://en.wikipedia.org/wiki/Financial_instrument" TargetMode="External"/><Relationship Id="rId22" Type="http://schemas.openxmlformats.org/officeDocument/2006/relationships/hyperlink" Target="https://en.wikipedia.org/wiki/Fair_Value_Measurement" TargetMode="External"/><Relationship Id="rId27"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347A-C57F-4BD3-A16A-ADEDADBF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5799</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1396</cp:lastModifiedBy>
  <cp:revision>14</cp:revision>
  <cp:lastPrinted>2017-03-24T18:27:00Z</cp:lastPrinted>
  <dcterms:created xsi:type="dcterms:W3CDTF">2018-05-20T09:24:00Z</dcterms:created>
  <dcterms:modified xsi:type="dcterms:W3CDTF">2018-05-21T14:40:00Z</dcterms:modified>
</cp:coreProperties>
</file>