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7A36C" w14:textId="77777777" w:rsidR="009A1277" w:rsidRDefault="009A1277" w:rsidP="009A1277">
      <w:pPr>
        <w:jc w:val="both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>چکیده</w:t>
      </w:r>
    </w:p>
    <w:p w14:paraId="4E95597A" w14:textId="77777777" w:rsidR="009A1277" w:rsidRDefault="009A1277" w:rsidP="009A1277">
      <w:pPr>
        <w:jc w:val="both"/>
        <w:rPr>
          <w:rFonts w:cstheme="minorHAnsi" w:hint="cs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مقدمه</w:t>
      </w:r>
      <w:r>
        <w:rPr>
          <w:rFonts w:cstheme="minorHAnsi" w:hint="cs"/>
          <w:b/>
          <w:bCs/>
          <w:sz w:val="24"/>
          <w:szCs w:val="24"/>
          <w:rtl/>
        </w:rPr>
        <w:t>:</w:t>
      </w:r>
      <w:r>
        <w:rPr>
          <w:rFonts w:cstheme="minorHAnsi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در حال حاضر، درمان‌های خاص برای </w:t>
      </w:r>
      <w:r>
        <w:rPr>
          <w:rFonts w:ascii="Times New Roman" w:hAnsi="Times New Roman" w:cs="Times New Roman"/>
          <w:sz w:val="20"/>
          <w:szCs w:val="20"/>
        </w:rPr>
        <w:t>COVID-19</w:t>
      </w:r>
      <w:r>
        <w:rPr>
          <w:rFonts w:cs="B Nazanin" w:hint="cs"/>
          <w:sz w:val="24"/>
          <w:szCs w:val="24"/>
          <w:rtl/>
        </w:rPr>
        <w:t xml:space="preserve"> هنوز قابل بحث است، با این واقعیت که تنها سیستم ایمنی نقش تعیین‌کننده‌ای در شروع و پیشرفت بیماری دارد. اکثر بیماران مبتلا به کووید-19 علائم خفیف تا متوسط دارند، اما حدود 15</w:t>
      </w:r>
      <w:r>
        <w:rPr>
          <w:rFonts w:ascii="Arial" w:hAnsi="Arial" w:cs="Arial"/>
          <w:sz w:val="24"/>
          <w:szCs w:val="24"/>
          <w:rtl/>
        </w:rPr>
        <w:t>٪</w:t>
      </w:r>
      <w:r>
        <w:rPr>
          <w:rFonts w:cs="B Nazanin" w:hint="cs"/>
          <w:sz w:val="24"/>
          <w:szCs w:val="24"/>
          <w:rtl/>
        </w:rPr>
        <w:t xml:space="preserve"> به ذات الریه شدید پیشرفت می‌کنند و حدود 5</w:t>
      </w:r>
      <w:r>
        <w:rPr>
          <w:rFonts w:ascii="Arial" w:hAnsi="Arial" w:cs="Arial"/>
          <w:sz w:val="24"/>
          <w:szCs w:val="24"/>
          <w:rtl/>
        </w:rPr>
        <w:t>٪</w:t>
      </w:r>
      <w:r>
        <w:rPr>
          <w:rFonts w:cs="B Nazanin" w:hint="cs"/>
          <w:sz w:val="24"/>
          <w:szCs w:val="24"/>
          <w:rtl/>
        </w:rPr>
        <w:t xml:space="preserve"> در نهایت به سندرم دیسترس تنفسی حاد (</w:t>
      </w:r>
      <w:r>
        <w:rPr>
          <w:rFonts w:ascii="Times New Roman" w:hAnsi="Times New Roman" w:cs="Times New Roman"/>
          <w:sz w:val="20"/>
          <w:szCs w:val="20"/>
        </w:rPr>
        <w:t>ARDS</w:t>
      </w:r>
      <w:r>
        <w:rPr>
          <w:rFonts w:cs="B Nazanin" w:hint="cs"/>
          <w:sz w:val="24"/>
          <w:szCs w:val="24"/>
          <w:rtl/>
        </w:rPr>
        <w:t>)، شوک سپتیک، و/یا نارسایی چند عضوی مبتلا می شوند</w:t>
      </w:r>
      <w:r>
        <w:rPr>
          <w:rFonts w:cstheme="minorHAnsi" w:hint="cs"/>
          <w:sz w:val="24"/>
          <w:szCs w:val="24"/>
          <w:rtl/>
        </w:rPr>
        <w:t>.</w:t>
      </w:r>
    </w:p>
    <w:p w14:paraId="529675BC" w14:textId="77777777" w:rsidR="009A1277" w:rsidRDefault="009A1277" w:rsidP="009A1277">
      <w:pPr>
        <w:jc w:val="both"/>
        <w:rPr>
          <w:rFonts w:cstheme="minorHAnsi" w:hint="cs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روش کار</w:t>
      </w:r>
      <w:r>
        <w:rPr>
          <w:rFonts w:cstheme="minorHAnsi" w:hint="cs"/>
          <w:b/>
          <w:bCs/>
          <w:sz w:val="24"/>
          <w:szCs w:val="24"/>
          <w:rtl/>
        </w:rPr>
        <w:t>:</w:t>
      </w:r>
      <w:r>
        <w:rPr>
          <w:rFonts w:cstheme="minorHAnsi" w:hint="cs"/>
          <w:sz w:val="20"/>
          <w:szCs w:val="20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در این مطالعه، مقالات مرتبط تا دسامبر 2021 در پایگاه داده‌های مختلف از جمله </w:t>
      </w:r>
      <w:r>
        <w:rPr>
          <w:rFonts w:ascii="Times New Roman" w:hAnsi="Times New Roman" w:cs="Times New Roman"/>
          <w:sz w:val="20"/>
          <w:szCs w:val="20"/>
        </w:rPr>
        <w:t>PubMed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ascii="Times New Roman" w:hAnsi="Times New Roman" w:cs="Times New Roman"/>
          <w:sz w:val="20"/>
          <w:szCs w:val="20"/>
        </w:rPr>
        <w:t>Scopus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ascii="Times New Roman" w:hAnsi="Times New Roman" w:cs="Times New Roman"/>
          <w:sz w:val="20"/>
          <w:szCs w:val="20"/>
        </w:rPr>
        <w:t>Web of Science</w:t>
      </w:r>
      <w:r>
        <w:rPr>
          <w:rFonts w:cs="B Nazanin" w:hint="cs"/>
          <w:sz w:val="24"/>
          <w:szCs w:val="24"/>
          <w:rtl/>
        </w:rPr>
        <w:t xml:space="preserve"> و </w:t>
      </w:r>
      <w:r>
        <w:rPr>
          <w:rFonts w:ascii="Times New Roman" w:hAnsi="Times New Roman" w:cs="Times New Roman"/>
          <w:sz w:val="20"/>
          <w:szCs w:val="20"/>
        </w:rPr>
        <w:t>Google Scholar</w:t>
      </w:r>
      <w:r>
        <w:rPr>
          <w:rFonts w:cs="B Nazanin" w:hint="cs"/>
          <w:sz w:val="24"/>
          <w:szCs w:val="24"/>
          <w:rtl/>
        </w:rPr>
        <w:t xml:space="preserve"> با استفاده از کلمات کلیدی </w:t>
      </w:r>
      <w:r>
        <w:rPr>
          <w:rFonts w:ascii="Times New Roman" w:hAnsi="Times New Roman" w:cs="B Nazanin" w:hint="cs"/>
          <w:sz w:val="24"/>
          <w:szCs w:val="24"/>
          <w:rtl/>
        </w:rPr>
        <w:t>"</w:t>
      </w:r>
      <w:r>
        <w:rPr>
          <w:rFonts w:ascii="Times New Roman" w:hAnsi="Times New Roman" w:cs="Times New Roman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Medicinal plants</w:t>
      </w:r>
      <w:r>
        <w:rPr>
          <w:rFonts w:cs="B Nazanin" w:hint="cs"/>
          <w:sz w:val="24"/>
          <w:szCs w:val="24"/>
          <w:rtl/>
        </w:rPr>
        <w:t>" ،</w:t>
      </w:r>
      <w:r>
        <w:rPr>
          <w:rFonts w:ascii="Times New Roman" w:hAnsi="Times New Roman" w:cs="B Nazanin" w:hint="cs"/>
          <w:sz w:val="24"/>
          <w:szCs w:val="24"/>
          <w:rtl/>
        </w:rPr>
        <w:t>"</w:t>
      </w:r>
      <w:r>
        <w:rPr>
          <w:rFonts w:ascii="Times New Roman" w:hAnsi="Times New Roman" w:cs="Times New Roman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Traditional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" 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ascii="Times New Roman" w:hAnsi="Times New Roman" w:cs="B Nazanin" w:hint="cs"/>
          <w:sz w:val="24"/>
          <w:szCs w:val="24"/>
          <w:rtl/>
        </w:rPr>
        <w:t>"</w:t>
      </w:r>
      <w:r>
        <w:rPr>
          <w:rFonts w:ascii="Times New Roman" w:hAnsi="Times New Roman" w:cs="Times New Roman"/>
          <w:sz w:val="20"/>
          <w:szCs w:val="20"/>
        </w:rPr>
        <w:t>Inflammation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" 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ascii="Times New Roman" w:hAnsi="Times New Roman" w:cs="B Nazanin" w:hint="cs"/>
          <w:sz w:val="24"/>
          <w:szCs w:val="24"/>
          <w:rtl/>
        </w:rPr>
        <w:t>"</w:t>
      </w:r>
      <w:r>
        <w:rPr>
          <w:rFonts w:ascii="Times New Roman" w:hAnsi="Times New Roman" w:cs="Times New Roman"/>
          <w:sz w:val="20"/>
          <w:szCs w:val="20"/>
        </w:rPr>
        <w:t>Immune System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" 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ascii="Times New Roman" w:hAnsi="Times New Roman" w:cs="B Nazanin" w:hint="cs"/>
          <w:sz w:val="24"/>
          <w:szCs w:val="24"/>
          <w:rtl/>
        </w:rPr>
        <w:t>"</w:t>
      </w:r>
      <w:r>
        <w:rPr>
          <w:rFonts w:ascii="Times New Roman" w:hAnsi="Times New Roman" w:cs="Times New Roman"/>
          <w:sz w:val="20"/>
          <w:szCs w:val="20"/>
        </w:rPr>
        <w:t>Protective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" 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ascii="Times New Roman" w:hAnsi="Times New Roman" w:cs="B Nazanin" w:hint="cs"/>
          <w:sz w:val="24"/>
          <w:szCs w:val="24"/>
          <w:rtl/>
        </w:rPr>
        <w:t>"</w:t>
      </w:r>
      <w:r>
        <w:rPr>
          <w:rFonts w:ascii="Times New Roman" w:hAnsi="Times New Roman" w:cs="Times New Roman"/>
          <w:sz w:val="20"/>
          <w:szCs w:val="20"/>
        </w:rPr>
        <w:t>Protect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" </w:t>
      </w:r>
      <w:r>
        <w:rPr>
          <w:rFonts w:cs="B Nazanin" w:hint="cs"/>
          <w:sz w:val="24"/>
          <w:szCs w:val="24"/>
          <w:rtl/>
        </w:rPr>
        <w:t>، "</w:t>
      </w:r>
      <w:r>
        <w:rPr>
          <w:rFonts w:ascii="Times New Roman" w:hAnsi="Times New Roman" w:cs="Times New Roman"/>
          <w:sz w:val="20"/>
          <w:szCs w:val="20"/>
        </w:rPr>
        <w:t>Protective effect</w:t>
      </w:r>
      <w:r>
        <w:rPr>
          <w:rFonts w:cs="B Nazanin" w:hint="cs"/>
          <w:sz w:val="24"/>
          <w:szCs w:val="24"/>
          <w:rtl/>
        </w:rPr>
        <w:t>"، "</w:t>
      </w:r>
      <w:r>
        <w:rPr>
          <w:rFonts w:ascii="Times New Roman" w:hAnsi="Times New Roman" w:cs="Times New Roman"/>
          <w:sz w:val="20"/>
          <w:szCs w:val="20"/>
        </w:rPr>
        <w:t>COVID-19</w:t>
      </w:r>
      <w:r>
        <w:rPr>
          <w:rFonts w:cs="B Nazanin" w:hint="cs"/>
          <w:sz w:val="24"/>
          <w:szCs w:val="24"/>
          <w:rtl/>
        </w:rPr>
        <w:t>"، "</w:t>
      </w:r>
      <w:r>
        <w:rPr>
          <w:rFonts w:ascii="Times New Roman" w:hAnsi="Times New Roman" w:cs="Times New Roman"/>
          <w:sz w:val="20"/>
          <w:szCs w:val="20"/>
        </w:rPr>
        <w:t>Herbal Plant</w:t>
      </w:r>
      <w:r>
        <w:rPr>
          <w:rFonts w:cs="B Nazanin" w:hint="cs"/>
          <w:sz w:val="24"/>
          <w:szCs w:val="24"/>
          <w:rtl/>
        </w:rPr>
        <w:t>"، "</w:t>
      </w:r>
      <w:r>
        <w:rPr>
          <w:rFonts w:ascii="Times New Roman" w:hAnsi="Times New Roman" w:cs="Times New Roman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SARS-CoV-2</w:t>
      </w:r>
      <w:r>
        <w:rPr>
          <w:rFonts w:cs="B Nazanin" w:hint="cs"/>
          <w:sz w:val="24"/>
          <w:szCs w:val="24"/>
          <w:rtl/>
        </w:rPr>
        <w:t xml:space="preserve">" جستجو شد. تمام مقالات مرتبط که به اثر محافظتی گیاهان دارویی علیه </w:t>
      </w:r>
      <w:r>
        <w:rPr>
          <w:rFonts w:ascii="Times New Roman" w:hAnsi="Times New Roman" w:cs="Times New Roman"/>
          <w:sz w:val="20"/>
          <w:szCs w:val="20"/>
        </w:rPr>
        <w:t>COVID-19</w:t>
      </w:r>
      <w:r>
        <w:rPr>
          <w:rFonts w:cs="B Nazanin" w:hint="cs"/>
          <w:sz w:val="24"/>
          <w:szCs w:val="24"/>
          <w:rtl/>
        </w:rPr>
        <w:t xml:space="preserve"> پرداختند، در روند بررسی قرار گرفتند.</w:t>
      </w:r>
    </w:p>
    <w:p w14:paraId="712F9405" w14:textId="77777777" w:rsidR="009A1277" w:rsidRDefault="009A1277" w:rsidP="009A1277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نتایج</w:t>
      </w:r>
      <w:r>
        <w:rPr>
          <w:rFonts w:cstheme="minorHAnsi" w:hint="cs"/>
          <w:b/>
          <w:bCs/>
          <w:sz w:val="24"/>
          <w:szCs w:val="24"/>
          <w:rtl/>
        </w:rPr>
        <w:t>:</w:t>
      </w:r>
      <w:r>
        <w:rPr>
          <w:rFonts w:eastAsiaTheme="minorEastAsia" w:cstheme="minorHAnsi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داروهای گیاهی را می‌توان به عنوان رژیم غذایی یا مکمل برای جلوگیری از عفونت و تقویت ایمنی استفاده کرد یا به عنوان درمان حمایتی در ترکیب با داروهای معتبر ضد کووید برای تعدیل پاسخ‌های ایمنی سلولی و هومورال، محدود کردن عفونت‌های همزمان یا حتی کاهش ویروس استفاده کرد. از آنجایی که برخی از محصولات طبیعی با 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z w:val="20"/>
          <w:szCs w:val="20"/>
          <w:vertAlign w:val="subscript"/>
        </w:rPr>
        <w:t>50</w:t>
      </w:r>
      <w:r>
        <w:rPr>
          <w:rFonts w:cs="B Nazanin" w:hint="cs"/>
          <w:sz w:val="24"/>
          <w:szCs w:val="24"/>
          <w:rtl/>
        </w:rPr>
        <w:t xml:space="preserve"> کمتر از 10 میکرومولار نیز می‌توانند به‌عنوان عوامل امیدوارکننده ضد </w:t>
      </w:r>
      <w:r>
        <w:rPr>
          <w:rFonts w:ascii="Times New Roman" w:hAnsi="Times New Roman" w:cs="Times New Roman"/>
          <w:sz w:val="20"/>
          <w:szCs w:val="20"/>
        </w:rPr>
        <w:t>SARS-CoV-2</w:t>
      </w:r>
      <w:r>
        <w:rPr>
          <w:rFonts w:cs="B Nazanin" w:hint="cs"/>
          <w:sz w:val="24"/>
          <w:szCs w:val="24"/>
          <w:rtl/>
        </w:rPr>
        <w:t xml:space="preserve"> در نظر گرفته شوند، اما این تأثیر باید از طریق مطالعات آینده‌نگر و مداخله‌ای با توجه به ویژگی عملکرد چنین محصولاتی، منبع یابی پایدار ارزیابی شود.</w:t>
      </w:r>
    </w:p>
    <w:p w14:paraId="494E8524" w14:textId="77777777" w:rsidR="009A1277" w:rsidRDefault="009A1277" w:rsidP="009A1277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نتیجه‌گیری</w:t>
      </w:r>
      <w:r>
        <w:rPr>
          <w:rFonts w:cstheme="minorHAnsi" w:hint="cs"/>
          <w:b/>
          <w:bCs/>
          <w:sz w:val="24"/>
          <w:szCs w:val="24"/>
          <w:rtl/>
        </w:rPr>
        <w:t>:</w:t>
      </w:r>
      <w:r>
        <w:rPr>
          <w:rFonts w:cstheme="minorHAnsi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علاوه بر روش پیشگیری می‌توان از گیاهان به عنوان یک عامل ضد ویروسی با پوشش روی ماسک، یک ضد عفونی کننده هوا برای جلوگیری از انتقال آئروسل و به عنوان یک عامل ضدعفونی کننده سطح برای ارائه یک محیط ضد عفونی شده استفاده کرد. ایران سنت طولانی و قوی در استفاده از گیاهان دارویی برای اهداف درمانی دارد، اما آزمایشات بالینی برای این نوع رویکرد در مقابله با کووید-19 کمیاب است. در این راستا، پلی بین سنت و علم، تأثیر زیادی بر ظرفیت پیشگیری و درمان کووید-19 خواهد داشت.</w:t>
      </w:r>
    </w:p>
    <w:p w14:paraId="6456A3B2" w14:textId="77777777" w:rsidR="009A1277" w:rsidRDefault="009A1277" w:rsidP="009A1277">
      <w:pPr>
        <w:jc w:val="both"/>
        <w:rPr>
          <w:rFonts w:ascii="Times New Roman" w:hAnsi="Times New Roman" w:cs="Times New Roman" w:hint="cs"/>
          <w:b/>
          <w:bCs/>
          <w:sz w:val="20"/>
          <w:szCs w:val="20"/>
          <w:rtl/>
        </w:rPr>
      </w:pPr>
      <w:r>
        <w:rPr>
          <w:rFonts w:cs="B Titr" w:hint="cs"/>
          <w:b/>
          <w:bCs/>
          <w:sz w:val="24"/>
          <w:szCs w:val="24"/>
          <w:rtl/>
        </w:rPr>
        <w:t>کلمات کلیدی: کرونا، کووید-19، گیاهان دارویی، حفاظت، سارس</w:t>
      </w:r>
    </w:p>
    <w:p w14:paraId="5489AE6E" w14:textId="77777777" w:rsidR="00007761" w:rsidRDefault="00007761"/>
    <w:sectPr w:rsidR="00007761" w:rsidSect="002D3F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277"/>
    <w:rsid w:val="00007761"/>
    <w:rsid w:val="002D3FFE"/>
    <w:rsid w:val="009A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A09263A"/>
  <w15:chartTrackingRefBased/>
  <w15:docId w15:val="{CA538962-375E-427A-BAA5-81EB58C0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277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Rezaei</dc:creator>
  <cp:keywords/>
  <dc:description/>
  <cp:lastModifiedBy>Alireza Rezaei</cp:lastModifiedBy>
  <cp:revision>2</cp:revision>
  <dcterms:created xsi:type="dcterms:W3CDTF">2021-12-14T15:19:00Z</dcterms:created>
  <dcterms:modified xsi:type="dcterms:W3CDTF">2021-12-14T15:19:00Z</dcterms:modified>
</cp:coreProperties>
</file>