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3944A3" w14:textId="77777777" w:rsidR="00EF39F4" w:rsidRDefault="00EF39F4" w:rsidP="009165EF">
      <w:pPr>
        <w:spacing w:after="0"/>
        <w:jc w:val="both"/>
        <w:rPr>
          <w:b/>
          <w:bCs/>
          <w:sz w:val="24"/>
          <w:szCs w:val="28"/>
          <w:rtl/>
        </w:rPr>
      </w:pPr>
    </w:p>
    <w:p w14:paraId="7C0AF55B" w14:textId="77777777" w:rsidR="00EF39F4" w:rsidRDefault="00EF39F4" w:rsidP="009165EF">
      <w:pPr>
        <w:spacing w:after="0"/>
        <w:jc w:val="both"/>
        <w:rPr>
          <w:b/>
          <w:bCs/>
          <w:sz w:val="24"/>
          <w:szCs w:val="28"/>
          <w:rtl/>
        </w:rPr>
      </w:pPr>
    </w:p>
    <w:p w14:paraId="4B73A396" w14:textId="77777777" w:rsidR="00EF39F4" w:rsidRDefault="00EF39F4" w:rsidP="009165EF">
      <w:pPr>
        <w:spacing w:after="0"/>
        <w:jc w:val="both"/>
        <w:rPr>
          <w:b/>
          <w:bCs/>
          <w:sz w:val="24"/>
          <w:szCs w:val="28"/>
          <w:rtl/>
        </w:rPr>
      </w:pPr>
    </w:p>
    <w:p w14:paraId="2E579154" w14:textId="77777777" w:rsidR="00EF39F4" w:rsidRDefault="0096062C" w:rsidP="009165EF">
      <w:pPr>
        <w:spacing w:after="0"/>
        <w:jc w:val="center"/>
        <w:rPr>
          <w:b/>
          <w:bCs/>
          <w:sz w:val="24"/>
          <w:szCs w:val="28"/>
          <w:rtl/>
        </w:rPr>
      </w:pPr>
      <w:r>
        <w:rPr>
          <w:rFonts w:hint="cs"/>
          <w:b/>
          <w:bCs/>
          <w:sz w:val="24"/>
          <w:szCs w:val="28"/>
          <w:rtl/>
        </w:rPr>
        <w:t>هدف‌گیری هلیکاز؛ رویکردی مناسب برای مقابله با عفونت کووید-19</w:t>
      </w:r>
    </w:p>
    <w:p w14:paraId="706F0334" w14:textId="77777777" w:rsidR="00EF39F4" w:rsidRDefault="0096062C" w:rsidP="009165EF">
      <w:pPr>
        <w:jc w:val="center"/>
        <w:rPr>
          <w:sz w:val="20"/>
          <w:szCs w:val="22"/>
          <w:rtl/>
        </w:rPr>
      </w:pPr>
      <w:r>
        <w:rPr>
          <w:rFonts w:hint="cs"/>
          <w:b/>
          <w:bCs/>
          <w:sz w:val="24"/>
          <w:rtl/>
        </w:rPr>
        <w:t xml:space="preserve">احمد المسلماوی </w:t>
      </w:r>
      <w:r>
        <w:rPr>
          <w:rFonts w:hint="cs"/>
          <w:b/>
          <w:bCs/>
          <w:sz w:val="24"/>
          <w:vertAlign w:val="superscript"/>
          <w:rtl/>
        </w:rPr>
        <w:t>1</w:t>
      </w:r>
      <w:r>
        <w:rPr>
          <w:rFonts w:hint="cs"/>
          <w:b/>
          <w:bCs/>
          <w:sz w:val="24"/>
          <w:rtl/>
        </w:rPr>
        <w:t xml:space="preserve">، سید مرتضی جوادی راد </w:t>
      </w:r>
      <w:r>
        <w:rPr>
          <w:rFonts w:hint="cs"/>
          <w:b/>
          <w:bCs/>
          <w:sz w:val="24"/>
          <w:vertAlign w:val="superscript"/>
          <w:rtl/>
        </w:rPr>
        <w:t>2</w:t>
      </w:r>
    </w:p>
    <w:p w14:paraId="6DDACADD" w14:textId="77777777" w:rsidR="00EF39F4" w:rsidRDefault="0096062C" w:rsidP="009165EF">
      <w:pPr>
        <w:jc w:val="center"/>
        <w:rPr>
          <w:sz w:val="20"/>
          <w:szCs w:val="22"/>
          <w:rtl/>
        </w:rPr>
      </w:pPr>
      <w:r>
        <w:rPr>
          <w:rFonts w:hint="cs"/>
          <w:sz w:val="20"/>
          <w:szCs w:val="22"/>
          <w:rtl/>
        </w:rPr>
        <w:t>1- اصفهان، دانشگاه اصفهان، دانشکده علوم</w:t>
      </w:r>
      <w:r>
        <w:rPr>
          <w:sz w:val="20"/>
          <w:szCs w:val="22"/>
          <w:rtl/>
        </w:rPr>
        <w:t xml:space="preserve"> و</w:t>
      </w:r>
      <w:r>
        <w:rPr>
          <w:rFonts w:hint="cs"/>
          <w:sz w:val="20"/>
          <w:szCs w:val="22"/>
          <w:rtl/>
        </w:rPr>
        <w:t xml:space="preserve"> فناوری‌های زیستی، گروه سلولی‌مولکولی و میکروبیولوژی، بخش ژنتیک</w:t>
      </w:r>
    </w:p>
    <w:p w14:paraId="7DA56C8E" w14:textId="561B581F" w:rsidR="00EF39F4" w:rsidRDefault="0096062C" w:rsidP="009165EF">
      <w:pPr>
        <w:tabs>
          <w:tab w:val="center" w:pos="4535"/>
          <w:tab w:val="right" w:pos="9070"/>
        </w:tabs>
        <w:jc w:val="center"/>
        <w:rPr>
          <w:sz w:val="20"/>
          <w:szCs w:val="22"/>
          <w:rtl/>
        </w:rPr>
      </w:pPr>
      <w:r>
        <w:rPr>
          <w:rFonts w:hint="cs"/>
          <w:sz w:val="20"/>
          <w:szCs w:val="22"/>
          <w:rtl/>
        </w:rPr>
        <w:t>2- اصفهان، دانشگاه اصفهان، دانشکده علوم و فناوری‌های زیستی، گروه سلولی‌مولکولی و میکروبیولوژی، بخش ژنتیک</w:t>
      </w:r>
    </w:p>
    <w:p w14:paraId="4E426F8F" w14:textId="77777777" w:rsidR="00EF39F4" w:rsidRDefault="0096062C" w:rsidP="009165EF">
      <w:pPr>
        <w:jc w:val="center"/>
        <w:rPr>
          <w:sz w:val="20"/>
          <w:szCs w:val="22"/>
        </w:rPr>
      </w:pPr>
      <w:bookmarkStart w:id="0" w:name="_Hlk91784521"/>
      <w:r>
        <w:rPr>
          <w:sz w:val="20"/>
          <w:szCs w:val="22"/>
        </w:rPr>
        <w:t>a.almuslimawi93@gmail.com</w:t>
      </w:r>
    </w:p>
    <w:bookmarkEnd w:id="0"/>
    <w:p w14:paraId="65BE910C" w14:textId="77777777" w:rsidR="00EF39F4" w:rsidRDefault="00EF39F4" w:rsidP="009165EF">
      <w:pPr>
        <w:jc w:val="both"/>
        <w:rPr>
          <w:b/>
          <w:bCs/>
          <w:sz w:val="24"/>
          <w:szCs w:val="28"/>
          <w:rtl/>
        </w:rPr>
      </w:pPr>
    </w:p>
    <w:p w14:paraId="5ACF59DE" w14:textId="77777777" w:rsidR="00EF39F4" w:rsidRDefault="0096062C" w:rsidP="009165EF">
      <w:pPr>
        <w:jc w:val="both"/>
        <w:rPr>
          <w:b/>
          <w:bCs/>
          <w:sz w:val="24"/>
          <w:szCs w:val="28"/>
          <w:rtl/>
        </w:rPr>
      </w:pPr>
      <w:r>
        <w:rPr>
          <w:rFonts w:hint="cs"/>
          <w:b/>
          <w:bCs/>
          <w:sz w:val="24"/>
          <w:szCs w:val="28"/>
          <w:rtl/>
        </w:rPr>
        <w:t>چکیده</w:t>
      </w:r>
    </w:p>
    <w:p w14:paraId="5FB771B0" w14:textId="77777777" w:rsidR="00EF39F4" w:rsidRDefault="00EF39F4" w:rsidP="009165EF">
      <w:pPr>
        <w:spacing w:after="120" w:line="240" w:lineRule="auto"/>
        <w:jc w:val="both"/>
        <w:rPr>
          <w:b/>
          <w:bCs/>
          <w:rtl/>
        </w:rPr>
      </w:pPr>
    </w:p>
    <w:p w14:paraId="1B915730" w14:textId="27AE6378" w:rsidR="00EF39F4" w:rsidRDefault="00182DD4" w:rsidP="007B188B">
      <w:pPr>
        <w:spacing w:after="0" w:line="240" w:lineRule="auto"/>
        <w:ind w:firstLine="281"/>
        <w:jc w:val="both"/>
        <w:rPr>
          <w:rFonts w:ascii="Calibri" w:hAnsi="Calibri"/>
          <w:b/>
          <w:bCs/>
          <w:sz w:val="24"/>
          <w:rtl/>
        </w:rPr>
      </w:pPr>
      <w:r>
        <w:rPr>
          <w:rFonts w:ascii="B Lotus" w:hint="cs"/>
          <w:b/>
          <w:bCs/>
          <w:sz w:val="24"/>
          <w:rtl/>
          <w:lang w:bidi="ar-SA"/>
        </w:rPr>
        <w:t xml:space="preserve"> </w:t>
      </w:r>
      <w:r w:rsidR="0096062C">
        <w:rPr>
          <w:rFonts w:ascii="B Lotus" w:hint="cs"/>
          <w:b/>
          <w:bCs/>
          <w:sz w:val="24"/>
          <w:rtl/>
          <w:lang w:bidi="ar-SA"/>
        </w:rPr>
        <w:t>بيان</w:t>
      </w:r>
      <w:r w:rsidR="0096062C">
        <w:rPr>
          <w:rFonts w:ascii="B Lotus"/>
          <w:b/>
          <w:bCs/>
          <w:sz w:val="24"/>
          <w:lang w:bidi="ar-SA"/>
        </w:rPr>
        <w:t xml:space="preserve"> </w:t>
      </w:r>
      <w:r w:rsidR="0096062C">
        <w:rPr>
          <w:rFonts w:ascii="B Lotus"/>
          <w:b/>
          <w:bCs/>
          <w:sz w:val="24"/>
          <w:rtl/>
          <w:lang w:bidi="ar-SA"/>
        </w:rPr>
        <w:t>مسئله</w:t>
      </w:r>
      <w:r w:rsidR="0096062C">
        <w:rPr>
          <w:rFonts w:ascii="B Lotus" w:hint="cs"/>
          <w:b/>
          <w:bCs/>
          <w:sz w:val="24"/>
          <w:rtl/>
          <w:lang w:bidi="ar-SA"/>
        </w:rPr>
        <w:t xml:space="preserve">: </w:t>
      </w:r>
      <w:bookmarkStart w:id="1" w:name="_Hlk91703399"/>
      <w:bookmarkStart w:id="2" w:name="_Hlk91699268"/>
      <w:r w:rsidR="0096062C">
        <w:rPr>
          <w:rFonts w:ascii="Calibri" w:hAnsi="Calibri" w:hint="cs"/>
          <w:b/>
          <w:bCs/>
          <w:sz w:val="24"/>
          <w:rtl/>
        </w:rPr>
        <w:t>عفونت</w:t>
      </w:r>
      <w:r w:rsidR="0096062C">
        <w:rPr>
          <w:rFonts w:ascii="Calibri" w:hAnsi="Calibri" w:hint="eastAsia"/>
          <w:b/>
          <w:bCs/>
          <w:sz w:val="24"/>
          <w:rtl/>
        </w:rPr>
        <w:t>‌</w:t>
      </w:r>
      <w:r w:rsidR="0096062C">
        <w:rPr>
          <w:rFonts w:ascii="Calibri" w:hAnsi="Calibri" w:hint="cs"/>
          <w:b/>
          <w:bCs/>
          <w:sz w:val="24"/>
          <w:rtl/>
        </w:rPr>
        <w:t xml:space="preserve">های تنفسی جزو </w:t>
      </w:r>
      <w:r w:rsidR="0096062C">
        <w:rPr>
          <w:rFonts w:ascii="Calibri" w:hAnsi="Calibri" w:hint="eastAsia"/>
          <w:b/>
          <w:bCs/>
          <w:sz w:val="24"/>
          <w:rtl/>
        </w:rPr>
        <w:t>شا</w:t>
      </w:r>
      <w:r w:rsidR="0096062C">
        <w:rPr>
          <w:rFonts w:ascii="Calibri" w:hAnsi="Calibri" w:hint="cs"/>
          <w:b/>
          <w:bCs/>
          <w:sz w:val="24"/>
          <w:rtl/>
        </w:rPr>
        <w:t>ی</w:t>
      </w:r>
      <w:r w:rsidR="0096062C">
        <w:rPr>
          <w:rFonts w:ascii="Calibri" w:hAnsi="Calibri" w:hint="eastAsia"/>
          <w:b/>
          <w:bCs/>
          <w:sz w:val="24"/>
          <w:rtl/>
        </w:rPr>
        <w:t>ع‌تر</w:t>
      </w:r>
      <w:r w:rsidR="0096062C">
        <w:rPr>
          <w:rFonts w:ascii="Calibri" w:hAnsi="Calibri" w:hint="cs"/>
          <w:b/>
          <w:bCs/>
          <w:sz w:val="24"/>
          <w:rtl/>
        </w:rPr>
        <w:t>ی</w:t>
      </w:r>
      <w:r w:rsidR="0096062C">
        <w:rPr>
          <w:rFonts w:ascii="Calibri" w:hAnsi="Calibri" w:hint="eastAsia"/>
          <w:b/>
          <w:bCs/>
          <w:sz w:val="24"/>
          <w:rtl/>
        </w:rPr>
        <w:t>ن</w:t>
      </w:r>
      <w:r w:rsidR="0096062C">
        <w:rPr>
          <w:rFonts w:ascii="Calibri" w:hAnsi="Calibri" w:hint="cs"/>
          <w:b/>
          <w:bCs/>
          <w:sz w:val="24"/>
          <w:rtl/>
        </w:rPr>
        <w:t xml:space="preserve"> عفونت</w:t>
      </w:r>
      <w:r w:rsidR="0096062C">
        <w:rPr>
          <w:rFonts w:ascii="Calibri" w:hAnsi="Calibri" w:hint="eastAsia"/>
          <w:b/>
          <w:bCs/>
          <w:sz w:val="24"/>
        </w:rPr>
        <w:t>‌</w:t>
      </w:r>
      <w:r w:rsidR="0096062C">
        <w:rPr>
          <w:rFonts w:ascii="Calibri" w:hAnsi="Calibri" w:hint="cs"/>
          <w:b/>
          <w:bCs/>
          <w:sz w:val="24"/>
          <w:rtl/>
        </w:rPr>
        <w:t>ها در جهان بوده و سالیانه قربانیان زیادی را می</w:t>
      </w:r>
      <w:r w:rsidR="0096062C">
        <w:rPr>
          <w:rFonts w:ascii="Calibri" w:hAnsi="Calibri" w:hint="eastAsia"/>
          <w:b/>
          <w:bCs/>
          <w:sz w:val="24"/>
        </w:rPr>
        <w:t>‌</w:t>
      </w:r>
      <w:r w:rsidR="0096062C">
        <w:rPr>
          <w:rFonts w:ascii="Calibri" w:hAnsi="Calibri" w:hint="cs"/>
          <w:b/>
          <w:bCs/>
          <w:sz w:val="24"/>
          <w:rtl/>
        </w:rPr>
        <w:t>گیرند. کروناویروس سندروم حاد تنفسی نوع 2(</w:t>
      </w:r>
      <w:r w:rsidR="0096062C">
        <w:rPr>
          <w:rFonts w:asciiTheme="majorBidi" w:hAnsiTheme="majorBidi" w:cstheme="majorBidi"/>
          <w:b/>
          <w:bCs/>
          <w:szCs w:val="22"/>
        </w:rPr>
        <w:t>SARS-CoV-2</w:t>
      </w:r>
      <w:r w:rsidR="0096062C">
        <w:rPr>
          <w:rFonts w:ascii="Calibri" w:hAnsi="Calibri" w:hint="cs"/>
          <w:b/>
          <w:bCs/>
          <w:sz w:val="24"/>
          <w:rtl/>
        </w:rPr>
        <w:t>) که حدود دو سال پیش در ووهان چین شناسایی شده</w:t>
      </w:r>
      <w:r w:rsidR="00B97AF6">
        <w:rPr>
          <w:rFonts w:ascii="Calibri" w:hAnsi="Calibri" w:hint="cs"/>
          <w:b/>
          <w:bCs/>
          <w:sz w:val="24"/>
          <w:rtl/>
        </w:rPr>
        <w:t>،</w:t>
      </w:r>
      <w:r w:rsidR="0096062C">
        <w:rPr>
          <w:rFonts w:ascii="Calibri" w:hAnsi="Calibri" w:hint="cs"/>
          <w:b/>
          <w:bCs/>
          <w:sz w:val="24"/>
          <w:rtl/>
        </w:rPr>
        <w:t xml:space="preserve"> </w:t>
      </w:r>
      <w:r w:rsidR="00B97AF6">
        <w:rPr>
          <w:rFonts w:ascii="Calibri" w:hAnsi="Calibri" w:hint="cs"/>
          <w:b/>
          <w:bCs/>
          <w:sz w:val="24"/>
          <w:rtl/>
        </w:rPr>
        <w:t>یکی از علل</w:t>
      </w:r>
      <w:r w:rsidR="0096062C">
        <w:rPr>
          <w:rFonts w:ascii="Calibri" w:hAnsi="Calibri" w:hint="cs"/>
          <w:b/>
          <w:bCs/>
          <w:sz w:val="24"/>
          <w:rtl/>
        </w:rPr>
        <w:t xml:space="preserve"> ایجاد نوعی عفونت</w:t>
      </w:r>
      <w:r w:rsidR="0096062C">
        <w:rPr>
          <w:rFonts w:ascii="Calibri" w:hAnsi="Calibri" w:hint="eastAsia"/>
          <w:b/>
          <w:bCs/>
          <w:sz w:val="24"/>
        </w:rPr>
        <w:t>‌</w:t>
      </w:r>
      <w:r w:rsidR="00B97AF6">
        <w:rPr>
          <w:rFonts w:ascii="Calibri" w:hAnsi="Calibri" w:hint="cs"/>
          <w:b/>
          <w:bCs/>
          <w:sz w:val="24"/>
          <w:rtl/>
        </w:rPr>
        <w:t xml:space="preserve"> تنفسی</w:t>
      </w:r>
      <w:r w:rsidR="0096062C">
        <w:rPr>
          <w:rFonts w:ascii="Calibri" w:hAnsi="Calibri" w:hint="cs"/>
          <w:b/>
          <w:bCs/>
          <w:sz w:val="24"/>
          <w:rtl/>
        </w:rPr>
        <w:t xml:space="preserve"> به</w:t>
      </w:r>
      <w:r w:rsidR="0096062C">
        <w:rPr>
          <w:rFonts w:ascii="Calibri" w:hAnsi="Calibri" w:hint="eastAsia"/>
          <w:b/>
          <w:bCs/>
          <w:sz w:val="24"/>
          <w:rtl/>
        </w:rPr>
        <w:t>‌</w:t>
      </w:r>
      <w:r w:rsidR="0096062C">
        <w:rPr>
          <w:rFonts w:ascii="Calibri" w:hAnsi="Calibri" w:hint="cs"/>
          <w:b/>
          <w:bCs/>
          <w:sz w:val="24"/>
          <w:rtl/>
        </w:rPr>
        <w:t xml:space="preserve">نام </w:t>
      </w:r>
      <w:bookmarkStart w:id="3" w:name="_Hlk91768072"/>
      <w:r w:rsidR="0096062C">
        <w:rPr>
          <w:rFonts w:ascii="Calibri" w:hAnsi="Calibri" w:hint="cs"/>
          <w:b/>
          <w:bCs/>
          <w:sz w:val="24"/>
          <w:rtl/>
        </w:rPr>
        <w:t xml:space="preserve">کووید-19 </w:t>
      </w:r>
      <w:bookmarkEnd w:id="3"/>
      <w:r w:rsidR="0096062C">
        <w:rPr>
          <w:rFonts w:ascii="Calibri" w:hAnsi="Calibri" w:hint="cs"/>
          <w:b/>
          <w:bCs/>
          <w:sz w:val="24"/>
          <w:rtl/>
        </w:rPr>
        <w:t>است. تاکنون بیش از 280</w:t>
      </w:r>
      <w:r w:rsidR="0096062C">
        <w:rPr>
          <w:rFonts w:ascii="Calibri" w:hAnsi="Calibri"/>
          <w:b/>
          <w:bCs/>
          <w:sz w:val="24"/>
          <w:rtl/>
        </w:rPr>
        <w:t xml:space="preserve"> م</w:t>
      </w:r>
      <w:r w:rsidR="0096062C">
        <w:rPr>
          <w:rFonts w:ascii="Calibri" w:hAnsi="Calibri" w:hint="cs"/>
          <w:b/>
          <w:bCs/>
          <w:sz w:val="24"/>
          <w:rtl/>
        </w:rPr>
        <w:t>ی</w:t>
      </w:r>
      <w:r w:rsidR="0096062C">
        <w:rPr>
          <w:rFonts w:ascii="Calibri" w:hAnsi="Calibri" w:hint="eastAsia"/>
          <w:b/>
          <w:bCs/>
          <w:sz w:val="24"/>
          <w:rtl/>
        </w:rPr>
        <w:t>ل</w:t>
      </w:r>
      <w:r w:rsidR="0096062C">
        <w:rPr>
          <w:rFonts w:ascii="Calibri" w:hAnsi="Calibri" w:hint="cs"/>
          <w:b/>
          <w:bCs/>
          <w:sz w:val="24"/>
          <w:rtl/>
        </w:rPr>
        <w:t>ی</w:t>
      </w:r>
      <w:r w:rsidR="0096062C">
        <w:rPr>
          <w:rFonts w:ascii="Calibri" w:hAnsi="Calibri" w:hint="eastAsia"/>
          <w:b/>
          <w:bCs/>
          <w:sz w:val="24"/>
          <w:rtl/>
        </w:rPr>
        <w:t>ون</w:t>
      </w:r>
      <w:r w:rsidR="0096062C">
        <w:rPr>
          <w:rFonts w:ascii="Calibri" w:hAnsi="Calibri" w:hint="cs"/>
          <w:b/>
          <w:bCs/>
          <w:sz w:val="24"/>
          <w:rtl/>
        </w:rPr>
        <w:t xml:space="preserve"> نفر در سراسر جهان به کووید-19 مبتلا شده که بیش از 5</w:t>
      </w:r>
      <w:r w:rsidR="0096062C">
        <w:rPr>
          <w:rFonts w:ascii="Calibri" w:hAnsi="Calibri"/>
          <w:b/>
          <w:bCs/>
          <w:sz w:val="24"/>
          <w:rtl/>
        </w:rPr>
        <w:t xml:space="preserve"> م</w:t>
      </w:r>
      <w:r w:rsidR="0096062C">
        <w:rPr>
          <w:rFonts w:ascii="Calibri" w:hAnsi="Calibri" w:hint="cs"/>
          <w:b/>
          <w:bCs/>
          <w:sz w:val="24"/>
          <w:rtl/>
        </w:rPr>
        <w:t>ی</w:t>
      </w:r>
      <w:r w:rsidR="0096062C">
        <w:rPr>
          <w:rFonts w:ascii="Calibri" w:hAnsi="Calibri" w:hint="eastAsia"/>
          <w:b/>
          <w:bCs/>
          <w:sz w:val="24"/>
          <w:rtl/>
        </w:rPr>
        <w:t>ل</w:t>
      </w:r>
      <w:r w:rsidR="0096062C">
        <w:rPr>
          <w:rFonts w:ascii="Calibri" w:hAnsi="Calibri" w:hint="cs"/>
          <w:b/>
          <w:bCs/>
          <w:sz w:val="24"/>
          <w:rtl/>
        </w:rPr>
        <w:t>ی</w:t>
      </w:r>
      <w:r w:rsidR="0096062C">
        <w:rPr>
          <w:rFonts w:ascii="Calibri" w:hAnsi="Calibri" w:hint="eastAsia"/>
          <w:b/>
          <w:bCs/>
          <w:sz w:val="24"/>
          <w:rtl/>
        </w:rPr>
        <w:t>ون</w:t>
      </w:r>
      <w:r w:rsidR="0096062C">
        <w:rPr>
          <w:rFonts w:ascii="Calibri" w:hAnsi="Calibri" w:hint="cs"/>
          <w:b/>
          <w:bCs/>
          <w:sz w:val="24"/>
          <w:rtl/>
        </w:rPr>
        <w:t xml:space="preserve"> نفر از آن</w:t>
      </w:r>
      <w:r w:rsidR="0096062C">
        <w:rPr>
          <w:rFonts w:ascii="Calibri" w:hAnsi="Calibri" w:hint="eastAsia"/>
          <w:b/>
          <w:bCs/>
          <w:sz w:val="24"/>
          <w:rtl/>
        </w:rPr>
        <w:t>‌</w:t>
      </w:r>
      <w:r w:rsidR="0096062C">
        <w:rPr>
          <w:rFonts w:ascii="Calibri" w:hAnsi="Calibri" w:hint="cs"/>
          <w:b/>
          <w:bCs/>
          <w:sz w:val="24"/>
          <w:rtl/>
        </w:rPr>
        <w:t>ها از دنیا رفته</w:t>
      </w:r>
      <w:r w:rsidR="0096062C">
        <w:rPr>
          <w:rFonts w:ascii="Calibri" w:hAnsi="Calibri" w:hint="eastAsia"/>
          <w:b/>
          <w:bCs/>
          <w:sz w:val="24"/>
          <w:rtl/>
        </w:rPr>
        <w:t>‌</w:t>
      </w:r>
      <w:r w:rsidR="0096062C">
        <w:rPr>
          <w:rFonts w:ascii="Calibri" w:hAnsi="Calibri" w:hint="cs"/>
          <w:b/>
          <w:bCs/>
          <w:sz w:val="24"/>
          <w:rtl/>
        </w:rPr>
        <w:t>اند. لذا یافتن راه</w:t>
      </w:r>
      <w:r w:rsidR="0096062C">
        <w:rPr>
          <w:rFonts w:ascii="Calibri" w:hAnsi="Calibri" w:hint="eastAsia"/>
          <w:b/>
          <w:bCs/>
          <w:sz w:val="24"/>
          <w:rtl/>
        </w:rPr>
        <w:t>‌</w:t>
      </w:r>
      <w:r w:rsidR="0096062C">
        <w:rPr>
          <w:rFonts w:ascii="Calibri" w:hAnsi="Calibri" w:hint="cs"/>
          <w:b/>
          <w:bCs/>
          <w:sz w:val="24"/>
          <w:rtl/>
        </w:rPr>
        <w:t xml:space="preserve">کارهایی جهت پیشگیری از این بیماری و درمان آن </w:t>
      </w:r>
      <w:r w:rsidR="0096062C">
        <w:rPr>
          <w:rFonts w:ascii="Calibri" w:hAnsi="Calibri" w:hint="eastAsia"/>
          <w:b/>
          <w:bCs/>
          <w:sz w:val="24"/>
          <w:rtl/>
        </w:rPr>
        <w:t>کاملاً</w:t>
      </w:r>
      <w:r w:rsidR="0096062C">
        <w:rPr>
          <w:rFonts w:ascii="Calibri" w:hAnsi="Calibri" w:hint="cs"/>
          <w:b/>
          <w:bCs/>
          <w:sz w:val="24"/>
          <w:rtl/>
        </w:rPr>
        <w:t xml:space="preserve"> ضروری است.</w:t>
      </w:r>
      <w:r w:rsidR="0096062C">
        <w:rPr>
          <w:rFonts w:ascii="Calibri" w:hAnsi="Calibri"/>
          <w:b/>
          <w:bCs/>
          <w:sz w:val="24"/>
        </w:rPr>
        <w:t xml:space="preserve"> </w:t>
      </w:r>
      <w:r w:rsidR="0096062C">
        <w:rPr>
          <w:rFonts w:ascii="Calibri" w:hAnsi="Calibri" w:hint="cs"/>
          <w:b/>
          <w:bCs/>
          <w:sz w:val="24"/>
          <w:rtl/>
        </w:rPr>
        <w:t xml:space="preserve">در این میان استفاده از </w:t>
      </w:r>
      <w:bookmarkStart w:id="4" w:name="_Hlk91788493"/>
      <w:r w:rsidR="0096062C">
        <w:rPr>
          <w:rFonts w:ascii="Calibri" w:hAnsi="Calibri" w:hint="cs"/>
          <w:b/>
          <w:bCs/>
          <w:sz w:val="24"/>
          <w:rtl/>
        </w:rPr>
        <w:t>فراورده</w:t>
      </w:r>
      <w:r w:rsidR="0096062C">
        <w:rPr>
          <w:rFonts w:ascii="Calibri" w:hAnsi="Calibri" w:hint="eastAsia"/>
          <w:b/>
          <w:bCs/>
          <w:sz w:val="24"/>
          <w:rtl/>
        </w:rPr>
        <w:t>‌</w:t>
      </w:r>
      <w:r w:rsidR="0096062C">
        <w:rPr>
          <w:rFonts w:ascii="Calibri" w:hAnsi="Calibri" w:hint="cs"/>
          <w:b/>
          <w:bCs/>
          <w:sz w:val="24"/>
          <w:rtl/>
        </w:rPr>
        <w:t xml:space="preserve">های طبیعی </w:t>
      </w:r>
      <w:bookmarkEnd w:id="4"/>
      <w:r w:rsidR="0096062C">
        <w:rPr>
          <w:rFonts w:ascii="Calibri" w:hAnsi="Calibri" w:hint="cs"/>
          <w:b/>
          <w:bCs/>
          <w:sz w:val="24"/>
          <w:rtl/>
        </w:rPr>
        <w:t>می</w:t>
      </w:r>
      <w:r w:rsidR="0096062C">
        <w:rPr>
          <w:rFonts w:ascii="Calibri" w:hAnsi="Calibri" w:hint="eastAsia"/>
          <w:b/>
          <w:bCs/>
          <w:sz w:val="24"/>
          <w:rtl/>
        </w:rPr>
        <w:t>‌</w:t>
      </w:r>
      <w:r w:rsidR="0096062C">
        <w:rPr>
          <w:rFonts w:ascii="Calibri" w:hAnsi="Calibri" w:hint="cs"/>
          <w:b/>
          <w:bCs/>
          <w:sz w:val="24"/>
          <w:rtl/>
        </w:rPr>
        <w:t>تواند حائز اهمیت ویژه</w:t>
      </w:r>
      <w:r w:rsidR="0096062C">
        <w:rPr>
          <w:rFonts w:ascii="Calibri" w:hAnsi="Calibri" w:hint="eastAsia"/>
          <w:b/>
          <w:bCs/>
          <w:sz w:val="24"/>
          <w:rtl/>
        </w:rPr>
        <w:t>‌</w:t>
      </w:r>
      <w:r w:rsidR="0096062C">
        <w:rPr>
          <w:rFonts w:ascii="Calibri" w:hAnsi="Calibri" w:hint="cs"/>
          <w:b/>
          <w:bCs/>
          <w:sz w:val="24"/>
          <w:rtl/>
        </w:rPr>
        <w:t xml:space="preserve">ای باشد؛ </w:t>
      </w:r>
      <w:r w:rsidR="0096062C">
        <w:rPr>
          <w:rFonts w:ascii="Calibri" w:hAnsi="Calibri" w:hint="eastAsia"/>
          <w:b/>
          <w:bCs/>
          <w:sz w:val="24"/>
          <w:rtl/>
        </w:rPr>
        <w:t>چراکه</w:t>
      </w:r>
      <w:r w:rsidR="0096062C">
        <w:rPr>
          <w:rFonts w:ascii="Calibri" w:hAnsi="Calibri" w:hint="cs"/>
          <w:b/>
          <w:bCs/>
          <w:sz w:val="24"/>
          <w:rtl/>
        </w:rPr>
        <w:t xml:space="preserve"> دسترسی به این فراورده</w:t>
      </w:r>
      <w:r w:rsidR="0096062C">
        <w:rPr>
          <w:rFonts w:ascii="Calibri" w:hAnsi="Calibri" w:hint="eastAsia"/>
          <w:b/>
          <w:bCs/>
          <w:sz w:val="24"/>
          <w:rtl/>
        </w:rPr>
        <w:t>‌</w:t>
      </w:r>
      <w:r w:rsidR="0096062C">
        <w:rPr>
          <w:rFonts w:ascii="Calibri" w:hAnsi="Calibri" w:hint="cs"/>
          <w:b/>
          <w:bCs/>
          <w:sz w:val="24"/>
          <w:rtl/>
        </w:rPr>
        <w:t>ها آسا</w:t>
      </w:r>
      <w:r w:rsidR="0096062C">
        <w:rPr>
          <w:rFonts w:ascii="Calibri" w:hAnsi="Calibri" w:hint="eastAsia"/>
          <w:b/>
          <w:bCs/>
          <w:sz w:val="24"/>
          <w:rtl/>
        </w:rPr>
        <w:t>‌</w:t>
      </w:r>
      <w:r w:rsidR="0096062C">
        <w:rPr>
          <w:rFonts w:ascii="Calibri" w:hAnsi="Calibri" w:hint="cs"/>
          <w:b/>
          <w:bCs/>
          <w:sz w:val="24"/>
          <w:rtl/>
        </w:rPr>
        <w:t>ن</w:t>
      </w:r>
      <w:r w:rsidR="0096062C">
        <w:rPr>
          <w:rFonts w:ascii="Calibri" w:hAnsi="Calibri" w:hint="eastAsia"/>
          <w:b/>
          <w:bCs/>
          <w:sz w:val="24"/>
          <w:rtl/>
        </w:rPr>
        <w:t>‌</w:t>
      </w:r>
      <w:r w:rsidR="0096062C">
        <w:rPr>
          <w:rFonts w:ascii="Calibri" w:hAnsi="Calibri" w:hint="cs"/>
          <w:b/>
          <w:bCs/>
          <w:sz w:val="24"/>
          <w:rtl/>
        </w:rPr>
        <w:t>تر و عوارض جانبی آن</w:t>
      </w:r>
      <w:r w:rsidR="0096062C">
        <w:rPr>
          <w:rFonts w:ascii="Calibri" w:hAnsi="Calibri" w:hint="eastAsia"/>
          <w:b/>
          <w:bCs/>
          <w:sz w:val="24"/>
          <w:rtl/>
        </w:rPr>
        <w:t>‌</w:t>
      </w:r>
      <w:r w:rsidR="0096062C">
        <w:rPr>
          <w:rFonts w:ascii="Calibri" w:hAnsi="Calibri" w:hint="cs"/>
          <w:b/>
          <w:bCs/>
          <w:sz w:val="24"/>
          <w:rtl/>
        </w:rPr>
        <w:t>ها کمتر است. تاکنون ترکیبات طبیعی بسیاری برای مقابله با عفونت ناشی از انواع ویروس</w:t>
      </w:r>
      <w:r w:rsidR="0096062C">
        <w:rPr>
          <w:rFonts w:ascii="Calibri" w:hAnsi="Calibri" w:hint="eastAsia"/>
          <w:b/>
          <w:bCs/>
          <w:sz w:val="24"/>
          <w:rtl/>
        </w:rPr>
        <w:t>‌</w:t>
      </w:r>
      <w:r w:rsidR="0096062C">
        <w:rPr>
          <w:rFonts w:ascii="Calibri" w:hAnsi="Calibri" w:hint="cs"/>
          <w:b/>
          <w:bCs/>
          <w:sz w:val="24"/>
          <w:rtl/>
        </w:rPr>
        <w:t>های کرونا شناسایی شده</w:t>
      </w:r>
      <w:r w:rsidR="0096062C">
        <w:rPr>
          <w:rFonts w:ascii="Calibri" w:hAnsi="Calibri" w:hint="eastAsia"/>
          <w:b/>
          <w:bCs/>
          <w:sz w:val="24"/>
          <w:rtl/>
        </w:rPr>
        <w:t>‌</w:t>
      </w:r>
      <w:r w:rsidR="0096062C">
        <w:rPr>
          <w:rFonts w:ascii="Calibri" w:hAnsi="Calibri" w:hint="cs"/>
          <w:b/>
          <w:bCs/>
          <w:sz w:val="24"/>
          <w:rtl/>
        </w:rPr>
        <w:t>اند. این ترکیبات می</w:t>
      </w:r>
      <w:r w:rsidR="0096062C">
        <w:rPr>
          <w:rFonts w:ascii="Calibri" w:hAnsi="Calibri" w:hint="eastAsia"/>
          <w:b/>
          <w:bCs/>
          <w:sz w:val="24"/>
          <w:rtl/>
        </w:rPr>
        <w:t>‌</w:t>
      </w:r>
      <w:r w:rsidR="0096062C">
        <w:rPr>
          <w:rFonts w:ascii="Calibri" w:hAnsi="Calibri" w:hint="cs"/>
          <w:b/>
          <w:bCs/>
          <w:sz w:val="24"/>
          <w:rtl/>
        </w:rPr>
        <w:t>توانند عملکرد اجزا و پروتئین</w:t>
      </w:r>
      <w:r w:rsidR="0096062C">
        <w:rPr>
          <w:rFonts w:ascii="Calibri" w:hAnsi="Calibri" w:hint="eastAsia"/>
          <w:b/>
          <w:bCs/>
          <w:sz w:val="24"/>
          <w:rtl/>
        </w:rPr>
        <w:t>‌</w:t>
      </w:r>
      <w:r w:rsidR="0096062C">
        <w:rPr>
          <w:rFonts w:ascii="Calibri" w:hAnsi="Calibri" w:hint="cs"/>
          <w:b/>
          <w:bCs/>
          <w:sz w:val="24"/>
          <w:rtl/>
        </w:rPr>
        <w:t xml:space="preserve">های ویروس مانند </w:t>
      </w:r>
      <w:r w:rsidR="0096062C">
        <w:rPr>
          <w:rFonts w:ascii="Calibri" w:hAnsi="Calibri"/>
          <w:b/>
          <w:bCs/>
          <w:sz w:val="24"/>
          <w:rtl/>
        </w:rPr>
        <w:t>اسپا</w:t>
      </w:r>
      <w:r w:rsidR="0096062C">
        <w:rPr>
          <w:rFonts w:ascii="Calibri" w:hAnsi="Calibri" w:hint="cs"/>
          <w:b/>
          <w:bCs/>
          <w:sz w:val="24"/>
          <w:rtl/>
        </w:rPr>
        <w:t>ی</w:t>
      </w:r>
      <w:r w:rsidR="0096062C">
        <w:rPr>
          <w:rFonts w:ascii="Calibri" w:hAnsi="Calibri" w:hint="eastAsia"/>
          <w:b/>
          <w:bCs/>
          <w:sz w:val="24"/>
          <w:rtl/>
        </w:rPr>
        <w:t>ک</w:t>
      </w:r>
      <w:r w:rsidR="0096062C">
        <w:rPr>
          <w:rFonts w:ascii="Calibri" w:hAnsi="Calibri"/>
          <w:b/>
          <w:bCs/>
          <w:sz w:val="24"/>
          <w:rtl/>
        </w:rPr>
        <w:t xml:space="preserve"> (</w:t>
      </w:r>
      <w:r w:rsidR="0096062C">
        <w:rPr>
          <w:rFonts w:ascii="Calibri" w:hAnsi="Calibri"/>
          <w:b/>
          <w:bCs/>
          <w:sz w:val="24"/>
        </w:rPr>
        <w:t>S</w:t>
      </w:r>
      <w:r w:rsidR="0096062C">
        <w:rPr>
          <w:rFonts w:ascii="Calibri" w:hAnsi="Calibri" w:hint="cs"/>
          <w:b/>
          <w:bCs/>
          <w:sz w:val="24"/>
          <w:rtl/>
        </w:rPr>
        <w:t>), هلیکاز</w:t>
      </w:r>
      <w:r w:rsidR="0096062C">
        <w:rPr>
          <w:rFonts w:ascii="Calibri" w:hAnsi="Calibri"/>
          <w:b/>
          <w:bCs/>
          <w:sz w:val="24"/>
          <w:rtl/>
        </w:rPr>
        <w:t>،</w:t>
      </w:r>
      <w:r w:rsidR="0096062C">
        <w:rPr>
          <w:rFonts w:ascii="Calibri" w:hAnsi="Calibri" w:hint="cs"/>
          <w:b/>
          <w:bCs/>
          <w:sz w:val="24"/>
          <w:rtl/>
        </w:rPr>
        <w:t xml:space="preserve"> </w:t>
      </w:r>
      <w:r w:rsidR="0096062C">
        <w:rPr>
          <w:rFonts w:ascii="Calibri" w:hAnsi="Calibri"/>
          <w:b/>
          <w:bCs/>
          <w:sz w:val="24"/>
          <w:rtl/>
        </w:rPr>
        <w:t>نوکلئوپروتئ</w:t>
      </w:r>
      <w:r w:rsidR="0096062C">
        <w:rPr>
          <w:rFonts w:ascii="Calibri" w:hAnsi="Calibri" w:hint="cs"/>
          <w:b/>
          <w:bCs/>
          <w:sz w:val="24"/>
          <w:rtl/>
        </w:rPr>
        <w:t>ی</w:t>
      </w:r>
      <w:r w:rsidR="0096062C">
        <w:rPr>
          <w:rFonts w:ascii="Calibri" w:hAnsi="Calibri" w:hint="eastAsia"/>
          <w:b/>
          <w:bCs/>
          <w:sz w:val="24"/>
          <w:rtl/>
        </w:rPr>
        <w:t>ن</w:t>
      </w:r>
      <w:r w:rsidR="0096062C">
        <w:rPr>
          <w:rFonts w:ascii="Calibri" w:hAnsi="Calibri"/>
          <w:b/>
          <w:bCs/>
          <w:sz w:val="24"/>
          <w:rtl/>
        </w:rPr>
        <w:t xml:space="preserve"> (</w:t>
      </w:r>
      <w:r w:rsidR="0096062C" w:rsidRPr="00FD7B62">
        <w:rPr>
          <w:rFonts w:asciiTheme="majorBidi" w:hAnsiTheme="majorBidi" w:cstheme="majorBidi"/>
          <w:b/>
          <w:bCs/>
          <w:szCs w:val="22"/>
        </w:rPr>
        <w:t>N</w:t>
      </w:r>
      <w:r w:rsidR="0096062C">
        <w:rPr>
          <w:rFonts w:ascii="Calibri" w:hAnsi="Calibri" w:hint="cs"/>
          <w:b/>
          <w:bCs/>
          <w:sz w:val="24"/>
          <w:rtl/>
        </w:rPr>
        <w:t xml:space="preserve">) و </w:t>
      </w:r>
      <w:bookmarkStart w:id="5" w:name="_Hlk91703596"/>
      <w:r w:rsidR="0096062C" w:rsidRPr="00FD7B62">
        <w:rPr>
          <w:rFonts w:asciiTheme="majorBidi" w:hAnsiTheme="majorBidi" w:cstheme="majorBidi"/>
          <w:b/>
          <w:bCs/>
          <w:szCs w:val="22"/>
        </w:rPr>
        <w:t>3A</w:t>
      </w:r>
      <w:r w:rsidR="0096062C" w:rsidRPr="00FD7B62">
        <w:rPr>
          <w:rFonts w:ascii="Calibri" w:hAnsi="Calibri" w:hint="cs"/>
          <w:b/>
          <w:bCs/>
          <w:szCs w:val="22"/>
          <w:rtl/>
        </w:rPr>
        <w:t xml:space="preserve"> </w:t>
      </w:r>
      <w:bookmarkEnd w:id="5"/>
      <w:r w:rsidR="0096062C">
        <w:rPr>
          <w:rFonts w:ascii="Calibri" w:hAnsi="Calibri" w:hint="cs"/>
          <w:b/>
          <w:bCs/>
          <w:sz w:val="24"/>
          <w:rtl/>
        </w:rPr>
        <w:t>یا عملکرد و پروتئین</w:t>
      </w:r>
      <w:r w:rsidR="0096062C">
        <w:rPr>
          <w:rFonts w:ascii="Calibri" w:hAnsi="Calibri" w:hint="eastAsia"/>
          <w:b/>
          <w:bCs/>
          <w:sz w:val="24"/>
          <w:rtl/>
        </w:rPr>
        <w:t>‌</w:t>
      </w:r>
      <w:r w:rsidR="0096062C">
        <w:rPr>
          <w:rFonts w:ascii="Calibri" w:hAnsi="Calibri" w:hint="cs"/>
          <w:b/>
          <w:bCs/>
          <w:sz w:val="24"/>
          <w:rtl/>
        </w:rPr>
        <w:t xml:space="preserve">های سلول میزبان </w:t>
      </w:r>
      <w:r w:rsidR="0096062C">
        <w:rPr>
          <w:rFonts w:ascii="Calibri" w:hAnsi="Calibri" w:hint="eastAsia"/>
          <w:b/>
          <w:bCs/>
          <w:sz w:val="24"/>
          <w:rtl/>
        </w:rPr>
        <w:t>ازجمله</w:t>
      </w:r>
      <w:r w:rsidR="0096062C">
        <w:rPr>
          <w:rFonts w:ascii="Calibri" w:hAnsi="Calibri" w:hint="cs"/>
          <w:b/>
          <w:bCs/>
          <w:sz w:val="24"/>
          <w:rtl/>
        </w:rPr>
        <w:t xml:space="preserve"> </w:t>
      </w:r>
      <w:r w:rsidR="0096062C">
        <w:rPr>
          <w:rFonts w:ascii="Calibri" w:hAnsi="Calibri"/>
          <w:b/>
          <w:bCs/>
          <w:sz w:val="24"/>
          <w:rtl/>
        </w:rPr>
        <w:t>آنز</w:t>
      </w:r>
      <w:r w:rsidR="0096062C">
        <w:rPr>
          <w:rFonts w:ascii="Calibri" w:hAnsi="Calibri" w:hint="cs"/>
          <w:b/>
          <w:bCs/>
          <w:sz w:val="24"/>
          <w:rtl/>
        </w:rPr>
        <w:t>ی</w:t>
      </w:r>
      <w:r w:rsidR="0096062C">
        <w:rPr>
          <w:rFonts w:ascii="Calibri" w:hAnsi="Calibri" w:hint="eastAsia"/>
          <w:b/>
          <w:bCs/>
          <w:sz w:val="24"/>
          <w:rtl/>
        </w:rPr>
        <w:t>م</w:t>
      </w:r>
      <w:r w:rsidR="0096062C">
        <w:rPr>
          <w:rFonts w:ascii="Calibri" w:hAnsi="Calibri"/>
          <w:b/>
          <w:bCs/>
          <w:sz w:val="24"/>
          <w:rtl/>
        </w:rPr>
        <w:t xml:space="preserve"> مبدل آنژ</w:t>
      </w:r>
      <w:r w:rsidR="0096062C">
        <w:rPr>
          <w:rFonts w:ascii="Calibri" w:hAnsi="Calibri" w:hint="cs"/>
          <w:b/>
          <w:bCs/>
          <w:sz w:val="24"/>
          <w:rtl/>
        </w:rPr>
        <w:t>ی</w:t>
      </w:r>
      <w:r w:rsidR="0096062C">
        <w:rPr>
          <w:rFonts w:ascii="Calibri" w:hAnsi="Calibri" w:hint="eastAsia"/>
          <w:b/>
          <w:bCs/>
          <w:sz w:val="24"/>
          <w:rtl/>
        </w:rPr>
        <w:t>وتانس</w:t>
      </w:r>
      <w:r w:rsidR="0096062C">
        <w:rPr>
          <w:rFonts w:ascii="Calibri" w:hAnsi="Calibri" w:hint="cs"/>
          <w:b/>
          <w:bCs/>
          <w:sz w:val="24"/>
          <w:rtl/>
        </w:rPr>
        <w:t>ی</w:t>
      </w:r>
      <w:r w:rsidR="0096062C">
        <w:rPr>
          <w:rFonts w:ascii="Calibri" w:hAnsi="Calibri" w:hint="eastAsia"/>
          <w:b/>
          <w:bCs/>
          <w:sz w:val="24"/>
          <w:rtl/>
        </w:rPr>
        <w:t>ن</w:t>
      </w:r>
      <w:r w:rsidR="0096062C">
        <w:rPr>
          <w:rFonts w:ascii="Calibri" w:hAnsi="Calibri"/>
          <w:b/>
          <w:bCs/>
          <w:sz w:val="24"/>
          <w:rtl/>
        </w:rPr>
        <w:t xml:space="preserve"> 2</w:t>
      </w:r>
      <w:r w:rsidR="0096062C">
        <w:rPr>
          <w:rFonts w:ascii="Calibri" w:hAnsi="Calibri" w:hint="cs"/>
          <w:b/>
          <w:bCs/>
          <w:sz w:val="24"/>
          <w:rtl/>
        </w:rPr>
        <w:t>(</w:t>
      </w:r>
      <w:r w:rsidR="0096062C" w:rsidRPr="00FD7B62">
        <w:rPr>
          <w:rFonts w:asciiTheme="majorBidi" w:hAnsiTheme="majorBidi" w:cstheme="majorBidi"/>
          <w:b/>
          <w:bCs/>
          <w:szCs w:val="22"/>
        </w:rPr>
        <w:t>ACE2</w:t>
      </w:r>
      <w:r w:rsidR="0096062C">
        <w:rPr>
          <w:rFonts w:ascii="Calibri" w:hAnsi="Calibri" w:hint="cs"/>
          <w:b/>
          <w:bCs/>
          <w:sz w:val="24"/>
          <w:rtl/>
        </w:rPr>
        <w:t>) به</w:t>
      </w:r>
      <w:r w:rsidR="0096062C">
        <w:rPr>
          <w:rFonts w:ascii="Calibri" w:hAnsi="Calibri" w:hint="eastAsia"/>
          <w:b/>
          <w:bCs/>
          <w:sz w:val="24"/>
          <w:rtl/>
        </w:rPr>
        <w:t>‌</w:t>
      </w:r>
      <w:r w:rsidR="0096062C">
        <w:rPr>
          <w:rFonts w:ascii="Calibri" w:hAnsi="Calibri" w:hint="cs"/>
          <w:b/>
          <w:bCs/>
          <w:sz w:val="24"/>
          <w:rtl/>
        </w:rPr>
        <w:t>عنوان گیرنده</w:t>
      </w:r>
      <w:r w:rsidR="0096062C">
        <w:rPr>
          <w:rFonts w:ascii="Calibri" w:hAnsi="Calibri" w:hint="eastAsia"/>
          <w:b/>
          <w:bCs/>
          <w:sz w:val="24"/>
          <w:rtl/>
        </w:rPr>
        <w:t>‌</w:t>
      </w:r>
      <w:r w:rsidR="0096062C">
        <w:rPr>
          <w:rFonts w:ascii="Calibri" w:hAnsi="Calibri" w:hint="cs"/>
          <w:b/>
          <w:bCs/>
          <w:sz w:val="24"/>
          <w:rtl/>
        </w:rPr>
        <w:t>ی</w:t>
      </w:r>
      <w:r w:rsidR="0096062C">
        <w:rPr>
          <w:rFonts w:ascii="Calibri" w:hAnsi="Calibri" w:hint="eastAsia"/>
          <w:b/>
          <w:bCs/>
          <w:sz w:val="24"/>
        </w:rPr>
        <w:t>‌</w:t>
      </w:r>
      <w:r w:rsidR="0096062C">
        <w:rPr>
          <w:rFonts w:ascii="Calibri" w:hAnsi="Calibri" w:hint="cs"/>
          <w:b/>
          <w:bCs/>
          <w:sz w:val="24"/>
          <w:rtl/>
        </w:rPr>
        <w:t xml:space="preserve"> اختصاصی </w:t>
      </w:r>
      <w:r w:rsidR="0096062C" w:rsidRPr="00FD7B62">
        <w:rPr>
          <w:rFonts w:asciiTheme="majorBidi" w:hAnsiTheme="majorBidi" w:cstheme="majorBidi"/>
          <w:b/>
          <w:bCs/>
          <w:szCs w:val="22"/>
        </w:rPr>
        <w:t>SARS-CoV-2</w:t>
      </w:r>
      <w:r w:rsidR="0096062C" w:rsidRPr="00FD7B62">
        <w:rPr>
          <w:rFonts w:asciiTheme="majorBidi" w:hAnsiTheme="majorBidi" w:cstheme="majorBidi"/>
          <w:b/>
          <w:bCs/>
          <w:szCs w:val="22"/>
          <w:rtl/>
        </w:rPr>
        <w:t xml:space="preserve"> </w:t>
      </w:r>
      <w:r w:rsidR="0096062C">
        <w:rPr>
          <w:rFonts w:ascii="Calibri" w:hAnsi="Calibri" w:hint="cs"/>
          <w:b/>
          <w:bCs/>
          <w:sz w:val="24"/>
          <w:rtl/>
        </w:rPr>
        <w:t>و</w:t>
      </w:r>
      <w:r w:rsidR="0096062C">
        <w:rPr>
          <w:rFonts w:ascii="Calibri" w:hAnsi="Calibri"/>
          <w:b/>
          <w:bCs/>
          <w:sz w:val="24"/>
        </w:rPr>
        <w:t xml:space="preserve"> </w:t>
      </w:r>
      <w:r w:rsidR="0096062C">
        <w:rPr>
          <w:rFonts w:ascii="Calibri" w:hAnsi="Calibri"/>
          <w:b/>
          <w:bCs/>
          <w:sz w:val="24"/>
          <w:rtl/>
        </w:rPr>
        <w:t>سر</w:t>
      </w:r>
      <w:r w:rsidR="0096062C">
        <w:rPr>
          <w:rFonts w:ascii="Calibri" w:hAnsi="Calibri" w:hint="cs"/>
          <w:b/>
          <w:bCs/>
          <w:sz w:val="24"/>
          <w:rtl/>
        </w:rPr>
        <w:t>ی</w:t>
      </w:r>
      <w:r w:rsidR="0096062C">
        <w:rPr>
          <w:rFonts w:ascii="Calibri" w:hAnsi="Calibri" w:hint="eastAsia"/>
          <w:b/>
          <w:bCs/>
          <w:sz w:val="24"/>
          <w:rtl/>
        </w:rPr>
        <w:t>ن</w:t>
      </w:r>
      <w:r w:rsidR="0096062C">
        <w:rPr>
          <w:rFonts w:ascii="Calibri" w:hAnsi="Calibri" w:hint="eastAsia"/>
          <w:b/>
          <w:bCs/>
          <w:sz w:val="24"/>
        </w:rPr>
        <w:t>‌</w:t>
      </w:r>
      <w:r w:rsidR="0096062C">
        <w:rPr>
          <w:rFonts w:ascii="Calibri" w:hAnsi="Calibri"/>
          <w:b/>
          <w:bCs/>
          <w:sz w:val="24"/>
          <w:rtl/>
        </w:rPr>
        <w:t xml:space="preserve">پروتئاز </w:t>
      </w:r>
      <w:r w:rsidR="0096062C">
        <w:rPr>
          <w:rFonts w:ascii="Calibri" w:hAnsi="Calibri" w:hint="cs"/>
          <w:b/>
          <w:bCs/>
          <w:sz w:val="24"/>
          <w:rtl/>
        </w:rPr>
        <w:t>غشا</w:t>
      </w:r>
      <w:r w:rsidR="0096062C">
        <w:rPr>
          <w:rFonts w:ascii="Calibri" w:hAnsi="Calibri"/>
          <w:b/>
          <w:bCs/>
          <w:sz w:val="24"/>
          <w:rtl/>
        </w:rPr>
        <w:t>گذر ۲</w:t>
      </w:r>
      <w:r w:rsidR="0096062C">
        <w:rPr>
          <w:rFonts w:ascii="Calibri" w:hAnsi="Calibri" w:hint="cs"/>
          <w:b/>
          <w:bCs/>
          <w:sz w:val="24"/>
          <w:rtl/>
        </w:rPr>
        <w:t xml:space="preserve"> </w:t>
      </w:r>
      <w:r w:rsidR="0096062C">
        <w:rPr>
          <w:rFonts w:ascii="Calibri" w:hAnsi="Calibri"/>
          <w:b/>
          <w:bCs/>
          <w:sz w:val="24"/>
        </w:rPr>
        <w:t>(</w:t>
      </w:r>
      <w:r w:rsidR="0096062C" w:rsidRPr="00FD7B62">
        <w:rPr>
          <w:rFonts w:asciiTheme="majorBidi" w:hAnsiTheme="majorBidi" w:cstheme="majorBidi"/>
          <w:b/>
          <w:bCs/>
          <w:szCs w:val="22"/>
        </w:rPr>
        <w:t>TMPRSS2</w:t>
      </w:r>
      <w:r w:rsidR="0096062C">
        <w:rPr>
          <w:rFonts w:ascii="Calibri" w:hAnsi="Calibri"/>
          <w:b/>
          <w:bCs/>
          <w:sz w:val="24"/>
        </w:rPr>
        <w:t>)</w:t>
      </w:r>
      <w:r w:rsidR="0096062C">
        <w:rPr>
          <w:rFonts w:ascii="Calibri" w:hAnsi="Calibri" w:hint="cs"/>
          <w:b/>
          <w:bCs/>
          <w:sz w:val="24"/>
          <w:rtl/>
        </w:rPr>
        <w:t xml:space="preserve"> </w:t>
      </w:r>
      <w:r w:rsidR="0096062C">
        <w:rPr>
          <w:rFonts w:ascii="Calibri" w:hAnsi="Calibri" w:hint="eastAsia"/>
          <w:b/>
          <w:bCs/>
          <w:sz w:val="24"/>
          <w:rtl/>
        </w:rPr>
        <w:t>به‌عنوان</w:t>
      </w:r>
      <w:r w:rsidR="0096062C">
        <w:rPr>
          <w:rFonts w:ascii="Calibri" w:hAnsi="Calibri" w:hint="cs"/>
          <w:b/>
          <w:bCs/>
          <w:sz w:val="24"/>
          <w:rtl/>
        </w:rPr>
        <w:t xml:space="preserve"> تسهیل</w:t>
      </w:r>
      <w:r w:rsidR="0096062C">
        <w:rPr>
          <w:rFonts w:ascii="Calibri" w:hAnsi="Calibri" w:hint="eastAsia"/>
          <w:b/>
          <w:bCs/>
          <w:sz w:val="24"/>
          <w:rtl/>
        </w:rPr>
        <w:t>‌</w:t>
      </w:r>
      <w:r w:rsidR="0096062C">
        <w:rPr>
          <w:rFonts w:ascii="Calibri" w:hAnsi="Calibri" w:hint="cs"/>
          <w:b/>
          <w:bCs/>
          <w:sz w:val="24"/>
          <w:rtl/>
        </w:rPr>
        <w:t>کننده</w:t>
      </w:r>
      <w:r w:rsidR="0096062C">
        <w:rPr>
          <w:rFonts w:ascii="Calibri" w:hAnsi="Calibri" w:hint="eastAsia"/>
          <w:b/>
          <w:bCs/>
          <w:sz w:val="24"/>
          <w:rtl/>
        </w:rPr>
        <w:t>‌</w:t>
      </w:r>
      <w:r w:rsidR="0096062C">
        <w:rPr>
          <w:rFonts w:ascii="Calibri" w:hAnsi="Calibri" w:hint="cs"/>
          <w:b/>
          <w:bCs/>
          <w:sz w:val="24"/>
          <w:rtl/>
        </w:rPr>
        <w:t>ی ورود ویروس به میزبان را هدف قرار دهند. به</w:t>
      </w:r>
      <w:r w:rsidR="0096062C">
        <w:rPr>
          <w:rFonts w:ascii="Calibri" w:hAnsi="Calibri" w:hint="eastAsia"/>
          <w:b/>
          <w:bCs/>
          <w:sz w:val="24"/>
          <w:rtl/>
        </w:rPr>
        <w:t>‌</w:t>
      </w:r>
      <w:r w:rsidR="0096062C">
        <w:rPr>
          <w:rFonts w:ascii="Calibri" w:hAnsi="Calibri" w:hint="cs"/>
          <w:b/>
          <w:bCs/>
          <w:sz w:val="24"/>
          <w:rtl/>
        </w:rPr>
        <w:t>علاوه</w:t>
      </w:r>
      <w:r w:rsidR="0096062C">
        <w:rPr>
          <w:rFonts w:ascii="Calibri" w:hAnsi="Calibri"/>
          <w:b/>
          <w:bCs/>
          <w:sz w:val="24"/>
          <w:rtl/>
        </w:rPr>
        <w:t>،</w:t>
      </w:r>
      <w:r w:rsidR="0096062C">
        <w:rPr>
          <w:rFonts w:ascii="Calibri" w:hAnsi="Calibri" w:hint="cs"/>
          <w:b/>
          <w:bCs/>
          <w:sz w:val="24"/>
          <w:rtl/>
        </w:rPr>
        <w:t xml:space="preserve"> این ترکیبات</w:t>
      </w:r>
      <w:r w:rsidR="0096062C">
        <w:rPr>
          <w:rFonts w:ascii="Calibri" w:hAnsi="Calibri"/>
          <w:b/>
          <w:bCs/>
          <w:sz w:val="24"/>
          <w:rtl/>
        </w:rPr>
        <w:t>،</w:t>
      </w:r>
      <w:r w:rsidR="0096062C">
        <w:rPr>
          <w:rFonts w:ascii="Calibri" w:hAnsi="Calibri" w:hint="cs"/>
          <w:b/>
          <w:bCs/>
          <w:sz w:val="24"/>
          <w:rtl/>
        </w:rPr>
        <w:t xml:space="preserve"> بیان اینترفرون</w:t>
      </w:r>
      <w:r w:rsidR="0096062C">
        <w:rPr>
          <w:rFonts w:ascii="Calibri" w:hAnsi="Calibri" w:hint="eastAsia"/>
          <w:b/>
          <w:bCs/>
          <w:sz w:val="24"/>
          <w:rtl/>
        </w:rPr>
        <w:t>‌</w:t>
      </w:r>
      <w:r w:rsidR="0096062C">
        <w:rPr>
          <w:rFonts w:ascii="Calibri" w:hAnsi="Calibri" w:hint="cs"/>
          <w:b/>
          <w:bCs/>
          <w:sz w:val="24"/>
          <w:rtl/>
        </w:rPr>
        <w:t>ها و اینترلوکین</w:t>
      </w:r>
      <w:r w:rsidR="0096062C">
        <w:rPr>
          <w:rFonts w:ascii="Calibri" w:hAnsi="Calibri" w:hint="eastAsia"/>
          <w:b/>
          <w:bCs/>
          <w:sz w:val="24"/>
          <w:rtl/>
        </w:rPr>
        <w:t>‌</w:t>
      </w:r>
      <w:r w:rsidR="0096062C">
        <w:rPr>
          <w:rFonts w:ascii="Calibri" w:hAnsi="Calibri" w:hint="cs"/>
          <w:b/>
          <w:bCs/>
          <w:sz w:val="24"/>
          <w:rtl/>
        </w:rPr>
        <w:t>ها را نیز تحت تأثیر قرار می</w:t>
      </w:r>
      <w:r w:rsidR="0096062C">
        <w:rPr>
          <w:rFonts w:ascii="Calibri" w:hAnsi="Calibri" w:hint="eastAsia"/>
          <w:b/>
          <w:bCs/>
          <w:sz w:val="24"/>
          <w:rtl/>
        </w:rPr>
        <w:t>‌</w:t>
      </w:r>
      <w:r w:rsidR="0096062C">
        <w:rPr>
          <w:rFonts w:ascii="Calibri" w:hAnsi="Calibri" w:hint="cs"/>
          <w:b/>
          <w:bCs/>
          <w:sz w:val="24"/>
          <w:rtl/>
        </w:rPr>
        <w:t>دهند.</w:t>
      </w:r>
      <w:bookmarkEnd w:id="1"/>
      <w:bookmarkEnd w:id="2"/>
    </w:p>
    <w:p w14:paraId="31CA95A5" w14:textId="2C73B3F6" w:rsidR="00EF39F4" w:rsidRDefault="0096062C" w:rsidP="007B188B">
      <w:pPr>
        <w:spacing w:after="0" w:line="240" w:lineRule="auto"/>
        <w:ind w:firstLine="281"/>
        <w:jc w:val="both"/>
        <w:rPr>
          <w:rFonts w:ascii="Calibri" w:hAnsi="Calibri"/>
          <w:b/>
          <w:bCs/>
          <w:sz w:val="24"/>
          <w:rtl/>
        </w:rPr>
      </w:pPr>
      <w:r>
        <w:rPr>
          <w:rFonts w:ascii="B Lotus" w:hint="cs"/>
          <w:b/>
          <w:bCs/>
          <w:sz w:val="24"/>
          <w:rtl/>
          <w:lang w:bidi="ar-SA"/>
        </w:rPr>
        <w:t>هدف</w:t>
      </w:r>
      <w:r>
        <w:rPr>
          <w:rFonts w:ascii="B Lotus"/>
          <w:b/>
          <w:bCs/>
          <w:sz w:val="24"/>
          <w:lang w:bidi="ar-SA"/>
        </w:rPr>
        <w:t xml:space="preserve"> </w:t>
      </w:r>
      <w:r>
        <w:rPr>
          <w:rFonts w:ascii="B Lotus" w:hint="cs"/>
          <w:b/>
          <w:bCs/>
          <w:sz w:val="24"/>
          <w:rtl/>
          <w:lang w:bidi="ar-SA"/>
        </w:rPr>
        <w:t>پژوهش</w:t>
      </w:r>
      <w:r>
        <w:rPr>
          <w:rFonts w:ascii="B Lotus" w:hint="cs"/>
          <w:b/>
          <w:bCs/>
          <w:sz w:val="24"/>
          <w:rtl/>
        </w:rPr>
        <w:t xml:space="preserve">: </w:t>
      </w:r>
      <w:r>
        <w:rPr>
          <w:rFonts w:ascii="Calibri" w:hAnsi="Calibri" w:hint="cs"/>
          <w:b/>
          <w:bCs/>
          <w:sz w:val="24"/>
          <w:rtl/>
        </w:rPr>
        <w:t>هدف مطالعه</w:t>
      </w:r>
      <w:r>
        <w:rPr>
          <w:rFonts w:ascii="Calibri" w:hAnsi="Calibri" w:hint="eastAsia"/>
          <w:b/>
          <w:bCs/>
          <w:sz w:val="24"/>
          <w:rtl/>
        </w:rPr>
        <w:t>‌</w:t>
      </w:r>
      <w:r>
        <w:rPr>
          <w:rFonts w:ascii="Calibri" w:hAnsi="Calibri" w:hint="cs"/>
          <w:b/>
          <w:bCs/>
          <w:sz w:val="24"/>
          <w:rtl/>
        </w:rPr>
        <w:t xml:space="preserve">ی حاضر مرور ترکیبات طبیعی </w:t>
      </w:r>
      <w:r>
        <w:rPr>
          <w:rFonts w:ascii="Calibri" w:hAnsi="Calibri" w:hint="eastAsia"/>
          <w:b/>
          <w:bCs/>
          <w:sz w:val="24"/>
          <w:rtl/>
        </w:rPr>
        <w:t>مؤثر</w:t>
      </w:r>
      <w:r>
        <w:rPr>
          <w:rFonts w:ascii="Calibri" w:hAnsi="Calibri" w:hint="cs"/>
          <w:b/>
          <w:bCs/>
          <w:sz w:val="24"/>
          <w:rtl/>
        </w:rPr>
        <w:t xml:space="preserve"> بر عفونت</w:t>
      </w:r>
      <w:r>
        <w:rPr>
          <w:rFonts w:ascii="Calibri" w:hAnsi="Calibri" w:hint="eastAsia"/>
          <w:b/>
          <w:bCs/>
          <w:sz w:val="24"/>
          <w:rtl/>
        </w:rPr>
        <w:t>‌</w:t>
      </w:r>
      <w:r>
        <w:rPr>
          <w:rFonts w:ascii="Calibri" w:hAnsi="Calibri" w:hint="cs"/>
          <w:b/>
          <w:bCs/>
          <w:sz w:val="24"/>
          <w:rtl/>
        </w:rPr>
        <w:t xml:space="preserve"> تنفسی ناشی از ویروس </w:t>
      </w:r>
      <w:r>
        <w:rPr>
          <w:rFonts w:ascii="Calibri" w:hAnsi="Calibri"/>
          <w:b/>
          <w:bCs/>
          <w:sz w:val="24"/>
        </w:rPr>
        <w:t xml:space="preserve"> </w:t>
      </w:r>
      <w:r w:rsidRPr="00FD7B62">
        <w:rPr>
          <w:rFonts w:asciiTheme="majorBidi" w:hAnsiTheme="majorBidi" w:cstheme="majorBidi"/>
          <w:b/>
          <w:bCs/>
          <w:szCs w:val="22"/>
        </w:rPr>
        <w:t>SARS-CoV-2</w:t>
      </w:r>
      <w:r w:rsidR="009165EF">
        <w:rPr>
          <w:rFonts w:asciiTheme="majorBidi" w:hAnsiTheme="majorBidi" w:cstheme="majorBidi" w:hint="cs"/>
          <w:b/>
          <w:bCs/>
          <w:szCs w:val="22"/>
          <w:rtl/>
        </w:rPr>
        <w:t xml:space="preserve"> </w:t>
      </w:r>
      <w:r>
        <w:rPr>
          <w:rFonts w:ascii="Calibri" w:hAnsi="Calibri" w:hint="cs"/>
          <w:b/>
          <w:bCs/>
          <w:sz w:val="24"/>
          <w:rtl/>
        </w:rPr>
        <w:t>و گزینش مناسب</w:t>
      </w:r>
      <w:r>
        <w:rPr>
          <w:rFonts w:ascii="Calibri" w:hAnsi="Calibri" w:hint="eastAsia"/>
          <w:b/>
          <w:bCs/>
          <w:sz w:val="24"/>
          <w:rtl/>
        </w:rPr>
        <w:t>‌</w:t>
      </w:r>
      <w:r>
        <w:rPr>
          <w:rFonts w:ascii="Calibri" w:hAnsi="Calibri" w:hint="cs"/>
          <w:b/>
          <w:bCs/>
          <w:sz w:val="24"/>
          <w:rtl/>
        </w:rPr>
        <w:t>ترین ترکیب است.</w:t>
      </w:r>
    </w:p>
    <w:p w14:paraId="43DBA02D" w14:textId="77777777" w:rsidR="00EF39F4" w:rsidRDefault="0096062C" w:rsidP="007B188B">
      <w:pPr>
        <w:spacing w:after="0" w:line="240" w:lineRule="auto"/>
        <w:ind w:firstLine="281"/>
        <w:jc w:val="both"/>
        <w:rPr>
          <w:rFonts w:ascii="Calibri" w:hAnsi="Calibri"/>
          <w:b/>
          <w:bCs/>
          <w:sz w:val="24"/>
          <w:rtl/>
        </w:rPr>
      </w:pPr>
      <w:r>
        <w:rPr>
          <w:rFonts w:ascii="B Lotus" w:hint="cs"/>
          <w:b/>
          <w:bCs/>
          <w:sz w:val="24"/>
          <w:rtl/>
          <w:lang w:bidi="ar-SA"/>
        </w:rPr>
        <w:t>ی</w:t>
      </w:r>
      <w:r>
        <w:rPr>
          <w:rFonts w:ascii="B Lotus" w:hint="eastAsia"/>
          <w:b/>
          <w:bCs/>
          <w:sz w:val="24"/>
          <w:rtl/>
          <w:lang w:bidi="ar-SA"/>
        </w:rPr>
        <w:t>افته‌ها</w:t>
      </w:r>
      <w:r>
        <w:rPr>
          <w:rFonts w:ascii="B Lotus"/>
          <w:b/>
          <w:bCs/>
          <w:sz w:val="24"/>
          <w:lang w:bidi="ar-SA"/>
        </w:rPr>
        <w:t xml:space="preserve"> </w:t>
      </w:r>
      <w:r>
        <w:rPr>
          <w:rFonts w:ascii="B Lotus" w:hint="cs"/>
          <w:b/>
          <w:bCs/>
          <w:sz w:val="24"/>
          <w:rtl/>
          <w:lang w:bidi="ar-SA"/>
        </w:rPr>
        <w:t>و</w:t>
      </w:r>
      <w:r>
        <w:rPr>
          <w:rFonts w:ascii="B Lotus"/>
          <w:b/>
          <w:bCs/>
          <w:sz w:val="24"/>
          <w:lang w:bidi="ar-SA"/>
        </w:rPr>
        <w:t xml:space="preserve"> </w:t>
      </w:r>
      <w:r>
        <w:rPr>
          <w:rFonts w:ascii="B Lotus"/>
          <w:b/>
          <w:bCs/>
          <w:sz w:val="24"/>
          <w:rtl/>
          <w:lang w:bidi="ar-SA"/>
        </w:rPr>
        <w:t>نت</w:t>
      </w:r>
      <w:r>
        <w:rPr>
          <w:rFonts w:ascii="B Lotus" w:hint="cs"/>
          <w:b/>
          <w:bCs/>
          <w:sz w:val="24"/>
          <w:rtl/>
          <w:lang w:bidi="ar-SA"/>
        </w:rPr>
        <w:t>ی</w:t>
      </w:r>
      <w:r>
        <w:rPr>
          <w:rFonts w:ascii="B Lotus" w:hint="eastAsia"/>
          <w:b/>
          <w:bCs/>
          <w:sz w:val="24"/>
          <w:rtl/>
          <w:lang w:bidi="ar-SA"/>
        </w:rPr>
        <w:t>جه‌گ</w:t>
      </w:r>
      <w:r>
        <w:rPr>
          <w:rFonts w:ascii="B Lotus" w:hint="cs"/>
          <w:b/>
          <w:bCs/>
          <w:sz w:val="24"/>
          <w:rtl/>
          <w:lang w:bidi="ar-SA"/>
        </w:rPr>
        <w:t>ی</w:t>
      </w:r>
      <w:r>
        <w:rPr>
          <w:rFonts w:ascii="B Lotus" w:hint="eastAsia"/>
          <w:b/>
          <w:bCs/>
          <w:sz w:val="24"/>
          <w:rtl/>
          <w:lang w:bidi="ar-SA"/>
        </w:rPr>
        <w:t>ر</w:t>
      </w:r>
      <w:r>
        <w:rPr>
          <w:rFonts w:ascii="B Lotus" w:hint="cs"/>
          <w:b/>
          <w:bCs/>
          <w:sz w:val="24"/>
          <w:rtl/>
          <w:lang w:bidi="ar-SA"/>
        </w:rPr>
        <w:t xml:space="preserve">ی: </w:t>
      </w:r>
      <w:r>
        <w:rPr>
          <w:rFonts w:ascii="Calibri" w:hAnsi="Calibri" w:hint="cs"/>
          <w:b/>
          <w:bCs/>
          <w:sz w:val="24"/>
          <w:rtl/>
        </w:rPr>
        <w:t>نتایج این مطالعه نشان می</w:t>
      </w:r>
      <w:r>
        <w:rPr>
          <w:rFonts w:ascii="Calibri" w:hAnsi="Calibri" w:hint="eastAsia"/>
          <w:b/>
          <w:bCs/>
          <w:sz w:val="24"/>
          <w:rtl/>
        </w:rPr>
        <w:t>‌</w:t>
      </w:r>
      <w:r>
        <w:rPr>
          <w:rFonts w:ascii="Calibri" w:hAnsi="Calibri" w:hint="cs"/>
          <w:b/>
          <w:bCs/>
          <w:sz w:val="24"/>
          <w:rtl/>
        </w:rPr>
        <w:t>دهد که نواحی کدکننده</w:t>
      </w:r>
      <w:r>
        <w:rPr>
          <w:rFonts w:ascii="Calibri" w:hAnsi="Calibri" w:hint="eastAsia"/>
          <w:b/>
          <w:bCs/>
          <w:sz w:val="24"/>
          <w:rtl/>
        </w:rPr>
        <w:t>‌</w:t>
      </w:r>
      <w:r>
        <w:rPr>
          <w:rFonts w:ascii="Calibri" w:hAnsi="Calibri" w:hint="cs"/>
          <w:b/>
          <w:bCs/>
          <w:sz w:val="24"/>
          <w:rtl/>
        </w:rPr>
        <w:t xml:space="preserve">ی اجزایی مانند </w:t>
      </w:r>
      <w:r w:rsidRPr="00FD7B62">
        <w:rPr>
          <w:rFonts w:asciiTheme="majorBidi" w:hAnsiTheme="majorBidi" w:cstheme="majorBidi"/>
          <w:b/>
          <w:bCs/>
          <w:szCs w:val="22"/>
        </w:rPr>
        <w:t>S</w:t>
      </w:r>
      <w:r w:rsidRPr="00FD7B62">
        <w:rPr>
          <w:rFonts w:asciiTheme="majorBidi" w:hAnsiTheme="majorBidi" w:cstheme="majorBidi"/>
          <w:b/>
          <w:bCs/>
          <w:szCs w:val="22"/>
          <w:rtl/>
        </w:rPr>
        <w:t xml:space="preserve"> </w:t>
      </w:r>
      <w:r>
        <w:rPr>
          <w:rFonts w:ascii="Calibri" w:hAnsi="Calibri" w:hint="cs"/>
          <w:b/>
          <w:bCs/>
          <w:sz w:val="24"/>
          <w:rtl/>
        </w:rPr>
        <w:t xml:space="preserve">و </w:t>
      </w:r>
      <w:r w:rsidRPr="00FD7B62">
        <w:rPr>
          <w:rFonts w:asciiTheme="majorBidi" w:hAnsiTheme="majorBidi" w:cstheme="majorBidi"/>
          <w:b/>
          <w:bCs/>
          <w:szCs w:val="22"/>
        </w:rPr>
        <w:t>N</w:t>
      </w:r>
      <w:r w:rsidRPr="00FD7B62">
        <w:rPr>
          <w:rFonts w:asciiTheme="majorBidi" w:hAnsiTheme="majorBidi" w:cstheme="majorBidi"/>
          <w:b/>
          <w:bCs/>
          <w:szCs w:val="22"/>
          <w:rtl/>
        </w:rPr>
        <w:t xml:space="preserve"> </w:t>
      </w:r>
      <w:r>
        <w:rPr>
          <w:rFonts w:ascii="Calibri" w:hAnsi="Calibri" w:hint="cs"/>
          <w:b/>
          <w:bCs/>
          <w:sz w:val="24"/>
          <w:rtl/>
        </w:rPr>
        <w:t>بسیار مستعد جهش بوده و تاکنون جهش</w:t>
      </w:r>
      <w:r>
        <w:rPr>
          <w:rFonts w:ascii="Calibri" w:hAnsi="Calibri" w:hint="eastAsia"/>
          <w:b/>
          <w:bCs/>
          <w:sz w:val="24"/>
          <w:rtl/>
        </w:rPr>
        <w:t>‌</w:t>
      </w:r>
      <w:r>
        <w:rPr>
          <w:rFonts w:ascii="Calibri" w:hAnsi="Calibri" w:hint="cs"/>
          <w:b/>
          <w:bCs/>
          <w:sz w:val="24"/>
          <w:rtl/>
        </w:rPr>
        <w:t>های گوناگونی در آن</w:t>
      </w:r>
      <w:r>
        <w:rPr>
          <w:rFonts w:ascii="Calibri" w:hAnsi="Calibri" w:hint="eastAsia"/>
          <w:b/>
          <w:bCs/>
          <w:sz w:val="24"/>
          <w:rtl/>
        </w:rPr>
        <w:t>‌</w:t>
      </w:r>
      <w:r>
        <w:rPr>
          <w:rFonts w:ascii="Calibri" w:hAnsi="Calibri" w:hint="cs"/>
          <w:b/>
          <w:bCs/>
          <w:sz w:val="24"/>
          <w:rtl/>
        </w:rPr>
        <w:t>ها به</w:t>
      </w:r>
      <w:r>
        <w:rPr>
          <w:rFonts w:ascii="Calibri" w:hAnsi="Calibri" w:hint="eastAsia"/>
          <w:b/>
          <w:bCs/>
          <w:sz w:val="24"/>
          <w:rtl/>
        </w:rPr>
        <w:t>‌</w:t>
      </w:r>
      <w:r>
        <w:rPr>
          <w:rFonts w:ascii="Calibri" w:hAnsi="Calibri" w:hint="cs"/>
          <w:b/>
          <w:bCs/>
          <w:sz w:val="24"/>
          <w:rtl/>
        </w:rPr>
        <w:t>خصوص در جدیدترین سویه یعنی امیکرون رخ داده است</w:t>
      </w:r>
      <w:r>
        <w:rPr>
          <w:rFonts w:ascii="Calibri" w:hAnsi="Calibri"/>
          <w:b/>
          <w:bCs/>
          <w:sz w:val="24"/>
          <w:rtl/>
        </w:rPr>
        <w:t xml:space="preserve">؛ </w:t>
      </w:r>
      <w:r>
        <w:rPr>
          <w:rFonts w:ascii="Calibri" w:hAnsi="Calibri" w:hint="cs"/>
          <w:b/>
          <w:bCs/>
          <w:sz w:val="24"/>
          <w:rtl/>
        </w:rPr>
        <w:t xml:space="preserve">بنابراین چنانچه </w:t>
      </w:r>
      <w:r>
        <w:rPr>
          <w:rFonts w:ascii="Calibri" w:hAnsi="Calibri" w:hint="eastAsia"/>
          <w:b/>
          <w:bCs/>
          <w:sz w:val="24"/>
          <w:rtl/>
        </w:rPr>
        <w:t>براثر</w:t>
      </w:r>
      <w:r>
        <w:rPr>
          <w:rFonts w:ascii="Calibri" w:hAnsi="Calibri" w:hint="cs"/>
          <w:b/>
          <w:bCs/>
          <w:sz w:val="24"/>
          <w:rtl/>
        </w:rPr>
        <w:t xml:space="preserve"> ازدیاد جهش</w:t>
      </w:r>
      <w:r>
        <w:rPr>
          <w:rFonts w:ascii="Calibri" w:hAnsi="Calibri" w:hint="eastAsia"/>
          <w:b/>
          <w:bCs/>
          <w:sz w:val="24"/>
          <w:rtl/>
        </w:rPr>
        <w:t>‌</w:t>
      </w:r>
      <w:r>
        <w:rPr>
          <w:rFonts w:ascii="Calibri" w:hAnsi="Calibri" w:hint="cs"/>
          <w:b/>
          <w:bCs/>
          <w:sz w:val="24"/>
          <w:rtl/>
        </w:rPr>
        <w:t xml:space="preserve"> در این نواحی، تغییر عمده</w:t>
      </w:r>
      <w:r>
        <w:rPr>
          <w:rFonts w:ascii="Calibri" w:hAnsi="Calibri" w:hint="eastAsia"/>
          <w:b/>
          <w:bCs/>
          <w:sz w:val="24"/>
          <w:rtl/>
        </w:rPr>
        <w:t>‌</w:t>
      </w:r>
      <w:r>
        <w:rPr>
          <w:rFonts w:ascii="Calibri" w:hAnsi="Calibri" w:hint="cs"/>
          <w:b/>
          <w:bCs/>
          <w:sz w:val="24"/>
          <w:rtl/>
        </w:rPr>
        <w:t>ای در ساختار پروتئین</w:t>
      </w:r>
      <w:r>
        <w:rPr>
          <w:rFonts w:ascii="Calibri" w:hAnsi="Calibri" w:hint="eastAsia"/>
          <w:b/>
          <w:bCs/>
          <w:sz w:val="24"/>
          <w:rtl/>
        </w:rPr>
        <w:t>‌</w:t>
      </w:r>
      <w:r>
        <w:rPr>
          <w:rFonts w:ascii="Calibri" w:hAnsi="Calibri" w:hint="cs"/>
          <w:b/>
          <w:bCs/>
          <w:sz w:val="24"/>
          <w:rtl/>
        </w:rPr>
        <w:t>ها پدید آید بدیهی است که فراورده</w:t>
      </w:r>
      <w:r>
        <w:rPr>
          <w:rFonts w:ascii="Calibri" w:hAnsi="Calibri" w:hint="eastAsia"/>
          <w:b/>
          <w:bCs/>
          <w:sz w:val="24"/>
          <w:rtl/>
        </w:rPr>
        <w:t>‌</w:t>
      </w:r>
      <w:r>
        <w:rPr>
          <w:rFonts w:ascii="Calibri" w:hAnsi="Calibri" w:hint="cs"/>
          <w:b/>
          <w:bCs/>
          <w:sz w:val="24"/>
          <w:rtl/>
        </w:rPr>
        <w:t>های ضد آن</w:t>
      </w:r>
      <w:r>
        <w:rPr>
          <w:rFonts w:ascii="Calibri" w:hAnsi="Calibri" w:hint="eastAsia"/>
          <w:b/>
          <w:bCs/>
          <w:sz w:val="24"/>
          <w:rtl/>
        </w:rPr>
        <w:t>‌</w:t>
      </w:r>
      <w:r>
        <w:rPr>
          <w:rFonts w:ascii="Calibri" w:hAnsi="Calibri" w:hint="cs"/>
          <w:b/>
          <w:bCs/>
          <w:sz w:val="24"/>
          <w:rtl/>
        </w:rPr>
        <w:t>ها دیگر اثر لازم را نخواهند داشت. ازطرفی فراورده</w:t>
      </w:r>
      <w:r>
        <w:rPr>
          <w:rFonts w:ascii="Calibri" w:hAnsi="Calibri" w:hint="eastAsia"/>
          <w:b/>
          <w:bCs/>
          <w:sz w:val="24"/>
          <w:rtl/>
        </w:rPr>
        <w:t>‌</w:t>
      </w:r>
      <w:r>
        <w:rPr>
          <w:rFonts w:ascii="Calibri" w:hAnsi="Calibri" w:hint="cs"/>
          <w:b/>
          <w:bCs/>
          <w:sz w:val="24"/>
          <w:rtl/>
        </w:rPr>
        <w:t>های طبیعی مؤثر بر این پروتئین</w:t>
      </w:r>
      <w:r>
        <w:rPr>
          <w:rFonts w:ascii="Calibri" w:hAnsi="Calibri" w:hint="eastAsia"/>
          <w:b/>
          <w:bCs/>
          <w:sz w:val="24"/>
          <w:rtl/>
        </w:rPr>
        <w:t>‌</w:t>
      </w:r>
      <w:r>
        <w:rPr>
          <w:rFonts w:ascii="Calibri" w:hAnsi="Calibri" w:hint="cs"/>
          <w:b/>
          <w:bCs/>
          <w:sz w:val="24"/>
          <w:rtl/>
        </w:rPr>
        <w:t xml:space="preserve">ها، بر </w:t>
      </w:r>
      <w:r>
        <w:rPr>
          <w:rFonts w:ascii="Calibri" w:hAnsi="Calibri" w:hint="cs"/>
          <w:b/>
          <w:bCs/>
          <w:sz w:val="24"/>
          <w:rtl/>
        </w:rPr>
        <w:lastRenderedPageBreak/>
        <w:t>پروتئین</w:t>
      </w:r>
      <w:r>
        <w:rPr>
          <w:rFonts w:ascii="Calibri" w:hAnsi="Calibri" w:hint="eastAsia"/>
          <w:b/>
          <w:bCs/>
          <w:sz w:val="24"/>
          <w:rtl/>
        </w:rPr>
        <w:t>‌</w:t>
      </w:r>
      <w:r>
        <w:rPr>
          <w:rFonts w:ascii="Calibri" w:hAnsi="Calibri" w:hint="cs"/>
          <w:b/>
          <w:bCs/>
          <w:sz w:val="24"/>
          <w:rtl/>
        </w:rPr>
        <w:t>های مشابه آن</w:t>
      </w:r>
      <w:r>
        <w:rPr>
          <w:rFonts w:ascii="Calibri" w:hAnsi="Calibri" w:hint="eastAsia"/>
          <w:b/>
          <w:bCs/>
          <w:sz w:val="24"/>
          <w:rtl/>
        </w:rPr>
        <w:t>‌</w:t>
      </w:r>
      <w:r>
        <w:rPr>
          <w:rFonts w:ascii="Calibri" w:hAnsi="Calibri" w:hint="cs"/>
          <w:b/>
          <w:bCs/>
          <w:sz w:val="24"/>
          <w:rtl/>
        </w:rPr>
        <w:t>ها یا گیرنده</w:t>
      </w:r>
      <w:r>
        <w:rPr>
          <w:rFonts w:ascii="Calibri" w:hAnsi="Calibri" w:hint="eastAsia"/>
          <w:b/>
          <w:bCs/>
          <w:sz w:val="24"/>
          <w:rtl/>
        </w:rPr>
        <w:t>‌</w:t>
      </w:r>
      <w:r>
        <w:rPr>
          <w:rFonts w:ascii="Calibri" w:hAnsi="Calibri" w:hint="cs"/>
          <w:b/>
          <w:bCs/>
          <w:sz w:val="24"/>
          <w:rtl/>
        </w:rPr>
        <w:t>های آن</w:t>
      </w:r>
      <w:r>
        <w:rPr>
          <w:rFonts w:ascii="Calibri" w:hAnsi="Calibri" w:hint="eastAsia"/>
          <w:b/>
          <w:bCs/>
          <w:sz w:val="24"/>
          <w:rtl/>
        </w:rPr>
        <w:t>‌</w:t>
      </w:r>
      <w:r>
        <w:rPr>
          <w:rFonts w:ascii="Calibri" w:hAnsi="Calibri" w:hint="cs"/>
          <w:b/>
          <w:bCs/>
          <w:sz w:val="24"/>
          <w:rtl/>
        </w:rPr>
        <w:t>ها در سلول میزبان نیز اثر منفی داشته که می</w:t>
      </w:r>
      <w:r>
        <w:rPr>
          <w:rFonts w:ascii="Calibri" w:hAnsi="Calibri" w:hint="eastAsia"/>
          <w:b/>
          <w:bCs/>
          <w:sz w:val="24"/>
          <w:rtl/>
        </w:rPr>
        <w:t>‌</w:t>
      </w:r>
      <w:r>
        <w:rPr>
          <w:rFonts w:ascii="Calibri" w:hAnsi="Calibri" w:hint="cs"/>
          <w:b/>
          <w:bCs/>
          <w:sz w:val="24"/>
          <w:rtl/>
        </w:rPr>
        <w:t>تواند موجب اختلال در عملکرد معمول سلول</w:t>
      </w:r>
      <w:r>
        <w:rPr>
          <w:rFonts w:ascii="Calibri" w:hAnsi="Calibri" w:hint="eastAsia"/>
          <w:b/>
          <w:bCs/>
          <w:sz w:val="24"/>
          <w:rtl/>
        </w:rPr>
        <w:t>‌</w:t>
      </w:r>
      <w:r>
        <w:rPr>
          <w:rFonts w:ascii="Calibri" w:hAnsi="Calibri" w:hint="cs"/>
          <w:b/>
          <w:bCs/>
          <w:sz w:val="24"/>
          <w:rtl/>
        </w:rPr>
        <w:t>های میزبان شود. به همین جهت استفاده از ترکیباتی که عوارض کمتری بر سلول میزبان داشته و به شکل هدفمندتری بر ویروس تأثیر می</w:t>
      </w:r>
      <w:r>
        <w:rPr>
          <w:rFonts w:ascii="Calibri" w:hAnsi="Calibri" w:hint="eastAsia"/>
          <w:b/>
          <w:bCs/>
          <w:sz w:val="24"/>
          <w:rtl/>
        </w:rPr>
        <w:t>‌</w:t>
      </w:r>
      <w:r>
        <w:rPr>
          <w:rFonts w:ascii="Calibri" w:hAnsi="Calibri" w:hint="cs"/>
          <w:b/>
          <w:bCs/>
          <w:sz w:val="24"/>
          <w:rtl/>
        </w:rPr>
        <w:t>گذارند مطلوب</w:t>
      </w:r>
      <w:r>
        <w:rPr>
          <w:rFonts w:ascii="Calibri" w:hAnsi="Calibri" w:hint="eastAsia"/>
          <w:b/>
          <w:bCs/>
          <w:sz w:val="24"/>
          <w:rtl/>
        </w:rPr>
        <w:t>‌</w:t>
      </w:r>
      <w:r>
        <w:rPr>
          <w:rFonts w:ascii="Calibri" w:hAnsi="Calibri" w:hint="cs"/>
          <w:b/>
          <w:bCs/>
          <w:sz w:val="24"/>
          <w:rtl/>
        </w:rPr>
        <w:t>تر است.</w:t>
      </w:r>
    </w:p>
    <w:p w14:paraId="5B9CB1E4" w14:textId="31077D3E" w:rsidR="00EF39F4" w:rsidRDefault="0096062C" w:rsidP="007B188B">
      <w:pPr>
        <w:spacing w:after="0" w:line="240" w:lineRule="auto"/>
        <w:ind w:firstLine="281"/>
        <w:jc w:val="both"/>
        <w:rPr>
          <w:rFonts w:ascii="Calibri" w:hAnsi="Calibri"/>
          <w:b/>
          <w:bCs/>
          <w:sz w:val="24"/>
          <w:rtl/>
        </w:rPr>
      </w:pPr>
      <w:r>
        <w:rPr>
          <w:rFonts w:ascii="Calibri" w:hAnsi="Calibri" w:hint="cs"/>
          <w:b/>
          <w:bCs/>
          <w:sz w:val="24"/>
          <w:rtl/>
        </w:rPr>
        <w:t>در ناحیه کدکننده</w:t>
      </w:r>
      <w:r>
        <w:rPr>
          <w:rFonts w:ascii="Calibri" w:hAnsi="Calibri" w:hint="eastAsia"/>
          <w:b/>
          <w:bCs/>
          <w:sz w:val="24"/>
          <w:rtl/>
        </w:rPr>
        <w:t>‌</w:t>
      </w:r>
      <w:r>
        <w:rPr>
          <w:rFonts w:ascii="Calibri" w:hAnsi="Calibri" w:hint="cs"/>
          <w:b/>
          <w:bCs/>
          <w:sz w:val="24"/>
          <w:rtl/>
        </w:rPr>
        <w:t xml:space="preserve">ی </w:t>
      </w:r>
      <w:bookmarkStart w:id="6" w:name="_Hlk91767328"/>
      <w:r>
        <w:rPr>
          <w:rFonts w:ascii="Calibri" w:hAnsi="Calibri" w:hint="cs"/>
          <w:b/>
          <w:bCs/>
          <w:sz w:val="24"/>
          <w:rtl/>
        </w:rPr>
        <w:t xml:space="preserve">هلیکاز </w:t>
      </w:r>
      <w:bookmarkEnd w:id="6"/>
      <w:r>
        <w:rPr>
          <w:rFonts w:ascii="Calibri" w:hAnsi="Calibri" w:hint="cs"/>
          <w:b/>
          <w:bCs/>
          <w:sz w:val="24"/>
          <w:rtl/>
        </w:rPr>
        <w:t xml:space="preserve">که بخشی از </w:t>
      </w:r>
      <w:r w:rsidRPr="00FD7B62">
        <w:rPr>
          <w:rFonts w:asciiTheme="majorBidi" w:hAnsiTheme="majorBidi" w:cstheme="majorBidi"/>
          <w:b/>
          <w:bCs/>
          <w:szCs w:val="22"/>
        </w:rPr>
        <w:t>ORF1b</w:t>
      </w:r>
      <w:r w:rsidRPr="00FD7B62">
        <w:rPr>
          <w:rFonts w:asciiTheme="majorBidi" w:hAnsiTheme="majorBidi" w:cstheme="majorBidi"/>
          <w:b/>
          <w:bCs/>
          <w:szCs w:val="22"/>
          <w:rtl/>
        </w:rPr>
        <w:t xml:space="preserve"> </w:t>
      </w:r>
      <w:r>
        <w:rPr>
          <w:rFonts w:ascii="Calibri" w:hAnsi="Calibri" w:hint="cs"/>
          <w:b/>
          <w:bCs/>
          <w:sz w:val="24"/>
          <w:rtl/>
        </w:rPr>
        <w:t>بوده به</w:t>
      </w:r>
      <w:r>
        <w:rPr>
          <w:rFonts w:ascii="Calibri" w:hAnsi="Calibri" w:hint="eastAsia"/>
          <w:b/>
          <w:bCs/>
          <w:sz w:val="24"/>
          <w:rtl/>
        </w:rPr>
        <w:t>‌</w:t>
      </w:r>
      <w:r>
        <w:rPr>
          <w:rFonts w:ascii="Calibri" w:hAnsi="Calibri" w:hint="cs"/>
          <w:b/>
          <w:bCs/>
          <w:sz w:val="24"/>
          <w:rtl/>
        </w:rPr>
        <w:t>ندرت جهش رخ داده است. به</w:t>
      </w:r>
      <w:r>
        <w:rPr>
          <w:rFonts w:ascii="Calibri" w:hAnsi="Calibri" w:hint="eastAsia"/>
          <w:b/>
          <w:bCs/>
          <w:sz w:val="24"/>
          <w:rtl/>
        </w:rPr>
        <w:t>‌</w:t>
      </w:r>
      <w:r>
        <w:rPr>
          <w:rFonts w:ascii="Calibri" w:hAnsi="Calibri" w:hint="cs"/>
          <w:b/>
          <w:bCs/>
          <w:sz w:val="24"/>
          <w:rtl/>
        </w:rPr>
        <w:t>علاوه گزارشی درباره تأثیر ترکیبات ضد این آنزیم ویروسی، علیه هلیکاز سلول میزبان منتشر نشده است</w:t>
      </w:r>
      <w:r>
        <w:rPr>
          <w:rFonts w:ascii="Calibri" w:hAnsi="Calibri"/>
          <w:b/>
          <w:bCs/>
          <w:sz w:val="24"/>
          <w:rtl/>
        </w:rPr>
        <w:t xml:space="preserve">؛ </w:t>
      </w:r>
      <w:r>
        <w:rPr>
          <w:rFonts w:ascii="Calibri" w:hAnsi="Calibri" w:hint="cs"/>
          <w:b/>
          <w:bCs/>
          <w:sz w:val="24"/>
          <w:rtl/>
        </w:rPr>
        <w:t>بنابراین، استفاده از ترکیبات مهارکننده</w:t>
      </w:r>
      <w:r>
        <w:rPr>
          <w:rFonts w:ascii="Calibri" w:hAnsi="Calibri" w:hint="eastAsia"/>
          <w:b/>
          <w:bCs/>
          <w:sz w:val="24"/>
          <w:rtl/>
        </w:rPr>
        <w:t>‌</w:t>
      </w:r>
      <w:r>
        <w:rPr>
          <w:rFonts w:ascii="Calibri" w:hAnsi="Calibri" w:hint="cs"/>
          <w:b/>
          <w:bCs/>
          <w:sz w:val="24"/>
          <w:rtl/>
        </w:rPr>
        <w:t xml:space="preserve">ی هلیکاز ویروسی </w:t>
      </w:r>
      <w:r>
        <w:rPr>
          <w:rFonts w:ascii="Calibri" w:hAnsi="Calibri" w:hint="eastAsia"/>
          <w:b/>
          <w:bCs/>
          <w:sz w:val="24"/>
          <w:rtl/>
        </w:rPr>
        <w:t>م</w:t>
      </w:r>
      <w:r>
        <w:rPr>
          <w:rFonts w:ascii="Calibri" w:hAnsi="Calibri" w:hint="cs"/>
          <w:b/>
          <w:bCs/>
          <w:sz w:val="24"/>
          <w:rtl/>
        </w:rPr>
        <w:t>ی‌</w:t>
      </w:r>
      <w:r>
        <w:rPr>
          <w:rFonts w:ascii="Calibri" w:hAnsi="Calibri" w:hint="eastAsia"/>
          <w:b/>
          <w:bCs/>
          <w:sz w:val="24"/>
          <w:rtl/>
        </w:rPr>
        <w:t>تواند</w:t>
      </w:r>
      <w:r>
        <w:rPr>
          <w:rFonts w:ascii="Calibri" w:hAnsi="Calibri" w:hint="cs"/>
          <w:b/>
          <w:bCs/>
          <w:sz w:val="24"/>
          <w:rtl/>
        </w:rPr>
        <w:t xml:space="preserve"> راه</w:t>
      </w:r>
      <w:r>
        <w:rPr>
          <w:rFonts w:ascii="Calibri" w:hAnsi="Calibri" w:hint="eastAsia"/>
          <w:b/>
          <w:bCs/>
          <w:sz w:val="24"/>
          <w:rtl/>
        </w:rPr>
        <w:t>‌</w:t>
      </w:r>
      <w:r>
        <w:rPr>
          <w:rFonts w:ascii="Calibri" w:hAnsi="Calibri" w:hint="cs"/>
          <w:b/>
          <w:bCs/>
          <w:sz w:val="24"/>
          <w:rtl/>
        </w:rPr>
        <w:t xml:space="preserve">کار مناسبی برای مقابله با عفونت ناشی از </w:t>
      </w:r>
      <w:bookmarkStart w:id="7" w:name="_Hlk91789799"/>
      <w:r w:rsidRPr="00FD7B62">
        <w:rPr>
          <w:rFonts w:asciiTheme="majorBidi" w:hAnsiTheme="majorBidi" w:cstheme="majorBidi"/>
          <w:b/>
          <w:bCs/>
          <w:szCs w:val="22"/>
        </w:rPr>
        <w:t>SARS-CoV-2</w:t>
      </w:r>
      <w:bookmarkEnd w:id="7"/>
      <w:r>
        <w:rPr>
          <w:rFonts w:ascii="Calibri" w:hAnsi="Calibri" w:hint="cs"/>
          <w:b/>
          <w:bCs/>
          <w:sz w:val="24"/>
          <w:rtl/>
        </w:rPr>
        <w:t xml:space="preserve"> باشد. از </w:t>
      </w:r>
      <w:r>
        <w:rPr>
          <w:rFonts w:ascii="Calibri" w:hAnsi="Calibri" w:hint="eastAsia"/>
          <w:b/>
          <w:bCs/>
          <w:sz w:val="24"/>
          <w:rtl/>
        </w:rPr>
        <w:t>مهم‌تر</w:t>
      </w:r>
      <w:r>
        <w:rPr>
          <w:rFonts w:ascii="Calibri" w:hAnsi="Calibri" w:hint="cs"/>
          <w:b/>
          <w:bCs/>
          <w:sz w:val="24"/>
          <w:rtl/>
        </w:rPr>
        <w:t>ی</w:t>
      </w:r>
      <w:r>
        <w:rPr>
          <w:rFonts w:ascii="Calibri" w:hAnsi="Calibri" w:hint="eastAsia"/>
          <w:b/>
          <w:bCs/>
          <w:sz w:val="24"/>
          <w:rtl/>
        </w:rPr>
        <w:t>ن</w:t>
      </w:r>
      <w:r>
        <w:rPr>
          <w:rFonts w:ascii="Calibri" w:hAnsi="Calibri" w:hint="cs"/>
          <w:b/>
          <w:bCs/>
          <w:sz w:val="24"/>
          <w:rtl/>
        </w:rPr>
        <w:t xml:space="preserve"> این ترکیبات می</w:t>
      </w:r>
      <w:r>
        <w:rPr>
          <w:rFonts w:ascii="Calibri" w:hAnsi="Calibri" w:hint="eastAsia"/>
          <w:b/>
          <w:bCs/>
          <w:sz w:val="24"/>
          <w:rtl/>
        </w:rPr>
        <w:t>‌</w:t>
      </w:r>
      <w:r>
        <w:rPr>
          <w:rFonts w:ascii="Calibri" w:hAnsi="Calibri" w:hint="cs"/>
          <w:b/>
          <w:bCs/>
          <w:sz w:val="24"/>
          <w:rtl/>
        </w:rPr>
        <w:t>توان به بانانین</w:t>
      </w:r>
      <w:r>
        <w:rPr>
          <w:rFonts w:ascii="Calibri" w:hAnsi="Calibri" w:hint="eastAsia"/>
          <w:b/>
          <w:bCs/>
          <w:sz w:val="24"/>
          <w:rtl/>
        </w:rPr>
        <w:t>‌</w:t>
      </w:r>
      <w:r>
        <w:rPr>
          <w:rFonts w:ascii="Calibri" w:hAnsi="Calibri" w:hint="cs"/>
          <w:b/>
          <w:bCs/>
          <w:sz w:val="24"/>
          <w:rtl/>
        </w:rPr>
        <w:t xml:space="preserve">ها </w:t>
      </w:r>
      <w:r w:rsidR="007B0501">
        <w:rPr>
          <w:rFonts w:ascii="Calibri" w:hAnsi="Calibri" w:hint="cs"/>
          <w:b/>
          <w:bCs/>
          <w:sz w:val="24"/>
          <w:rtl/>
        </w:rPr>
        <w:t>اشاره کرد</w:t>
      </w:r>
      <w:r w:rsidR="009165EF">
        <w:rPr>
          <w:rFonts w:ascii="Calibri" w:hAnsi="Calibri" w:hint="cs"/>
          <w:b/>
          <w:bCs/>
          <w:sz w:val="24"/>
          <w:rtl/>
        </w:rPr>
        <w:t xml:space="preserve"> </w:t>
      </w:r>
      <w:r>
        <w:rPr>
          <w:rFonts w:ascii="Calibri" w:hAnsi="Calibri" w:hint="cs"/>
          <w:b/>
          <w:bCs/>
          <w:sz w:val="24"/>
          <w:rtl/>
        </w:rPr>
        <w:t xml:space="preserve">که از طریق واکنش فرم </w:t>
      </w:r>
      <w:r>
        <w:rPr>
          <w:rFonts w:ascii="Calibri" w:hAnsi="Calibri" w:hint="eastAsia"/>
          <w:b/>
          <w:bCs/>
          <w:sz w:val="24"/>
          <w:rtl/>
        </w:rPr>
        <w:t>آلدئ</w:t>
      </w:r>
      <w:r>
        <w:rPr>
          <w:rFonts w:ascii="Calibri" w:hAnsi="Calibri" w:hint="cs"/>
          <w:b/>
          <w:bCs/>
          <w:sz w:val="24"/>
          <w:rtl/>
        </w:rPr>
        <w:t>ی</w:t>
      </w:r>
      <w:r>
        <w:rPr>
          <w:rFonts w:ascii="Calibri" w:hAnsi="Calibri" w:hint="eastAsia"/>
          <w:b/>
          <w:bCs/>
          <w:sz w:val="24"/>
          <w:rtl/>
        </w:rPr>
        <w:t>د</w:t>
      </w:r>
      <w:r>
        <w:rPr>
          <w:rFonts w:ascii="Calibri" w:hAnsi="Calibri" w:hint="cs"/>
          <w:b/>
          <w:bCs/>
          <w:sz w:val="24"/>
          <w:rtl/>
        </w:rPr>
        <w:t xml:space="preserve">ی ویتامین </w:t>
      </w:r>
      <w:r w:rsidRPr="00FD7B62">
        <w:rPr>
          <w:rFonts w:asciiTheme="majorBidi" w:hAnsiTheme="majorBidi" w:cstheme="majorBidi"/>
          <w:b/>
          <w:bCs/>
          <w:szCs w:val="22"/>
        </w:rPr>
        <w:t>B</w:t>
      </w:r>
      <w:r w:rsidRPr="00FD7B62">
        <w:rPr>
          <w:rFonts w:asciiTheme="majorBidi" w:hAnsiTheme="majorBidi" w:cstheme="majorBidi"/>
          <w:b/>
          <w:bCs/>
          <w:szCs w:val="22"/>
          <w:vertAlign w:val="subscript"/>
        </w:rPr>
        <w:t>6</w:t>
      </w:r>
      <w:r w:rsidRPr="00FD7B62">
        <w:rPr>
          <w:rFonts w:asciiTheme="majorBidi" w:hAnsiTheme="majorBidi" w:cstheme="majorBidi"/>
          <w:b/>
          <w:bCs/>
          <w:szCs w:val="22"/>
          <w:rtl/>
        </w:rPr>
        <w:t xml:space="preserve"> </w:t>
      </w:r>
      <w:r>
        <w:rPr>
          <w:rFonts w:ascii="Calibri" w:hAnsi="Calibri" w:hint="cs"/>
          <w:b/>
          <w:bCs/>
          <w:sz w:val="24"/>
          <w:rtl/>
        </w:rPr>
        <w:t xml:space="preserve">با </w:t>
      </w:r>
      <w:r>
        <w:rPr>
          <w:rFonts w:ascii="Calibri" w:hAnsi="Calibri"/>
          <w:b/>
          <w:bCs/>
          <w:sz w:val="24"/>
          <w:rtl/>
          <w:lang w:bidi="ar-SA"/>
        </w:rPr>
        <w:t>فلوروگلوسینول</w:t>
      </w:r>
      <w:r>
        <w:rPr>
          <w:rFonts w:ascii="Calibri" w:hAnsi="Calibri" w:hint="cs"/>
          <w:b/>
          <w:bCs/>
          <w:sz w:val="24"/>
          <w:rtl/>
          <w:lang w:bidi="ar-SA"/>
        </w:rPr>
        <w:t xml:space="preserve"> سنتز می</w:t>
      </w:r>
      <w:r>
        <w:rPr>
          <w:rFonts w:ascii="Calibri" w:hAnsi="Calibri" w:hint="eastAsia"/>
          <w:b/>
          <w:bCs/>
          <w:sz w:val="24"/>
          <w:rtl/>
          <w:lang w:bidi="ar-SA"/>
        </w:rPr>
        <w:t>‌</w:t>
      </w:r>
      <w:r>
        <w:rPr>
          <w:rFonts w:ascii="Calibri" w:hAnsi="Calibri" w:hint="cs"/>
          <w:b/>
          <w:bCs/>
          <w:sz w:val="24"/>
          <w:rtl/>
          <w:lang w:bidi="ar-SA"/>
        </w:rPr>
        <w:t>شوند و با مهار فعالیت</w:t>
      </w:r>
      <w:r>
        <w:rPr>
          <w:rFonts w:ascii="Calibri" w:hAnsi="Calibri" w:hint="eastAsia"/>
          <w:b/>
          <w:bCs/>
          <w:sz w:val="24"/>
          <w:rtl/>
          <w:lang w:bidi="ar-SA"/>
        </w:rPr>
        <w:t>‌</w:t>
      </w:r>
      <w:r>
        <w:rPr>
          <w:rFonts w:ascii="Calibri" w:hAnsi="Calibri" w:hint="cs"/>
          <w:b/>
          <w:bCs/>
          <w:sz w:val="24"/>
          <w:rtl/>
          <w:lang w:bidi="ar-SA"/>
        </w:rPr>
        <w:t xml:space="preserve">های </w:t>
      </w:r>
      <w:r w:rsidRPr="00FD7B62">
        <w:rPr>
          <w:rFonts w:asciiTheme="majorBidi" w:hAnsiTheme="majorBidi" w:cstheme="majorBidi"/>
          <w:b/>
          <w:bCs/>
          <w:szCs w:val="22"/>
        </w:rPr>
        <w:t>ATP</w:t>
      </w:r>
      <w:r>
        <w:rPr>
          <w:rFonts w:ascii="Calibri" w:hAnsi="Calibri"/>
          <w:b/>
          <w:bCs/>
          <w:sz w:val="24"/>
          <w:rtl/>
        </w:rPr>
        <w:t>آز</w:t>
      </w:r>
      <w:r>
        <w:rPr>
          <w:rFonts w:ascii="Calibri" w:hAnsi="Calibri" w:hint="cs"/>
          <w:b/>
          <w:bCs/>
          <w:sz w:val="24"/>
          <w:rtl/>
        </w:rPr>
        <w:t>ی و بازکنندگی هلیکاز مانع ادامه</w:t>
      </w:r>
      <w:r>
        <w:rPr>
          <w:rFonts w:ascii="Calibri" w:hAnsi="Calibri" w:hint="eastAsia"/>
          <w:b/>
          <w:bCs/>
          <w:sz w:val="24"/>
          <w:rtl/>
        </w:rPr>
        <w:t>‌</w:t>
      </w:r>
      <w:r>
        <w:rPr>
          <w:rFonts w:ascii="Calibri" w:hAnsi="Calibri" w:hint="cs"/>
          <w:b/>
          <w:bCs/>
          <w:sz w:val="24"/>
          <w:rtl/>
        </w:rPr>
        <w:t>یافتن همانندسازی ژنوم ویروس می</w:t>
      </w:r>
      <w:r>
        <w:rPr>
          <w:rFonts w:ascii="Calibri" w:hAnsi="Calibri" w:hint="eastAsia"/>
          <w:b/>
          <w:bCs/>
          <w:sz w:val="24"/>
          <w:rtl/>
        </w:rPr>
        <w:t>‌</w:t>
      </w:r>
      <w:r>
        <w:rPr>
          <w:rFonts w:ascii="Calibri" w:hAnsi="Calibri" w:hint="cs"/>
          <w:b/>
          <w:bCs/>
          <w:sz w:val="24"/>
          <w:rtl/>
        </w:rPr>
        <w:t>شوند.</w:t>
      </w:r>
    </w:p>
    <w:p w14:paraId="256165FA" w14:textId="77777777" w:rsidR="00EF39F4" w:rsidRDefault="00EF39F4" w:rsidP="007B188B">
      <w:pPr>
        <w:spacing w:after="0" w:line="240" w:lineRule="auto"/>
        <w:ind w:firstLine="281"/>
        <w:jc w:val="both"/>
        <w:rPr>
          <w:rFonts w:ascii="B Lotus"/>
          <w:sz w:val="24"/>
          <w:lang w:bidi="ar-SA"/>
        </w:rPr>
      </w:pPr>
    </w:p>
    <w:p w14:paraId="2491DBBF" w14:textId="2D819D31" w:rsidR="00EF39F4" w:rsidRDefault="0096062C" w:rsidP="009165EF">
      <w:pPr>
        <w:spacing w:after="120" w:line="240" w:lineRule="auto"/>
        <w:jc w:val="both"/>
        <w:rPr>
          <w:rtl/>
        </w:rPr>
      </w:pPr>
      <w:r>
        <w:rPr>
          <w:b/>
          <w:bCs/>
          <w:rtl/>
        </w:rPr>
        <w:t>کل</w:t>
      </w:r>
      <w:r>
        <w:rPr>
          <w:rFonts w:hint="cs"/>
          <w:b/>
          <w:bCs/>
          <w:rtl/>
        </w:rPr>
        <w:t>ی</w:t>
      </w:r>
      <w:r>
        <w:rPr>
          <w:rFonts w:hint="eastAsia"/>
          <w:b/>
          <w:bCs/>
          <w:rtl/>
        </w:rPr>
        <w:t>دواژه‌ها</w:t>
      </w:r>
      <w:r>
        <w:rPr>
          <w:b/>
          <w:bCs/>
          <w:rtl/>
        </w:rPr>
        <w:t xml:space="preserve">: </w:t>
      </w:r>
      <w:r>
        <w:rPr>
          <w:rFonts w:hint="cs"/>
          <w:b/>
          <w:bCs/>
          <w:rtl/>
        </w:rPr>
        <w:t>عفونت</w:t>
      </w:r>
      <w:r>
        <w:rPr>
          <w:rFonts w:hint="eastAsia"/>
          <w:b/>
          <w:bCs/>
          <w:rtl/>
        </w:rPr>
        <w:t>‌</w:t>
      </w:r>
      <w:r>
        <w:rPr>
          <w:rFonts w:hint="cs"/>
          <w:b/>
          <w:bCs/>
          <w:rtl/>
        </w:rPr>
        <w:t xml:space="preserve"> تنفسی</w:t>
      </w:r>
      <w:r>
        <w:rPr>
          <w:rFonts w:hint="cs"/>
          <w:rtl/>
        </w:rPr>
        <w:t xml:space="preserve">، </w:t>
      </w:r>
      <w:r>
        <w:rPr>
          <w:rFonts w:hint="cs"/>
          <w:b/>
          <w:bCs/>
          <w:rtl/>
        </w:rPr>
        <w:t>کروناویروس سندروم حاد تنفسی نوع 2</w:t>
      </w:r>
      <w:r>
        <w:rPr>
          <w:rFonts w:hint="cs"/>
          <w:rtl/>
        </w:rPr>
        <w:t>،</w:t>
      </w:r>
      <w:r>
        <w:t xml:space="preserve"> </w:t>
      </w:r>
      <w:r>
        <w:rPr>
          <w:rFonts w:hint="cs"/>
          <w:b/>
          <w:bCs/>
          <w:rtl/>
        </w:rPr>
        <w:t>بانانین</w:t>
      </w:r>
      <w:r>
        <w:rPr>
          <w:rFonts w:hint="cs"/>
          <w:rtl/>
        </w:rPr>
        <w:t>.</w:t>
      </w:r>
    </w:p>
    <w:p w14:paraId="0AA80382" w14:textId="77777777" w:rsidR="00EF39F4" w:rsidRDefault="0096062C" w:rsidP="009165EF">
      <w:pPr>
        <w:bidi w:val="0"/>
        <w:spacing w:after="0" w:line="240" w:lineRule="auto"/>
        <w:jc w:val="both"/>
        <w:rPr>
          <w:rtl/>
        </w:rPr>
      </w:pPr>
      <w:r>
        <w:rPr>
          <w:rtl/>
        </w:rPr>
        <w:br w:type="page"/>
      </w:r>
    </w:p>
    <w:p w14:paraId="6A9B52E3" w14:textId="77777777" w:rsidR="00EF39F4" w:rsidRDefault="0096062C" w:rsidP="009165EF">
      <w:pPr>
        <w:bidi w:val="0"/>
        <w:spacing w:after="0" w:line="240" w:lineRule="auto"/>
        <w:jc w:val="both"/>
        <w:rPr>
          <w:rFonts w:cs="Times New Roman"/>
          <w:b/>
          <w:bCs/>
          <w:sz w:val="30"/>
          <w:szCs w:val="30"/>
          <w:lang w:bidi="ar-SA"/>
        </w:rPr>
      </w:pPr>
      <w:r>
        <w:rPr>
          <w:rFonts w:cs="Times New Roman"/>
          <w:b/>
          <w:bCs/>
          <w:sz w:val="30"/>
          <w:szCs w:val="30"/>
          <w:lang w:bidi="ar-SA"/>
        </w:rPr>
        <w:lastRenderedPageBreak/>
        <w:t>Abstract</w:t>
      </w:r>
    </w:p>
    <w:p w14:paraId="63C7C54D" w14:textId="77777777" w:rsidR="00EF39F4" w:rsidRDefault="00EF39F4" w:rsidP="009165EF">
      <w:pPr>
        <w:bidi w:val="0"/>
        <w:spacing w:after="0" w:line="240" w:lineRule="auto"/>
        <w:jc w:val="both"/>
        <w:rPr>
          <w:rFonts w:cs="Times New Roman"/>
          <w:b/>
          <w:bCs/>
          <w:sz w:val="30"/>
          <w:szCs w:val="30"/>
          <w:rtl/>
          <w:lang w:bidi="ar-SA"/>
        </w:rPr>
      </w:pPr>
    </w:p>
    <w:p w14:paraId="01E8F7F6" w14:textId="77777777" w:rsidR="00EF39F4" w:rsidRDefault="0096062C" w:rsidP="009165EF">
      <w:pPr>
        <w:bidi w:val="0"/>
        <w:spacing w:after="0" w:line="240" w:lineRule="auto"/>
        <w:jc w:val="center"/>
        <w:rPr>
          <w:rFonts w:cs="Times New Roman"/>
          <w:b/>
          <w:bCs/>
          <w:sz w:val="30"/>
          <w:szCs w:val="30"/>
          <w:lang w:bidi="ar-SA"/>
        </w:rPr>
      </w:pPr>
      <w:r>
        <w:rPr>
          <w:rFonts w:cs="Times New Roman"/>
          <w:b/>
          <w:bCs/>
          <w:sz w:val="30"/>
          <w:szCs w:val="30"/>
          <w:lang w:bidi="ar-SA"/>
        </w:rPr>
        <w:t xml:space="preserve">Helicase targeting; An appropriate approach to </w:t>
      </w:r>
      <w:r>
        <w:rPr>
          <w:rFonts w:cs="Times New Roman"/>
          <w:b/>
          <w:bCs/>
          <w:sz w:val="30"/>
          <w:szCs w:val="30"/>
          <w:lang w:val="en-AU" w:bidi="ar-SA"/>
        </w:rPr>
        <w:t xml:space="preserve">fight </w:t>
      </w:r>
      <w:r>
        <w:rPr>
          <w:rFonts w:cs="Times New Roman"/>
          <w:b/>
          <w:bCs/>
          <w:sz w:val="30"/>
          <w:szCs w:val="30"/>
          <w:lang w:bidi="ar-SA"/>
        </w:rPr>
        <w:t>COVID-19</w:t>
      </w:r>
      <w:r>
        <w:rPr>
          <w:rFonts w:cs="Times New Roman" w:hint="cs"/>
          <w:b/>
          <w:bCs/>
          <w:sz w:val="30"/>
          <w:szCs w:val="30"/>
          <w:rtl/>
          <w:lang w:bidi="ar-SA"/>
        </w:rPr>
        <w:t xml:space="preserve"> </w:t>
      </w:r>
      <w:r>
        <w:rPr>
          <w:rFonts w:cs="Times New Roman"/>
          <w:b/>
          <w:bCs/>
          <w:sz w:val="30"/>
          <w:szCs w:val="30"/>
          <w:lang w:bidi="ar-SA"/>
        </w:rPr>
        <w:t>infection</w:t>
      </w:r>
    </w:p>
    <w:p w14:paraId="617D5BCD" w14:textId="77777777" w:rsidR="00EF39F4" w:rsidRDefault="0096062C" w:rsidP="009165EF">
      <w:pPr>
        <w:bidi w:val="0"/>
        <w:spacing w:line="360" w:lineRule="auto"/>
        <w:jc w:val="center"/>
        <w:rPr>
          <w:rFonts w:cs="Times New Roman"/>
          <w:sz w:val="24"/>
          <w:lang w:bidi="ar-SA"/>
        </w:rPr>
      </w:pPr>
      <w:r>
        <w:rPr>
          <w:rFonts w:cs="Times New Roman"/>
          <w:sz w:val="24"/>
          <w:lang w:bidi="ar-SA"/>
        </w:rPr>
        <w:t xml:space="preserve">Ahmed Almuslimawi </w:t>
      </w:r>
      <w:r>
        <w:rPr>
          <w:rFonts w:cs="Times New Roman"/>
          <w:sz w:val="24"/>
          <w:vertAlign w:val="superscript"/>
          <w:lang w:bidi="ar-SA"/>
        </w:rPr>
        <w:t>1</w:t>
      </w:r>
      <w:r>
        <w:rPr>
          <w:rFonts w:cs="Times New Roman"/>
          <w:sz w:val="24"/>
          <w:lang w:bidi="ar-SA"/>
        </w:rPr>
        <w:t xml:space="preserve">, </w:t>
      </w:r>
      <w:proofErr w:type="spellStart"/>
      <w:r>
        <w:rPr>
          <w:rFonts w:cs="Times New Roman"/>
          <w:sz w:val="24"/>
          <w:lang w:bidi="ar-SA"/>
        </w:rPr>
        <w:t>Seyed-Morteza</w:t>
      </w:r>
      <w:proofErr w:type="spellEnd"/>
      <w:r>
        <w:rPr>
          <w:rFonts w:cs="Times New Roman"/>
          <w:sz w:val="24"/>
          <w:lang w:bidi="ar-SA"/>
        </w:rPr>
        <w:t xml:space="preserve"> </w:t>
      </w:r>
      <w:proofErr w:type="spellStart"/>
      <w:r>
        <w:rPr>
          <w:rFonts w:cs="Times New Roman"/>
          <w:sz w:val="24"/>
          <w:lang w:bidi="ar-SA"/>
        </w:rPr>
        <w:t>Javadirad</w:t>
      </w:r>
      <w:proofErr w:type="spellEnd"/>
      <w:r>
        <w:rPr>
          <w:rFonts w:cs="Times New Roman"/>
          <w:sz w:val="24"/>
          <w:lang w:bidi="ar-SA"/>
        </w:rPr>
        <w:t xml:space="preserve"> </w:t>
      </w:r>
      <w:r>
        <w:rPr>
          <w:rFonts w:cs="Times New Roman"/>
          <w:sz w:val="24"/>
          <w:vertAlign w:val="superscript"/>
          <w:lang w:bidi="ar-SA"/>
        </w:rPr>
        <w:t>2</w:t>
      </w:r>
    </w:p>
    <w:p w14:paraId="2137B399" w14:textId="77777777" w:rsidR="00EF39F4" w:rsidRDefault="0096062C" w:rsidP="009165EF">
      <w:pPr>
        <w:bidi w:val="0"/>
        <w:spacing w:line="360" w:lineRule="auto"/>
        <w:rPr>
          <w:lang w:bidi="ar-SA"/>
        </w:rPr>
      </w:pPr>
      <w:r>
        <w:rPr>
          <w:rFonts w:cs="Times New Roman"/>
          <w:sz w:val="24"/>
          <w:lang w:bidi="ar-SA"/>
        </w:rPr>
        <w:t>1-</w:t>
      </w:r>
      <w:r>
        <w:rPr>
          <w:rFonts w:ascii="Calibri" w:eastAsia="Times New Roman" w:hAnsi="Calibri" w:cs="Calibri"/>
          <w:color w:val="000000"/>
          <w:szCs w:val="22"/>
          <w:lang w:bidi="ar-SA"/>
        </w:rPr>
        <w:t xml:space="preserve"> </w:t>
      </w:r>
      <w:bookmarkStart w:id="8" w:name="_Hlk91784842"/>
      <w:r>
        <w:rPr>
          <w:rFonts w:cs="Times New Roman"/>
          <w:sz w:val="24"/>
          <w:lang w:bidi="ar-SA"/>
        </w:rPr>
        <w:t>Genetics Division; Department of Cell and Molecular Biology and Microbiology; Faculty of Biological Science and Technology; University of Isfahan; Isfahan; Iran</w:t>
      </w:r>
    </w:p>
    <w:bookmarkEnd w:id="8"/>
    <w:p w14:paraId="70F1C32E" w14:textId="77777777" w:rsidR="00EF39F4" w:rsidRDefault="0096062C" w:rsidP="009165EF">
      <w:pPr>
        <w:bidi w:val="0"/>
        <w:spacing w:line="360" w:lineRule="auto"/>
        <w:rPr>
          <w:rFonts w:cs="Times New Roman"/>
          <w:sz w:val="24"/>
          <w:lang w:bidi="ar-SA"/>
        </w:rPr>
      </w:pPr>
      <w:r>
        <w:rPr>
          <w:rFonts w:cs="Times New Roman"/>
          <w:sz w:val="24"/>
          <w:lang w:bidi="ar-SA"/>
        </w:rPr>
        <w:t xml:space="preserve">2- </w:t>
      </w:r>
      <w:bookmarkStart w:id="9" w:name="_Hlk91784977"/>
      <w:r>
        <w:rPr>
          <w:rFonts w:cs="Times New Roman"/>
          <w:sz w:val="24"/>
          <w:lang w:bidi="ar-SA"/>
        </w:rPr>
        <w:t>Genetics Division; Department of Cell and Molecular Biology and Microbiology; Faculty of Biological Science and Technology; University of Isfahan; Isfahan; Iran</w:t>
      </w:r>
      <w:bookmarkEnd w:id="9"/>
    </w:p>
    <w:p w14:paraId="05D9AA4F" w14:textId="77777777" w:rsidR="00EF39F4" w:rsidRDefault="00EF39F4" w:rsidP="009165EF">
      <w:pPr>
        <w:bidi w:val="0"/>
        <w:spacing w:after="0" w:line="360" w:lineRule="auto"/>
        <w:jc w:val="center"/>
        <w:rPr>
          <w:rFonts w:ascii="Calibri" w:hAnsi="Calibri" w:cs="B Lotus"/>
          <w:sz w:val="24"/>
          <w:vertAlign w:val="superscript"/>
        </w:rPr>
      </w:pPr>
    </w:p>
    <w:p w14:paraId="0A675013" w14:textId="77777777" w:rsidR="00EF39F4" w:rsidRDefault="0096062C" w:rsidP="009165EF">
      <w:pPr>
        <w:bidi w:val="0"/>
        <w:spacing w:line="360" w:lineRule="auto"/>
        <w:jc w:val="center"/>
        <w:rPr>
          <w:rFonts w:asciiTheme="majorBidi" w:hAnsiTheme="majorBidi" w:cstheme="majorBidi"/>
          <w:sz w:val="24"/>
          <w:vertAlign w:val="superscript"/>
        </w:rPr>
      </w:pPr>
      <w:r>
        <w:rPr>
          <w:rFonts w:asciiTheme="majorBidi" w:hAnsiTheme="majorBidi" w:cstheme="majorBidi"/>
          <w:sz w:val="24"/>
          <w:vertAlign w:val="superscript"/>
        </w:rPr>
        <w:t>a.almuslimawi93@gmail.com</w:t>
      </w:r>
    </w:p>
    <w:p w14:paraId="3F895A9C" w14:textId="77777777" w:rsidR="00741532" w:rsidRDefault="0096062C" w:rsidP="00741532">
      <w:pPr>
        <w:bidi w:val="0"/>
        <w:spacing w:after="0" w:line="360" w:lineRule="auto"/>
        <w:jc w:val="both"/>
        <w:rPr>
          <w:rFonts w:asciiTheme="majorBidi" w:hAnsiTheme="majorBidi" w:cstheme="majorBidi"/>
          <w:sz w:val="24"/>
        </w:rPr>
      </w:pPr>
      <w:r>
        <w:rPr>
          <w:rFonts w:cs="Times New Roman"/>
          <w:b/>
          <w:bCs/>
          <w:lang w:bidi="ar-SA"/>
        </w:rPr>
        <w:t xml:space="preserve"> ‌   </w:t>
      </w:r>
      <w:r>
        <w:rPr>
          <w:rFonts w:asciiTheme="majorBidi" w:hAnsiTheme="majorBidi" w:cstheme="majorBidi"/>
          <w:b/>
          <w:bCs/>
          <w:sz w:val="24"/>
          <w:lang w:bidi="ar-SA"/>
        </w:rPr>
        <w:t xml:space="preserve">Statement of Problem: </w:t>
      </w:r>
      <w:bookmarkStart w:id="10" w:name="_Hlk91788375"/>
      <w:r>
        <w:rPr>
          <w:rFonts w:asciiTheme="majorBidi" w:hAnsiTheme="majorBidi" w:cstheme="majorBidi"/>
          <w:color w:val="212121"/>
          <w:sz w:val="24"/>
          <w:lang w:val="en-AU"/>
        </w:rPr>
        <w:t xml:space="preserve">Respiratory infections </w:t>
      </w:r>
      <w:bookmarkEnd w:id="10"/>
      <w:r>
        <w:rPr>
          <w:rFonts w:asciiTheme="majorBidi" w:hAnsiTheme="majorBidi" w:cstheme="majorBidi"/>
          <w:color w:val="212121"/>
          <w:sz w:val="24"/>
          <w:lang w:val="en-AU"/>
        </w:rPr>
        <w:t xml:space="preserve">are one of the most common infections in the world and take many victims every year. Severe Acute Respiratory Syndrome Coronavirus 2 (SARS-CoV-2), which was identified in Wuhan, China about two years ago, is one of the causes of </w:t>
      </w:r>
      <w:r w:rsidR="007B0501">
        <w:rPr>
          <w:rFonts w:asciiTheme="majorBidi" w:hAnsiTheme="majorBidi" w:cstheme="majorBidi"/>
          <w:color w:val="212121"/>
          <w:sz w:val="24"/>
          <w:lang w:val="en-AU"/>
        </w:rPr>
        <w:t>a type of</w:t>
      </w:r>
      <w:r w:rsidR="00B97AF6">
        <w:rPr>
          <w:rFonts w:asciiTheme="majorBidi" w:hAnsiTheme="majorBidi" w:cstheme="majorBidi" w:hint="cs"/>
          <w:color w:val="212121"/>
          <w:sz w:val="24"/>
          <w:rtl/>
          <w:lang w:val="en-AU"/>
        </w:rPr>
        <w:t xml:space="preserve"> </w:t>
      </w:r>
      <w:r w:rsidR="00B97AF6">
        <w:rPr>
          <w:rFonts w:asciiTheme="majorBidi" w:hAnsiTheme="majorBidi" w:cstheme="majorBidi"/>
          <w:color w:val="212121"/>
          <w:sz w:val="24"/>
          <w:lang w:val="en-AU"/>
        </w:rPr>
        <w:t xml:space="preserve">respiratory </w:t>
      </w:r>
      <w:r>
        <w:rPr>
          <w:rFonts w:asciiTheme="majorBidi" w:hAnsiTheme="majorBidi" w:cstheme="majorBidi"/>
          <w:color w:val="212121"/>
          <w:sz w:val="24"/>
          <w:lang w:val="en-AU"/>
        </w:rPr>
        <w:t xml:space="preserve">infection called </w:t>
      </w:r>
      <w:r>
        <w:rPr>
          <w:rFonts w:asciiTheme="majorBidi" w:hAnsiTheme="majorBidi" w:cstheme="majorBidi"/>
          <w:color w:val="212121"/>
          <w:sz w:val="24"/>
        </w:rPr>
        <w:t>COVID-19</w:t>
      </w:r>
      <w:r>
        <w:rPr>
          <w:rFonts w:asciiTheme="majorBidi" w:hAnsiTheme="majorBidi" w:cstheme="majorBidi"/>
          <w:color w:val="212121"/>
          <w:sz w:val="24"/>
          <w:lang w:val="en-AU"/>
        </w:rPr>
        <w:t>. So far, more than 280 million people have been infected with Covid-19</w:t>
      </w:r>
      <w:r w:rsidR="007B0501" w:rsidRPr="007B0501">
        <w:rPr>
          <w:rFonts w:asciiTheme="majorBidi" w:hAnsiTheme="majorBidi" w:cstheme="majorBidi"/>
          <w:color w:val="212121"/>
          <w:sz w:val="24"/>
          <w:lang w:val="en-AU"/>
        </w:rPr>
        <w:t xml:space="preserve"> </w:t>
      </w:r>
      <w:r w:rsidR="007B0501">
        <w:rPr>
          <w:rFonts w:asciiTheme="majorBidi" w:hAnsiTheme="majorBidi" w:cstheme="majorBidi"/>
          <w:color w:val="212121"/>
          <w:sz w:val="24"/>
          <w:lang w:val="en-AU"/>
        </w:rPr>
        <w:t>worldwide</w:t>
      </w:r>
      <w:r>
        <w:rPr>
          <w:rFonts w:asciiTheme="majorBidi" w:hAnsiTheme="majorBidi" w:cstheme="majorBidi"/>
          <w:color w:val="212121"/>
          <w:sz w:val="24"/>
          <w:lang w:val="en-AU"/>
        </w:rPr>
        <w:t xml:space="preserve">, of which more than 5 million have died. Therefore, finding solutions to prevent and treat this disease is necessary. So far, many natural products have been identified to </w:t>
      </w:r>
      <w:bookmarkStart w:id="11" w:name="_Hlk91788948"/>
      <w:r>
        <w:rPr>
          <w:rFonts w:asciiTheme="majorBidi" w:hAnsiTheme="majorBidi" w:cstheme="majorBidi"/>
          <w:color w:val="212121"/>
          <w:sz w:val="24"/>
          <w:lang w:val="en-AU"/>
        </w:rPr>
        <w:t xml:space="preserve">fight </w:t>
      </w:r>
      <w:bookmarkEnd w:id="11"/>
      <w:r>
        <w:rPr>
          <w:rFonts w:asciiTheme="majorBidi" w:hAnsiTheme="majorBidi" w:cstheme="majorBidi"/>
          <w:color w:val="212121"/>
          <w:sz w:val="24"/>
          <w:lang w:val="en-AU"/>
        </w:rPr>
        <w:t>infections caused by a variety of coronaviruses</w:t>
      </w:r>
      <w:r>
        <w:rPr>
          <w:rFonts w:asciiTheme="majorBidi" w:hAnsiTheme="majorBidi" w:cs="Times New Roman"/>
          <w:color w:val="212121"/>
          <w:sz w:val="24"/>
          <w:rtl/>
          <w:lang w:val="en-AU"/>
        </w:rPr>
        <w:t>.</w:t>
      </w:r>
      <w:r>
        <w:rPr>
          <w:rFonts w:asciiTheme="majorBidi" w:hAnsiTheme="majorBidi" w:cstheme="majorBidi"/>
          <w:color w:val="212121"/>
          <w:sz w:val="24"/>
          <w:lang w:val="en-AU"/>
        </w:rPr>
        <w:t xml:space="preserve"> These compounds can target virus components and proteins such as spike (S), helicase, nucleoprotein (N) and 3A, or host cell proteins including Angiotensin-converting enzyme 2 (ACE2) as specific receptors for SARS-CoV-2 and </w:t>
      </w:r>
      <w:r>
        <w:rPr>
          <w:rFonts w:asciiTheme="majorBidi" w:hAnsiTheme="majorBidi" w:cstheme="majorBidi"/>
          <w:color w:val="212121"/>
          <w:sz w:val="24"/>
        </w:rPr>
        <w:t xml:space="preserve">Transmembrane </w:t>
      </w:r>
      <w:r>
        <w:rPr>
          <w:rFonts w:asciiTheme="majorBidi" w:hAnsiTheme="majorBidi" w:cstheme="majorBidi"/>
          <w:color w:val="212121"/>
          <w:sz w:val="24"/>
          <w:lang w:val="en-AU"/>
        </w:rPr>
        <w:t>serine protease 2 (</w:t>
      </w:r>
      <w:r>
        <w:rPr>
          <w:rFonts w:asciiTheme="majorBidi" w:hAnsiTheme="majorBidi" w:cstheme="majorBidi"/>
          <w:color w:val="212121"/>
          <w:sz w:val="24"/>
        </w:rPr>
        <w:t>TMPRSS2</w:t>
      </w:r>
      <w:r>
        <w:rPr>
          <w:rFonts w:asciiTheme="majorBidi" w:hAnsiTheme="majorBidi" w:cstheme="majorBidi"/>
          <w:color w:val="212121"/>
          <w:sz w:val="24"/>
          <w:lang w:val="en-AU"/>
        </w:rPr>
        <w:t>) as a facilitator of virus entry into the host</w:t>
      </w:r>
      <w:r>
        <w:rPr>
          <w:rFonts w:asciiTheme="majorBidi" w:hAnsiTheme="majorBidi" w:cs="Times New Roman"/>
          <w:color w:val="212121"/>
          <w:sz w:val="24"/>
          <w:lang w:val="en-AU"/>
        </w:rPr>
        <w:t>.</w:t>
      </w:r>
    </w:p>
    <w:p w14:paraId="610D1785" w14:textId="090FD5CA" w:rsidR="00EF39F4" w:rsidRDefault="0096062C" w:rsidP="00741532">
      <w:pPr>
        <w:bidi w:val="0"/>
        <w:spacing w:after="0" w:line="360" w:lineRule="auto"/>
        <w:ind w:firstLine="284"/>
        <w:jc w:val="both"/>
        <w:rPr>
          <w:rFonts w:asciiTheme="majorBidi" w:hAnsiTheme="majorBidi" w:cstheme="majorBidi"/>
          <w:color w:val="212121"/>
          <w:sz w:val="24"/>
          <w:lang w:val="en-AU"/>
        </w:rPr>
      </w:pPr>
      <w:r>
        <w:rPr>
          <w:rFonts w:asciiTheme="majorBidi" w:hAnsiTheme="majorBidi" w:cstheme="majorBidi"/>
          <w:b/>
          <w:bCs/>
          <w:sz w:val="24"/>
          <w:lang w:bidi="ar-SA"/>
        </w:rPr>
        <w:t xml:space="preserve">Research Purpose: </w:t>
      </w:r>
      <w:r>
        <w:rPr>
          <w:rFonts w:asciiTheme="majorBidi" w:hAnsiTheme="majorBidi" w:cstheme="majorBidi"/>
          <w:color w:val="212121"/>
          <w:sz w:val="24"/>
          <w:lang w:val="en-AU"/>
        </w:rPr>
        <w:t>The present study aimed to review the natural compounds affecting respiratory infection caused by the SARS-CoV-2 virus and to select the most appropriate compound.</w:t>
      </w:r>
    </w:p>
    <w:p w14:paraId="4E4C2B06" w14:textId="77777777" w:rsidR="00EF39F4" w:rsidRDefault="0096062C" w:rsidP="007B188B">
      <w:pPr>
        <w:bidi w:val="0"/>
        <w:spacing w:line="360" w:lineRule="auto"/>
        <w:ind w:firstLine="284"/>
        <w:jc w:val="both"/>
        <w:rPr>
          <w:rFonts w:asciiTheme="majorBidi" w:hAnsiTheme="majorBidi" w:cstheme="majorBidi"/>
          <w:color w:val="212121"/>
          <w:sz w:val="24"/>
          <w:lang w:val="en-AU"/>
        </w:rPr>
      </w:pPr>
      <w:r>
        <w:rPr>
          <w:rFonts w:asciiTheme="majorBidi" w:hAnsiTheme="majorBidi" w:cstheme="majorBidi"/>
          <w:b/>
          <w:bCs/>
          <w:sz w:val="24"/>
        </w:rPr>
        <w:t>Results and Conclusion</w:t>
      </w:r>
      <w:r>
        <w:rPr>
          <w:rFonts w:asciiTheme="majorBidi" w:hAnsiTheme="majorBidi" w:cstheme="majorBidi"/>
          <w:b/>
          <w:bCs/>
          <w:sz w:val="24"/>
          <w:rtl/>
        </w:rPr>
        <w:t>:</w:t>
      </w:r>
      <w:r>
        <w:rPr>
          <w:rFonts w:asciiTheme="majorBidi" w:hAnsiTheme="majorBidi" w:cstheme="majorBidi"/>
          <w:b/>
          <w:bCs/>
          <w:sz w:val="24"/>
        </w:rPr>
        <w:t xml:space="preserve"> </w:t>
      </w:r>
      <w:r>
        <w:rPr>
          <w:rFonts w:asciiTheme="majorBidi" w:hAnsiTheme="majorBidi" w:cstheme="majorBidi"/>
          <w:color w:val="212121"/>
          <w:sz w:val="24"/>
          <w:lang w:val="en-AU"/>
        </w:rPr>
        <w:t xml:space="preserve">The findings of this study indicate that the coding regions of components such as S and N are very prone to mutations, and various mutations have occurred in them thus far, particularly in the newest variant, Omicron. Therefore, if a major change in </w:t>
      </w:r>
      <w:r>
        <w:rPr>
          <w:rFonts w:asciiTheme="majorBidi" w:hAnsiTheme="majorBidi" w:cstheme="majorBidi"/>
          <w:color w:val="212121"/>
          <w:sz w:val="24"/>
          <w:lang w:val="en-AU"/>
        </w:rPr>
        <w:lastRenderedPageBreak/>
        <w:t xml:space="preserve">the structure of proteins occurs due to the increase in mutations in these regions, it is obvious that the products against them will no longer have the </w:t>
      </w:r>
      <w:r>
        <w:rPr>
          <w:rFonts w:asciiTheme="majorBidi" w:hAnsiTheme="majorBidi" w:cstheme="majorBidi"/>
          <w:color w:val="212121"/>
          <w:sz w:val="24"/>
        </w:rPr>
        <w:t>desired</w:t>
      </w:r>
      <w:r>
        <w:rPr>
          <w:rFonts w:asciiTheme="majorBidi" w:hAnsiTheme="majorBidi" w:cstheme="majorBidi"/>
          <w:color w:val="212121"/>
          <w:sz w:val="24"/>
          <w:lang w:val="en-AU"/>
        </w:rPr>
        <w:t xml:space="preserve"> effect</w:t>
      </w:r>
      <w:r>
        <w:rPr>
          <w:rFonts w:asciiTheme="majorBidi" w:hAnsiTheme="majorBidi" w:cs="Times New Roman"/>
          <w:color w:val="212121"/>
          <w:sz w:val="24"/>
          <w:rtl/>
          <w:lang w:val="en-AU"/>
        </w:rPr>
        <w:t>.</w:t>
      </w:r>
      <w:r>
        <w:rPr>
          <w:rFonts w:asciiTheme="majorBidi" w:hAnsiTheme="majorBidi" w:cstheme="majorBidi"/>
          <w:color w:val="212121"/>
          <w:sz w:val="24"/>
          <w:lang w:val="en-AU"/>
        </w:rPr>
        <w:t xml:space="preserve"> On the other hand, natural products affecting these proteins also harm similar proteins or their receptors in the host cell, which can disrupt the normal functioning of the host cells. Therefore, it is more desirable to use compounds that have fewer side effects on the host cell and affect the virus in a more targeted way</w:t>
      </w:r>
      <w:r>
        <w:rPr>
          <w:rFonts w:asciiTheme="majorBidi" w:hAnsiTheme="majorBidi" w:cs="Times New Roman"/>
          <w:color w:val="212121"/>
          <w:sz w:val="24"/>
          <w:rtl/>
          <w:lang w:val="en-AU"/>
        </w:rPr>
        <w:t>.</w:t>
      </w:r>
      <w:r>
        <w:rPr>
          <w:rFonts w:asciiTheme="majorBidi" w:hAnsiTheme="majorBidi" w:cstheme="majorBidi"/>
          <w:color w:val="212121"/>
          <w:sz w:val="24"/>
          <w:lang w:val="en-AU"/>
        </w:rPr>
        <w:t xml:space="preserve"> Mutations occur infrequently in the helicase coding region that is part of ORF1b. In addition, no report has been published on the anti-viral helicase</w:t>
      </w:r>
      <w:r>
        <w:rPr>
          <w:rFonts w:asciiTheme="majorBidi" w:hAnsiTheme="majorBidi" w:cstheme="majorBidi" w:hint="cs"/>
          <w:color w:val="212121"/>
          <w:sz w:val="24"/>
          <w:rtl/>
          <w:lang w:val="en-AU"/>
        </w:rPr>
        <w:t xml:space="preserve"> </w:t>
      </w:r>
      <w:r>
        <w:rPr>
          <w:rFonts w:asciiTheme="majorBidi" w:hAnsiTheme="majorBidi" w:cstheme="majorBidi"/>
          <w:color w:val="212121"/>
          <w:sz w:val="24"/>
          <w:lang w:val="en-AU"/>
        </w:rPr>
        <w:t xml:space="preserve">compounds with the effect against host cell helicase. Therefore, the use of viral helicase inhibitors can be a good way to fight SARS-CoV-2 infection. The most important of these compounds are </w:t>
      </w:r>
      <w:proofErr w:type="spellStart"/>
      <w:r>
        <w:rPr>
          <w:rFonts w:asciiTheme="majorBidi" w:hAnsiTheme="majorBidi" w:cstheme="majorBidi"/>
          <w:color w:val="212121"/>
          <w:sz w:val="24"/>
        </w:rPr>
        <w:t>bananins</w:t>
      </w:r>
      <w:proofErr w:type="spellEnd"/>
      <w:r>
        <w:rPr>
          <w:rFonts w:asciiTheme="majorBidi" w:hAnsiTheme="majorBidi" w:cstheme="majorBidi"/>
          <w:color w:val="212121"/>
          <w:sz w:val="24"/>
          <w:lang w:val="en-AU"/>
        </w:rPr>
        <w:t>, which are synthesized by the reaction of the aldehyde form of vitamin B6 with phloroglucinol and inhibit the continuation of virus replication by inhibiting ATPase and unwinding activities of helicase.</w:t>
      </w:r>
    </w:p>
    <w:p w14:paraId="5B1B599F" w14:textId="4E8A9B63" w:rsidR="00EF39F4" w:rsidRDefault="0096062C" w:rsidP="009165EF">
      <w:pPr>
        <w:bidi w:val="0"/>
        <w:spacing w:line="360" w:lineRule="auto"/>
        <w:jc w:val="both"/>
        <w:rPr>
          <w:rFonts w:asciiTheme="majorBidi" w:hAnsiTheme="majorBidi" w:cstheme="majorBidi"/>
          <w:color w:val="212121"/>
          <w:sz w:val="24"/>
          <w:rtl/>
          <w:lang w:val="en-AU"/>
        </w:rPr>
      </w:pPr>
      <w:r>
        <w:rPr>
          <w:rFonts w:cs="Times New Roman"/>
          <w:b/>
          <w:bCs/>
          <w:sz w:val="24"/>
        </w:rPr>
        <w:t>Keywords:</w:t>
      </w:r>
      <w:r>
        <w:rPr>
          <w:rFonts w:cs="Times New Roman"/>
          <w:sz w:val="24"/>
        </w:rPr>
        <w:t xml:space="preserve"> </w:t>
      </w:r>
      <w:r>
        <w:rPr>
          <w:rFonts w:asciiTheme="majorBidi" w:hAnsiTheme="majorBidi" w:cstheme="majorBidi"/>
          <w:color w:val="212121"/>
          <w:sz w:val="24"/>
          <w:lang w:val="en-AU"/>
        </w:rPr>
        <w:t xml:space="preserve">Respiratory infections, Severe Acute Respiratory Syndrome Coronavirus 2, </w:t>
      </w:r>
      <w:proofErr w:type="spellStart"/>
      <w:r>
        <w:rPr>
          <w:rFonts w:asciiTheme="majorBidi" w:hAnsiTheme="majorBidi" w:cstheme="majorBidi"/>
          <w:color w:val="212121"/>
          <w:sz w:val="24"/>
        </w:rPr>
        <w:t>bananins</w:t>
      </w:r>
      <w:proofErr w:type="spellEnd"/>
      <w:r>
        <w:rPr>
          <w:rFonts w:eastAsia="Times New Roman" w:cs="Times New Roman"/>
          <w:sz w:val="24"/>
          <w:lang w:bidi="ar-SA"/>
        </w:rPr>
        <w:t>.</w:t>
      </w:r>
    </w:p>
    <w:sectPr w:rsidR="00EF39F4">
      <w:headerReference w:type="default" r:id="rId6"/>
      <w:footerReference w:type="default" r:id="rId7"/>
      <w:pgSz w:w="11906" w:h="16838"/>
      <w:pgMar w:top="1350"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7C40D" w14:textId="77777777" w:rsidR="00550896" w:rsidRDefault="00550896">
      <w:pPr>
        <w:spacing w:after="0" w:line="240" w:lineRule="auto"/>
      </w:pPr>
      <w:r>
        <w:separator/>
      </w:r>
    </w:p>
  </w:endnote>
  <w:endnote w:type="continuationSeparator" w:id="0">
    <w:p w14:paraId="4168DD05" w14:textId="77777777" w:rsidR="00550896" w:rsidRDefault="005508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E515213-CB90-4A99-865A-77CD35A7C0B1}"/>
    <w:embedBold r:id="rId2" w:fontKey="{EEEB04AC-B3F5-4D0C-9E19-876D70781471}"/>
    <w:embedItalic r:id="rId3" w:fontKey="{6D31EF38-4AE1-4D41-8B56-57806A7A5C60}"/>
    <w:embedBoldItalic r:id="rId4" w:fontKey="{1AB251CC-B77A-4003-9669-D92B63F5958B}"/>
  </w:font>
  <w:font w:name="B Nazanin">
    <w:altName w:val="Courier New"/>
    <w:charset w:val="B2"/>
    <w:family w:val="auto"/>
    <w:pitch w:val="variable"/>
    <w:sig w:usb0="00002000" w:usb1="80000000" w:usb2="00000008" w:usb3="00000000" w:csb0="00000040" w:csb1="00000000"/>
    <w:embedRegular r:id="rId5" w:fontKey="{AB5859BA-CDF6-4BF7-9258-484322AB8FC0}"/>
    <w:embedBold r:id="rId6" w:fontKey="{F811F56F-147B-4439-8DBE-10A1EFBF8AEB}"/>
    <w:embedItalic r:id="rId7" w:fontKey="{8EDE5E1E-347B-4985-9754-6275E18C97F3}"/>
    <w:embedBoldItalic r:id="rId8" w:fontKey="{E7BD6366-FD1B-4228-A956-39A6A36671E9}"/>
  </w:font>
  <w:font w:name="Calibri Light">
    <w:panose1 w:val="020F0302020204030204"/>
    <w:charset w:val="00"/>
    <w:family w:val="swiss"/>
    <w:pitch w:val="variable"/>
    <w:sig w:usb0="E4002EFF" w:usb1="C000247B" w:usb2="00000009" w:usb3="00000000" w:csb0="000001FF" w:csb1="00000000"/>
    <w:embedRegular r:id="rId9" w:fontKey="{2B5331D2-40D5-43A3-86D2-6AE7F3C3C9B7}"/>
    <w:embedBold r:id="rId10" w:fontKey="{D1C1BDBB-6E2F-4BBF-9E13-6B9A1F382139}"/>
    <w:embedItalic r:id="rId11" w:fontKey="{A7E38541-70FA-4F96-BF55-80B379358F5C}"/>
    <w:embedBoldItalic r:id="rId12" w:fontKey="{C051E3EA-079F-422F-9BB2-7BD4F81A38C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 Lotus">
    <w:charset w:val="B2"/>
    <w:family w:val="auto"/>
    <w:pitch w:val="variable"/>
    <w:sig w:usb0="00002001" w:usb1="80000000" w:usb2="00000008" w:usb3="00000000" w:csb0="00000040" w:csb1="00000000"/>
    <w:embedRegular r:id="rId13" w:fontKey="{15E78FA4-DBE0-4589-9565-B957CDAB0C2D}"/>
    <w:embedBold r:id="rId14" w:fontKey="{2F61D0FA-9D33-49F6-84E0-6CA9718884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4E999" w14:textId="77777777" w:rsidR="00EF39F4" w:rsidRDefault="0096062C">
    <w:pPr>
      <w:pStyle w:val="Footer"/>
      <w:jc w:val="center"/>
    </w:pPr>
    <w:r>
      <w:fldChar w:fldCharType="begin"/>
    </w:r>
    <w:r>
      <w:instrText xml:space="preserve"> PAGE   \* MERGEFORMAT </w:instrText>
    </w:r>
    <w:r>
      <w:fldChar w:fldCharType="separate"/>
    </w:r>
    <w:r w:rsidR="007B0501">
      <w:rPr>
        <w:noProof/>
        <w:rtl/>
      </w:rPr>
      <w:t>1</w:t>
    </w:r>
    <w:r>
      <w:fldChar w:fldCharType="end"/>
    </w:r>
  </w:p>
  <w:p w14:paraId="205270C5" w14:textId="77777777" w:rsidR="00EF39F4" w:rsidRDefault="00EF39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1C6D8" w14:textId="77777777" w:rsidR="00550896" w:rsidRDefault="00550896">
      <w:pPr>
        <w:spacing w:after="0" w:line="240" w:lineRule="auto"/>
      </w:pPr>
      <w:r>
        <w:separator/>
      </w:r>
    </w:p>
  </w:footnote>
  <w:footnote w:type="continuationSeparator" w:id="0">
    <w:p w14:paraId="30945307" w14:textId="77777777" w:rsidR="00550896" w:rsidRDefault="005508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512D2" w14:textId="77777777" w:rsidR="00EF39F4" w:rsidRDefault="0096062C">
    <w:pPr>
      <w:pStyle w:val="Header"/>
      <w:spacing w:after="0"/>
    </w:pPr>
    <w:r>
      <w:rPr>
        <w:noProof/>
        <w:lang w:bidi="ar-SA"/>
      </w:rPr>
      <mc:AlternateContent>
        <mc:Choice Requires="wpg">
          <w:drawing>
            <wp:anchor distT="0" distB="0" distL="114300" distR="114300" simplePos="0" relativeHeight="251659264" behindDoc="0" locked="0" layoutInCell="1" allowOverlap="1" wp14:anchorId="08CBE579" wp14:editId="112F1246">
              <wp:simplePos x="0" y="0"/>
              <wp:positionH relativeFrom="page">
                <wp:posOffset>28575</wp:posOffset>
              </wp:positionH>
              <wp:positionV relativeFrom="paragraph">
                <wp:posOffset>-457200</wp:posOffset>
              </wp:positionV>
              <wp:extent cx="7519670" cy="1783715"/>
              <wp:effectExtent l="0" t="0" r="1270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vert="horz" wrap="square" lIns="91440" tIns="45720" rIns="91440" bIns="45720" rtlCol="1" anchor="ctr">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vert="horz" wrap="square" lIns="91440" tIns="45720" rIns="91440" bIns="45720" rtlCol="1" anchor="ctr">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vert="horz" wrap="square" lIns="91440" tIns="45720" rIns="91440" bIns="45720" rtlCol="1" anchor="ctr">
                          <a:prstTxWarp prst="textNoShape">
                            <a:avLst/>
                          </a:prstTxWarp>
                          <a:noAutofit/>
                        </wps:bodyPr>
                      </wps:wsp>
                      <pic:pic xmlns:pic="http://schemas.openxmlformats.org/drawingml/2006/picture">
                        <pic:nvPicPr>
                          <pic:cNvPr id="7" name="Picture 7"/>
                          <pic:cNvPicPr/>
                        </pic:nvPicPr>
                        <pic:blipFill>
                          <a:blip r:embed="rId1"/>
                          <a:srcRect/>
                          <a:stretch>
                            <a:fillRect/>
                          </a:stretch>
                        </pic:blipFill>
                        <pic:spPr>
                          <a:xfrm>
                            <a:off x="6062009" y="364314"/>
                            <a:ext cx="1122680" cy="1104900"/>
                          </a:xfrm>
                          <a:prstGeom prst="rect">
                            <a:avLst/>
                          </a:prstGeom>
                        </pic:spPr>
                      </pic:pic>
                      <pic:pic xmlns:pic="http://schemas.openxmlformats.org/drawingml/2006/picture">
                        <pic:nvPicPr>
                          <pic:cNvPr id="8" name="Picture 8"/>
                          <pic:cNvPicPr/>
                        </pic:nvPicPr>
                        <pic:blipFill>
                          <a:blip r:embed="rId2"/>
                          <a:srcRect/>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vert="horz" wrap="square" lIns="91440" tIns="45720" rIns="91440" bIns="45720" rtlCol="1" anchor="ctr">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vert="horz" wrap="square" lIns="91440" tIns="45720" rIns="91440" bIns="45720" rtlCol="1" anchor="ctr">
                          <a:prstTxWarp prst="textNoShape">
                            <a:avLst/>
                          </a:prstTxWarp>
                          <a:noAutofit/>
                        </wps:bodyPr>
                      </wps:wsp>
                    </wpg:grpSp>
                    <pic:pic xmlns:pic="http://schemas.openxmlformats.org/drawingml/2006/picture">
                      <pic:nvPicPr>
                        <pic:cNvPr id="3" name="Picture 3"/>
                        <pic:cNvPicPr>
                          <a:picLocks noChangeAspect="1"/>
                        </pic:cNvPicPr>
                      </pic:nvPicPr>
                      <pic:blipFill>
                        <a:blip r:embed="rId3"/>
                        <a:srcRect/>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xmlns:a="http://schemas.openxmlformats.org/drawingml/2006/main">
          <w:pict>
            <v:group id="172227E5-D86C-53AF-F0BE2002947E" coordsize="7519670,1783715" style="position:absolute;width:592.1pt;height:140.45pt;mso-width-percent:0;mso-width-relative:margin;margin-top:-36pt;margin-left:2.25pt;mso-wrap-distance-left:9pt;mso-wrap-distance-right:9pt;mso-wrap-distance-top:0pt;mso-wrap-distance-bottom:0pt;mso-position-horizontal-relative:page;rotation:0.000000;z-index:251659264;" wrapcoords="10561 0 0 1384 0 18916 9576 20762 10178 21223 11437 21223 21615 18916 21615 1384 10999 0 10561 0">
              <v:group id="159CE8E4-EC1F-CAD9-3A362BAE4131" coordsize="7414894,1410168" style="width:7414894;height:1410168;left:0;top:142702;rotation:0.000000;">
                <v:shape id="8FB59A05-16E8-DEBE-83D70755BEA1" coordsize="21600,21600" style="width:7551534;height:1085850;left:21514;top:383364;rotation:0.000000;" fillcolor="#fed6f6" strokecolor="#f9a1ef" o:spt="1" path="m0,0 l0,21600 r21600,0 l21600,0 x e">
                  <v:stroke/>
                  <v:fill/>
                  <o:lock/>
                </v:shape>
                <v:shape id="AD5EAA03-27FF-18DC-35BFDF898A5E" coordsize="21600,21600" style="width:1247775;height:1287145;left:367629;top:267794;rotation:0.000000;" fillcolor="#ffffff" stroked="f" o:spt="3" path="m0,10799 wa0,0,21600,21600,0,10800,10800,0 wa0,0,21600,21600,10800,0,21600,10800 wa0,0,21600,21600,21600,10800,10800,21600 wa0,0,21600,21600,10800,21600,0,10800 x e">
                  <v:fill/>
                  <o:lock/>
                </v:shape>
                <v:shape id="26CA0974-F5BE-3CB7-AF9D15212343" coordsize="21600,21600" style="width:1247775;height:1287145;left:6004859;top:269064;rotation:0.000000;" fillcolor="#ffffff" stroked="f" o:spt="3" path="m0,10800 wa0,0,21600,21600,0,10800,10800,0 wa0,0,21600,21600,10800,0,21600,10800 wa0,0,21600,21600,21600,10800,10800,21600 wa0,0,21600,21600,10800,21600,0,10800 x e">
                  <v:fill/>
                  <o:lock/>
                </v:shape>
                <v:rect id="9F3FAF5A-DF59-5CB4-9385D1DFAF6D" style="width:1122680;height:1104900;left:6062009;top:364314;rotation:0.000000;" stroked="f" o:spt="75">
                  <v:imagedata r:id="rId7" o:title=""/>
                  <o:lock/>
                </v:rect>
                <v:rect id="02D405E1-0B80-66D7-1FB38C110635" style="width:1122680;height:1104900;left:430176;top:407177;rotation:0.000000;" stroked="f" o:spt="75">
                  <v:imagedata r:id="rId8" o:title=""/>
                  <o:lock/>
                </v:rect>
                <v:shape id="EA0BA5BD-E9AA-6277-E3EB5655AE52" coordsize="21600,21600" style="width:7596316;height:125095;left:10274;top:1554939;rotation:0.000000;" fillcolor="#ae2275" strokecolor="#ae2275" o:spt="1" path="m0,0 l0,21600 r21600,0 l21600,0 x e">
                  <v:stroke/>
                  <v:fill/>
                  <o:lock/>
                </v:shape>
                <v:shape id="5DEF261D-387D-F7BF-D10EBF07F7C4" coordsize="21600,21600" style="width:7596316;height:126364;left:0;top:142701;rotation:0.000000;" fillcolor="#ae2275" strokecolor="#ae2275" o:spt="1" path="m0,0 l0,21600 r21600,0 l21600,0 x e">
                  <v:stroke/>
                  <v:fill/>
                  <o:lock/>
                </v:shape>
                <o:lock/>
              </v:group>
              <v:rect id="38F9DAF7-D7B2-2F7B-3C313F8D6695" style="width:1784106;height:1784106;left:2822059;top:0;rotation:0.000000;" stroked="f" o:spt="75">
                <v:imagedata r:id="rId9" o:title=""/>
                <o:lock/>
              </v:rect>
              <w10:wrap type="through" side="both"/>
              <o:lock/>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UyM7cwMDEzNzA3MjBX0lEKTi0uzszPAykwrQUAqgzLBSwAAAA="/>
  </w:docVars>
  <w:rsids>
    <w:rsidRoot w:val="00165622"/>
    <w:rsid w:val="00033FE4"/>
    <w:rsid w:val="000A7A81"/>
    <w:rsid w:val="000B73A3"/>
    <w:rsid w:val="00100557"/>
    <w:rsid w:val="00133314"/>
    <w:rsid w:val="00165622"/>
    <w:rsid w:val="00171FAD"/>
    <w:rsid w:val="00182DD4"/>
    <w:rsid w:val="00193F6C"/>
    <w:rsid w:val="0019679F"/>
    <w:rsid w:val="001A0EE7"/>
    <w:rsid w:val="001D7549"/>
    <w:rsid w:val="00205D88"/>
    <w:rsid w:val="002257D8"/>
    <w:rsid w:val="00235CAB"/>
    <w:rsid w:val="002B1E45"/>
    <w:rsid w:val="002B2B66"/>
    <w:rsid w:val="00304D2C"/>
    <w:rsid w:val="003234EE"/>
    <w:rsid w:val="0033568B"/>
    <w:rsid w:val="00371613"/>
    <w:rsid w:val="003B4A2C"/>
    <w:rsid w:val="003B765B"/>
    <w:rsid w:val="0040217D"/>
    <w:rsid w:val="00412D96"/>
    <w:rsid w:val="00421C63"/>
    <w:rsid w:val="00426A4C"/>
    <w:rsid w:val="004327D9"/>
    <w:rsid w:val="00462CDB"/>
    <w:rsid w:val="00472EF6"/>
    <w:rsid w:val="004775CA"/>
    <w:rsid w:val="0049068A"/>
    <w:rsid w:val="004B6BC1"/>
    <w:rsid w:val="004C03A6"/>
    <w:rsid w:val="004C5279"/>
    <w:rsid w:val="004C7F9F"/>
    <w:rsid w:val="004D0576"/>
    <w:rsid w:val="00550896"/>
    <w:rsid w:val="00570581"/>
    <w:rsid w:val="0057648D"/>
    <w:rsid w:val="005920BE"/>
    <w:rsid w:val="005D78AC"/>
    <w:rsid w:val="006A4D07"/>
    <w:rsid w:val="006C77F5"/>
    <w:rsid w:val="00741532"/>
    <w:rsid w:val="00744BFE"/>
    <w:rsid w:val="00747FB5"/>
    <w:rsid w:val="00784EF6"/>
    <w:rsid w:val="00790253"/>
    <w:rsid w:val="007A6BF2"/>
    <w:rsid w:val="007B0501"/>
    <w:rsid w:val="007B188B"/>
    <w:rsid w:val="00822E9D"/>
    <w:rsid w:val="008D4D84"/>
    <w:rsid w:val="008E507E"/>
    <w:rsid w:val="0090205C"/>
    <w:rsid w:val="009165EF"/>
    <w:rsid w:val="009200B6"/>
    <w:rsid w:val="009200EE"/>
    <w:rsid w:val="00946A0D"/>
    <w:rsid w:val="0096062C"/>
    <w:rsid w:val="009650F8"/>
    <w:rsid w:val="00995B0E"/>
    <w:rsid w:val="009A0C8E"/>
    <w:rsid w:val="00AF561D"/>
    <w:rsid w:val="00B2767A"/>
    <w:rsid w:val="00B62996"/>
    <w:rsid w:val="00B97AF6"/>
    <w:rsid w:val="00BE227A"/>
    <w:rsid w:val="00BF034E"/>
    <w:rsid w:val="00BF66E0"/>
    <w:rsid w:val="00C01619"/>
    <w:rsid w:val="00C02B72"/>
    <w:rsid w:val="00CC6620"/>
    <w:rsid w:val="00D37B37"/>
    <w:rsid w:val="00D402FD"/>
    <w:rsid w:val="00D4553B"/>
    <w:rsid w:val="00D84E62"/>
    <w:rsid w:val="00DD36F9"/>
    <w:rsid w:val="00DE4C73"/>
    <w:rsid w:val="00E93D8A"/>
    <w:rsid w:val="00EF2329"/>
    <w:rsid w:val="00EF39F4"/>
    <w:rsid w:val="00F2671E"/>
    <w:rsid w:val="00F304B1"/>
    <w:rsid w:val="00F47222"/>
    <w:rsid w:val="00F81FAF"/>
    <w:rsid w:val="00F852C4"/>
    <w:rsid w:val="00FC5064"/>
    <w:rsid w:val="00FD363A"/>
    <w:rsid w:val="00FD7B6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6E7C1"/>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pPr>
      <w:bidi/>
      <w:spacing w:after="160" w:line="259" w:lineRule="auto"/>
    </w:pPr>
    <w:rPr>
      <w:sz w:val="22"/>
      <w:szCs w:val="24"/>
      <w:lang w:bidi="fa-IR"/>
    </w:rPr>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Pr>
      <w:rFonts w:asciiTheme="majorHAnsi" w:eastAsiaTheme="majorEastAsia" w:hAnsiTheme="majorHAnsi" w:cstheme="majorBidi"/>
      <w:i/>
      <w:iCs/>
      <w:color w:val="5B9BD5" w:themeColor="accent1"/>
      <w:spacing w:val="15"/>
      <w:sz w:val="24"/>
    </w:rPr>
  </w:style>
  <w:style w:type="character" w:customStyle="1" w:styleId="SubtitleChar">
    <w:name w:val="Subtitle Char"/>
    <w:basedOn w:val="DefaultParagraphFont"/>
    <w:link w:val="Subtitle"/>
    <w:uiPriority w:val="11"/>
    <w:rPr>
      <w:rFonts w:asciiTheme="majorHAnsi" w:eastAsiaTheme="majorEastAsia" w:hAnsiTheme="majorHAnsi" w:cstheme="majorBidi"/>
      <w:i/>
      <w:iCs/>
      <w:color w:val="5B9BD5" w:themeColor="accent1"/>
      <w:spacing w:val="15"/>
      <w:sz w:val="24"/>
      <w:szCs w:val="24"/>
    </w:rPr>
  </w:style>
  <w:style w:type="character" w:styleId="SubtleEmphasis">
    <w:name w:val="Subtle Emphasis"/>
    <w:basedOn w:val="DefaultParagraphFont"/>
    <w:uiPriority w:val="19"/>
    <w:qFormat/>
    <w:rPr>
      <w:i/>
      <w:iCs/>
      <w:color w:val="808080" w:themeColor="text1" w:themeTint="7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b/>
      <w:bCs/>
      <w:i/>
      <w:iCs/>
      <w:color w:val="5B9BD5" w:themeColor="accent1"/>
    </w:rPr>
  </w:style>
  <w:style w:type="paragraph" w:styleId="Quote">
    <w:name w:val="Quote"/>
    <w:basedOn w:val="Normal"/>
    <w:next w:val="Normal"/>
    <w:link w:val="QuoteChar"/>
    <w:uiPriority w:val="29"/>
    <w:qFormat/>
    <w:rPr>
      <w:i/>
      <w:iCs/>
      <w:color w:val="000000" w:themeColor="text1"/>
    </w:rPr>
  </w:style>
  <w:style w:type="character" w:customStyle="1" w:styleId="QuoteChar">
    <w:name w:val="Quote Char"/>
    <w:basedOn w:val="DefaultParagraphFont"/>
    <w:link w:val="Quote"/>
    <w:uiPriority w:val="29"/>
    <w:rPr>
      <w:i/>
      <w:iCs/>
      <w:color w:val="000000" w:themeColor="text1"/>
    </w:rPr>
  </w:style>
  <w:style w:type="paragraph" w:styleId="IntenseQuote">
    <w:name w:val="Intense Quote"/>
    <w:basedOn w:val="Normal"/>
    <w:next w:val="Normal"/>
    <w:link w:val="IntenseQuoteChar"/>
    <w:uiPriority w:val="30"/>
    <w:qFormat/>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Pr>
      <w:b/>
      <w:bCs/>
      <w:i/>
      <w:iCs/>
      <w:color w:val="5B9BD5" w:themeColor="accent1"/>
    </w:rPr>
  </w:style>
  <w:style w:type="character" w:styleId="SubtleReference">
    <w:name w:val="Subtle Reference"/>
    <w:basedOn w:val="DefaultParagraphFont"/>
    <w:uiPriority w:val="31"/>
    <w:qFormat/>
    <w:rPr>
      <w:smallCaps/>
      <w:color w:val="ED7D31" w:themeColor="accent2"/>
      <w:u w:val="single"/>
    </w:rPr>
  </w:style>
  <w:style w:type="character" w:styleId="IntenseReference">
    <w:name w:val="Intense Reference"/>
    <w:basedOn w:val="DefaultParagraphFont"/>
    <w:uiPriority w:val="32"/>
    <w:qFormat/>
    <w:rPr>
      <w:b/>
      <w:bCs/>
      <w:smallCaps/>
      <w:color w:val="ED7D31" w:themeColor="accent2"/>
      <w:spacing w:val="5"/>
      <w:u w:val="single"/>
    </w:rPr>
  </w:style>
  <w:style w:type="character" w:styleId="BookTitle">
    <w:name w:val="Book Title"/>
    <w:basedOn w:val="DefaultParagraphFont"/>
    <w:uiPriority w:val="33"/>
    <w:qFormat/>
    <w:rPr>
      <w:b/>
      <w:bCs/>
      <w:smallCaps/>
      <w:spacing w:val="5"/>
    </w:rPr>
  </w:style>
  <w:style w:type="paragraph" w:styleId="ListParagraph">
    <w:name w:val="List Paragraph"/>
    <w:basedOn w:val="Normal"/>
    <w:uiPriority w:val="34"/>
    <w:qFormat/>
    <w:pPr>
      <w:ind w:left="720"/>
      <w:contextualSpacing/>
    </w:pPr>
  </w:style>
  <w:style w:type="character" w:styleId="FootnoteReference">
    <w:name w:val="foot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paragraph" w:styleId="PlainText">
    <w:name w:val="Plain Text"/>
    <w:basedOn w:val="Normal"/>
    <w:link w:val="PlainTextChar"/>
    <w:uiPriority w:val="99"/>
    <w:semiHidden/>
    <w:unhideWhenUsed/>
    <w:pPr>
      <w:spacing w:after="0" w:line="240" w:lineRule="auto"/>
    </w:pPr>
    <w:rPr>
      <w:rFonts w:ascii="Courier New" w:hAnsi="Courier New" w:cs="Courier New"/>
      <w:sz w:val="21"/>
      <w:szCs w:val="21"/>
    </w:rPr>
  </w:style>
  <w:style w:type="character" w:customStyle="1" w:styleId="PlainTextChar">
    <w:name w:val="Plain Text Char"/>
    <w:basedOn w:val="DefaultParagraphFont"/>
    <w:link w:val="PlainText"/>
    <w:uiPriority w:val="99"/>
    <w:rPr>
      <w:rFonts w:ascii="Courier New" w:hAnsi="Courier New" w:cs="Courier New"/>
      <w:sz w:val="21"/>
      <w:szCs w:val="21"/>
    </w:rPr>
  </w:style>
  <w:style w:type="paragraph" w:styleId="Header">
    <w:name w:val="header"/>
    <w:basedOn w:val="Normal"/>
    <w:link w:val="HeaderChar"/>
    <w:uiPriority w:val="99"/>
    <w:unhideWhenUsed/>
    <w:pPr>
      <w:tabs>
        <w:tab w:val="center" w:pos="4513"/>
        <w:tab w:val="right" w:pos="9026"/>
      </w:tabs>
    </w:pPr>
  </w:style>
  <w:style w:type="character" w:customStyle="1" w:styleId="HeaderChar">
    <w:name w:val="Header Char"/>
    <w:link w:val="Header"/>
    <w:uiPriority w:val="99"/>
    <w:rPr>
      <w:sz w:val="22"/>
      <w:szCs w:val="24"/>
    </w:rPr>
  </w:style>
  <w:style w:type="paragraph" w:styleId="Footer">
    <w:name w:val="footer"/>
    <w:basedOn w:val="Normal"/>
    <w:link w:val="FooterChar"/>
    <w:uiPriority w:val="99"/>
    <w:unhideWhenUsed/>
    <w:pPr>
      <w:tabs>
        <w:tab w:val="center" w:pos="4513"/>
        <w:tab w:val="right" w:pos="9026"/>
      </w:tabs>
    </w:pPr>
  </w:style>
  <w:style w:type="character" w:customStyle="1" w:styleId="FooterChar">
    <w:name w:val="Footer Char"/>
    <w:link w:val="Footer"/>
    <w:uiPriority w:val="99"/>
    <w:rPr>
      <w:sz w:val="22"/>
      <w:szCs w:val="24"/>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Pr>
      <w:color w:val="0563C1"/>
      <w:u w:val="single"/>
    </w:rPr>
  </w:style>
  <w:style w:type="paragraph" w:styleId="FootnoteText">
    <w:name w:val="footnote text"/>
    <w:basedOn w:val="Normal"/>
    <w:link w:val="FootnoteTextChar"/>
    <w:uiPriority w:val="99"/>
    <w:unhideWhenUsed/>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Pr>
      <w:rFonts w:asciiTheme="minorHAnsi" w:eastAsiaTheme="minorHAnsi" w:hAnsiTheme="minorHAnsi" w:cstheme="minorBidi"/>
      <w:lang w:bidi="fa-IR"/>
    </w:rPr>
  </w:style>
  <w:style w:type="character" w:styleId="Strong">
    <w:name w:val="Strong"/>
    <w:uiPriority w:val="22"/>
    <w:qFormat/>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NormalWeb">
    <w:name w:val="Normal (Web)"/>
    <w:basedOn w:val="Normal"/>
    <w:uiPriority w:val="99"/>
    <w:semiHidden/>
    <w:unhideWhenUsed/>
    <w:rPr>
      <w:rFonts w:cs="Times New Roman"/>
      <w:sz w:val="24"/>
    </w:rPr>
  </w:style>
  <w:style w:type="paragraph" w:styleId="Revision">
    <w:name w:val="Revision"/>
    <w:hidden/>
    <w:uiPriority w:val="99"/>
    <w:semiHidden/>
    <w:rsid w:val="009165EF"/>
    <w:rPr>
      <w:sz w:val="22"/>
      <w:szCs w:val="24"/>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 w:id="1960524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Arab" typeface="Times New Roman"/>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等线 Light"/>
        <a:font script="Hant" typeface="新細明體"/>
        <a:font script="Jpan" typeface="游ゴシック Light"/>
      </a:majorFont>
      <a:minorFont>
        <a:latin typeface="Calibri" panose="020F0502020204030204"/>
        <a:ea typeface=""/>
        <a:cs typeface=""/>
        <a:font script="Arab" typeface="Arial"/>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等线"/>
        <a:font script="Hant" typeface="新細明體"/>
        <a:font script="Jpan" typeface="游明朝"/>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277</TotalTime>
  <Pages>4</Pages>
  <Words>872</Words>
  <Characters>4976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5837</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AhMeD</cp:lastModifiedBy>
  <cp:revision>6</cp:revision>
  <dcterms:created xsi:type="dcterms:W3CDTF">2022-01-03T10:02:00Z</dcterms:created>
  <dcterms:modified xsi:type="dcterms:W3CDTF">2022-01-04T17:51:00Z</dcterms:modified>
</cp:coreProperties>
</file>