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3AB" w:rsidRPr="00C863AB" w:rsidRDefault="00C863AB" w:rsidP="00C863AB">
      <w:pPr>
        <w:pStyle w:val="Heading1"/>
        <w:bidi/>
        <w:spacing w:line="360" w:lineRule="auto"/>
        <w:rPr>
          <w:rtl/>
        </w:rPr>
      </w:pPr>
      <w:r>
        <w:rPr>
          <w:rFonts w:hint="cs"/>
          <w:rtl/>
        </w:rPr>
        <w:t xml:space="preserve">مطالعه واکنش پخت </w:t>
      </w:r>
      <w:proofErr w:type="spellStart"/>
      <w:r w:rsidRPr="00C863AB">
        <w:rPr>
          <w:sz w:val="24"/>
        </w:rPr>
        <w:t>Dicy</w:t>
      </w:r>
      <w:proofErr w:type="spellEnd"/>
      <w:r w:rsidRPr="00C863AB">
        <w:rPr>
          <w:rFonts w:hint="cs"/>
          <w:sz w:val="24"/>
          <w:rtl/>
        </w:rPr>
        <w:t xml:space="preserve"> /</w:t>
      </w:r>
      <w:r w:rsidRPr="00C863AB">
        <w:rPr>
          <w:sz w:val="24"/>
        </w:rPr>
        <w:t>Epoxy</w:t>
      </w:r>
      <w:r w:rsidRPr="00C863AB">
        <w:rPr>
          <w:rFonts w:hint="cs"/>
          <w:sz w:val="24"/>
          <w:rtl/>
        </w:rPr>
        <w:t xml:space="preserve"> </w:t>
      </w:r>
      <w:r w:rsidRPr="00C863AB">
        <w:rPr>
          <w:sz w:val="24"/>
        </w:rPr>
        <w:t xml:space="preserve"> </w:t>
      </w:r>
      <w:r>
        <w:rPr>
          <w:rFonts w:hint="cs"/>
          <w:rtl/>
        </w:rPr>
        <w:t xml:space="preserve">در نسبت کمتر از </w:t>
      </w:r>
      <w:r w:rsidRPr="00C863AB">
        <w:rPr>
          <w:rFonts w:hint="cs"/>
          <w:sz w:val="24"/>
          <w:rtl/>
        </w:rPr>
        <w:t xml:space="preserve">استوکیومتری با استفاده از تکنیک </w:t>
      </w:r>
      <w:r>
        <w:rPr>
          <w:sz w:val="24"/>
        </w:rPr>
        <w:t>FT-IR</w:t>
      </w:r>
      <w:r w:rsidRPr="00C863AB">
        <w:rPr>
          <w:rFonts w:hint="cs"/>
          <w:rtl/>
        </w:rPr>
        <w:t xml:space="preserve"> </w:t>
      </w:r>
    </w:p>
    <w:p w:rsidR="00303876" w:rsidRPr="00303876" w:rsidRDefault="00303876" w:rsidP="00303876">
      <w:pPr>
        <w:pStyle w:val="Heading1"/>
        <w:bidi/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سوگند جعفری</w:t>
      </w:r>
      <w:r w:rsidRPr="005647D1">
        <w:rPr>
          <w:rFonts w:hint="cs"/>
          <w:sz w:val="24"/>
          <w:szCs w:val="24"/>
          <w:rtl/>
        </w:rPr>
        <w:t>،</w:t>
      </w:r>
      <w:r>
        <w:rPr>
          <w:rFonts w:hint="cs"/>
          <w:sz w:val="24"/>
          <w:szCs w:val="24"/>
          <w:rtl/>
        </w:rPr>
        <w:t xml:space="preserve">  مهرزاد مرتضایی</w:t>
      </w:r>
      <w:r w:rsidRPr="00303876">
        <w:rPr>
          <w:rFonts w:hint="cs"/>
          <w:sz w:val="24"/>
          <w:szCs w:val="24"/>
          <w:vertAlign w:val="superscript"/>
          <w:rtl/>
        </w:rPr>
        <w:t>*</w:t>
      </w:r>
      <w:r w:rsidRPr="005647D1">
        <w:rPr>
          <w:rFonts w:hint="cs"/>
          <w:sz w:val="24"/>
          <w:szCs w:val="24"/>
          <w:rtl/>
        </w:rPr>
        <w:t xml:space="preserve">، </w:t>
      </w:r>
      <w:r w:rsidR="00705CE4">
        <w:rPr>
          <w:rFonts w:hint="cs"/>
          <w:sz w:val="24"/>
          <w:szCs w:val="24"/>
          <w:rtl/>
        </w:rPr>
        <w:t xml:space="preserve">ایرج امیری امرایی و </w:t>
      </w:r>
      <w:r w:rsidRPr="005647D1">
        <w:rPr>
          <w:rFonts w:hint="cs"/>
          <w:sz w:val="24"/>
          <w:szCs w:val="24"/>
          <w:rtl/>
        </w:rPr>
        <w:t>امیررضا پولادوند</w:t>
      </w:r>
    </w:p>
    <w:p w:rsidR="00303876" w:rsidRPr="00303876" w:rsidRDefault="00303876" w:rsidP="00705CE4">
      <w:pPr>
        <w:jc w:val="center"/>
        <w:rPr>
          <w:rFonts w:cs="B Nazanin"/>
          <w:sz w:val="20"/>
          <w:szCs w:val="20"/>
          <w:rtl/>
        </w:rPr>
      </w:pPr>
      <w:r w:rsidRPr="00303876">
        <w:rPr>
          <w:rFonts w:cs="B Nazanin" w:hint="cs"/>
          <w:sz w:val="20"/>
          <w:szCs w:val="20"/>
          <w:rtl/>
        </w:rPr>
        <w:t xml:space="preserve">تهران، دانشگاه صنعتی مالک اشتر، </w:t>
      </w:r>
      <w:r w:rsidR="00705CE4">
        <w:rPr>
          <w:rFonts w:cs="B Nazanin" w:hint="cs"/>
          <w:sz w:val="20"/>
          <w:szCs w:val="20"/>
          <w:rtl/>
        </w:rPr>
        <w:t>پژوهشکده مهندسی کامپوزیت</w:t>
      </w:r>
      <w:r w:rsidRPr="00303876">
        <w:rPr>
          <w:rFonts w:cs="B Nazanin" w:hint="cs"/>
          <w:sz w:val="20"/>
          <w:szCs w:val="20"/>
          <w:rtl/>
        </w:rPr>
        <w:t>، گروه مه</w:t>
      </w:r>
      <w:r w:rsidR="00705CE4">
        <w:rPr>
          <w:rFonts w:cs="B Nazanin" w:hint="cs"/>
          <w:sz w:val="20"/>
          <w:szCs w:val="20"/>
          <w:rtl/>
        </w:rPr>
        <w:t>ن</w:t>
      </w:r>
      <w:r w:rsidRPr="00303876">
        <w:rPr>
          <w:rFonts w:cs="B Nazanin" w:hint="cs"/>
          <w:sz w:val="20"/>
          <w:szCs w:val="20"/>
          <w:rtl/>
        </w:rPr>
        <w:t>دسی پلیمر، صند</w:t>
      </w:r>
      <w:r>
        <w:rPr>
          <w:rFonts w:cs="B Nazanin" w:hint="cs"/>
          <w:sz w:val="20"/>
          <w:szCs w:val="20"/>
          <w:rtl/>
        </w:rPr>
        <w:t>و</w:t>
      </w:r>
      <w:r w:rsidRPr="00303876">
        <w:rPr>
          <w:rFonts w:cs="B Nazanin" w:hint="cs"/>
          <w:sz w:val="20"/>
          <w:szCs w:val="20"/>
          <w:rtl/>
        </w:rPr>
        <w:t>ق پستی 1774_15875</w:t>
      </w:r>
    </w:p>
    <w:p w:rsidR="00303876" w:rsidRPr="00303876" w:rsidRDefault="00303876" w:rsidP="00BB18A8">
      <w:pPr>
        <w:jc w:val="center"/>
        <w:rPr>
          <w:sz w:val="18"/>
          <w:szCs w:val="18"/>
        </w:rPr>
      </w:pPr>
      <w:r w:rsidRPr="00303876">
        <w:rPr>
          <w:sz w:val="18"/>
          <w:szCs w:val="18"/>
        </w:rPr>
        <w:t>mhrmorteza@gmail.com</w:t>
      </w:r>
      <w:r w:rsidRPr="00303876">
        <w:rPr>
          <w:rFonts w:hint="cs"/>
          <w:sz w:val="18"/>
          <w:szCs w:val="18"/>
          <w:rtl/>
        </w:rPr>
        <w:t xml:space="preserve"> </w:t>
      </w:r>
      <w:r w:rsidRPr="00303876">
        <w:rPr>
          <w:sz w:val="18"/>
          <w:szCs w:val="18"/>
        </w:rPr>
        <w:t>*mortezaee@mut.ac.</w:t>
      </w:r>
      <w:r w:rsidR="00BB18A8">
        <w:rPr>
          <w:sz w:val="18"/>
          <w:szCs w:val="18"/>
        </w:rPr>
        <w:t>ir</w:t>
      </w:r>
      <w:r>
        <w:rPr>
          <w:sz w:val="18"/>
          <w:szCs w:val="18"/>
        </w:rPr>
        <w:t>,</w:t>
      </w:r>
      <w:r w:rsidRPr="00303876">
        <w:rPr>
          <w:sz w:val="18"/>
          <w:szCs w:val="18"/>
        </w:rPr>
        <w:t xml:space="preserve"> </w:t>
      </w:r>
    </w:p>
    <w:p w:rsidR="002A578F" w:rsidRDefault="002A578F" w:rsidP="00CB58E2">
      <w:pPr>
        <w:jc w:val="lowKashida"/>
        <w:rPr>
          <w:rFonts w:cs="B Nazanin"/>
          <w:b/>
          <w:bCs/>
          <w:sz w:val="22"/>
          <w:szCs w:val="22"/>
        </w:rPr>
      </w:pP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303876" w:rsidRPr="00303876" w:rsidRDefault="00303876" w:rsidP="00705CE4">
      <w:pPr>
        <w:jc w:val="lowKashida"/>
        <w:rPr>
          <w:rFonts w:cs="B Nazanin"/>
          <w:sz w:val="18"/>
          <w:szCs w:val="22"/>
        </w:rPr>
      </w:pPr>
      <w:r w:rsidRPr="00303876">
        <w:rPr>
          <w:rFonts w:cs="B Nazanin" w:hint="cs"/>
          <w:sz w:val="18"/>
          <w:szCs w:val="22"/>
          <w:rtl/>
        </w:rPr>
        <w:t>در فرآیند تولید پیش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 xml:space="preserve">آغشته، دی سیان دی آمید </w:t>
      </w:r>
      <w:r w:rsidRPr="00303876">
        <w:rPr>
          <w:rFonts w:cs="B Nazanin"/>
          <w:sz w:val="18"/>
          <w:szCs w:val="22"/>
        </w:rPr>
        <w:t>(</w:t>
      </w:r>
      <w:proofErr w:type="spellStart"/>
      <w:r w:rsidRPr="00303876">
        <w:rPr>
          <w:rFonts w:cs="B Nazanin"/>
          <w:sz w:val="18"/>
          <w:szCs w:val="22"/>
        </w:rPr>
        <w:t>Dicy</w:t>
      </w:r>
      <w:proofErr w:type="spellEnd"/>
      <w:r w:rsidRPr="00303876">
        <w:rPr>
          <w:rFonts w:cs="B Nazanin"/>
          <w:sz w:val="18"/>
          <w:szCs w:val="22"/>
        </w:rPr>
        <w:t xml:space="preserve">) </w:t>
      </w:r>
      <w:r w:rsidRPr="00303876">
        <w:rPr>
          <w:rFonts w:cs="B Nazanin" w:hint="cs"/>
          <w:sz w:val="18"/>
          <w:szCs w:val="22"/>
          <w:rtl/>
        </w:rPr>
        <w:t xml:space="preserve"> به طور گسترده به عنوان یک عامل پخت تاخیری در سیستم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>های پخت دما بالا، برای رزین اپوکسی مورد استفاده قرار می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>گیرد. مسئله اصلی این پژوهش در گام اول نامشخص بودن نسبت عامل پخت جهت دستیابی به پخت 100 درصد در غیاب شتاب دهنده، در سیستم پخت اپوکسی/ دایسی است. بدین منظور دایسی در</w:t>
      </w:r>
      <w:r w:rsidR="00705CE4">
        <w:rPr>
          <w:rFonts w:cs="B Nazanin" w:hint="cs"/>
          <w:sz w:val="18"/>
          <w:szCs w:val="22"/>
          <w:rtl/>
        </w:rPr>
        <w:t xml:space="preserve"> چهار</w:t>
      </w:r>
      <w:r w:rsidRPr="00303876">
        <w:rPr>
          <w:rFonts w:cs="B Nazanin" w:hint="cs"/>
          <w:sz w:val="18"/>
          <w:szCs w:val="22"/>
          <w:rtl/>
        </w:rPr>
        <w:t xml:space="preserve"> درصد وزنی مختلف و کمتر</w:t>
      </w:r>
      <w:r w:rsidR="00705CE4">
        <w:rPr>
          <w:rFonts w:cs="B Nazanin" w:hint="cs"/>
          <w:sz w:val="18"/>
          <w:szCs w:val="22"/>
          <w:rtl/>
        </w:rPr>
        <w:t xml:space="preserve"> </w:t>
      </w:r>
      <w:r w:rsidRPr="00303876">
        <w:rPr>
          <w:rFonts w:cs="B Nazanin" w:hint="cs"/>
          <w:sz w:val="18"/>
          <w:szCs w:val="22"/>
          <w:rtl/>
        </w:rPr>
        <w:t xml:space="preserve">از نسبت استوکیومتری، </w:t>
      </w:r>
      <w:r w:rsidRPr="00303876">
        <w:rPr>
          <w:rFonts w:cs="B Nazanin"/>
          <w:sz w:val="18"/>
          <w:szCs w:val="22"/>
        </w:rPr>
        <w:t xml:space="preserve"> </w:t>
      </w:r>
      <w:proofErr w:type="spellStart"/>
      <w:r w:rsidRPr="00303876">
        <w:rPr>
          <w:rFonts w:cs="B Nazanin"/>
          <w:sz w:val="18"/>
          <w:szCs w:val="22"/>
        </w:rPr>
        <w:t>phr</w:t>
      </w:r>
      <w:proofErr w:type="spellEnd"/>
      <w:r w:rsidRPr="00303876">
        <w:rPr>
          <w:rFonts w:cs="B Nazanin" w:hint="cs"/>
          <w:sz w:val="18"/>
          <w:szCs w:val="22"/>
          <w:rtl/>
        </w:rPr>
        <w:t>12و 10، 8، 6 به رزین اپوکسی اضافه شد و بر</w:t>
      </w:r>
      <w:r w:rsidR="00705CE4">
        <w:rPr>
          <w:rFonts w:cs="B Nazanin" w:hint="cs"/>
          <w:sz w:val="18"/>
          <w:szCs w:val="22"/>
          <w:rtl/>
        </w:rPr>
        <w:t xml:space="preserve"> </w:t>
      </w:r>
      <w:r w:rsidRPr="00303876">
        <w:rPr>
          <w:rFonts w:cs="B Nazanin" w:hint="cs"/>
          <w:sz w:val="18"/>
          <w:szCs w:val="22"/>
          <w:rtl/>
        </w:rPr>
        <w:t xml:space="preserve">اساس آزمون </w:t>
      </w:r>
      <w:r w:rsidRPr="00303876">
        <w:rPr>
          <w:rFonts w:cs="B Nazanin"/>
          <w:sz w:val="18"/>
          <w:szCs w:val="22"/>
        </w:rPr>
        <w:t>DSC</w:t>
      </w:r>
      <w:r w:rsidRPr="00303876">
        <w:rPr>
          <w:rFonts w:cs="B Nazanin" w:hint="cs"/>
          <w:sz w:val="18"/>
          <w:szCs w:val="22"/>
          <w:rtl/>
        </w:rPr>
        <w:t xml:space="preserve">، تکمیل فرآیند پخت به ازای </w:t>
      </w:r>
      <w:r w:rsidRPr="00303876">
        <w:rPr>
          <w:rFonts w:cs="B Nazanin"/>
          <w:sz w:val="18"/>
          <w:szCs w:val="22"/>
        </w:rPr>
        <w:t xml:space="preserve"> </w:t>
      </w:r>
      <w:proofErr w:type="spellStart"/>
      <w:r w:rsidRPr="00303876">
        <w:rPr>
          <w:rFonts w:cs="B Nazanin"/>
          <w:sz w:val="18"/>
          <w:szCs w:val="22"/>
        </w:rPr>
        <w:t>phr</w:t>
      </w:r>
      <w:proofErr w:type="spellEnd"/>
      <w:r w:rsidRPr="00303876">
        <w:rPr>
          <w:rFonts w:cs="B Nazanin" w:hint="cs"/>
          <w:sz w:val="18"/>
          <w:szCs w:val="22"/>
          <w:rtl/>
        </w:rPr>
        <w:t>8 از عامل پخت در دمای 220 درجه گزارش شد. گام دوم مسئله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>، نامشخص بودن علت تکمیل واکنش پخت، به ازای مقادیر کمتر از نسبت استوکیومتری عامل پخت می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>باشد که هدف از این پژوهش تعیین و تحلیل گروه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>های عاملی تولید یا مصرف شده حین واکنش پخت و محاسبه</w:t>
      </w:r>
      <w:r w:rsidRPr="00303876">
        <w:rPr>
          <w:rFonts w:cs="B Nazanin"/>
          <w:sz w:val="18"/>
          <w:szCs w:val="22"/>
          <w:rtl/>
        </w:rPr>
        <w:softHyphen/>
      </w:r>
      <w:r w:rsidRPr="00303876">
        <w:rPr>
          <w:rFonts w:cs="B Nazanin" w:hint="cs"/>
          <w:sz w:val="18"/>
          <w:szCs w:val="22"/>
          <w:rtl/>
        </w:rPr>
        <w:t xml:space="preserve">ی درصد پیشرفت واکنش با استفاده از تکنیک </w:t>
      </w:r>
      <w:r w:rsidRPr="00303876">
        <w:rPr>
          <w:rFonts w:cs="B Nazanin"/>
          <w:sz w:val="18"/>
          <w:szCs w:val="22"/>
        </w:rPr>
        <w:t>FT-IR</w:t>
      </w:r>
      <w:r w:rsidRPr="00303876">
        <w:rPr>
          <w:rFonts w:cs="B Nazanin" w:hint="cs"/>
          <w:sz w:val="18"/>
          <w:szCs w:val="22"/>
          <w:rtl/>
        </w:rPr>
        <w:t xml:space="preserve"> است. </w:t>
      </w:r>
    </w:p>
    <w:p w:rsidR="00303876" w:rsidRDefault="00303876" w:rsidP="00D61A52">
      <w:pPr>
        <w:jc w:val="lowKashida"/>
        <w:rPr>
          <w:rFonts w:cs="B Nazanin"/>
          <w:sz w:val="22"/>
          <w:szCs w:val="22"/>
        </w:rPr>
      </w:pPr>
    </w:p>
    <w:p w:rsidR="00303876" w:rsidRPr="00303876" w:rsidRDefault="0013121C" w:rsidP="00AF0C8B">
      <w:pPr>
        <w:jc w:val="lowKashida"/>
        <w:rPr>
          <w:rFonts w:cs="B Nazanin"/>
          <w:sz w:val="18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303876" w:rsidRPr="00303876">
        <w:rPr>
          <w:rFonts w:cs="B Nazanin" w:hint="cs"/>
          <w:sz w:val="18"/>
          <w:szCs w:val="22"/>
          <w:rtl/>
        </w:rPr>
        <w:t xml:space="preserve">درصد پخت، اپوکسی دایسی ، نسبت استوکیومتری، طیف سنجی </w:t>
      </w:r>
      <w:r w:rsidR="00303876" w:rsidRPr="00303876">
        <w:rPr>
          <w:rFonts w:cs="B Nazanin"/>
          <w:sz w:val="18"/>
          <w:szCs w:val="22"/>
        </w:rPr>
        <w:t>FT-IR</w:t>
      </w:r>
    </w:p>
    <w:p w:rsidR="00E90E2B" w:rsidRDefault="00E90E2B" w:rsidP="00E90E2B">
      <w:pPr>
        <w:jc w:val="lowKashida"/>
      </w:pPr>
    </w:p>
    <w:p w:rsidR="00E90E2B" w:rsidRPr="00215F77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303876" w:rsidRPr="00303876" w:rsidRDefault="00303876" w:rsidP="007E077F">
      <w:pPr>
        <w:jc w:val="lowKashida"/>
        <w:rPr>
          <w:rStyle w:val="Char0"/>
          <w:rFonts w:eastAsia="MS Mincho" w:cs="B Nazanin"/>
          <w:sz w:val="20"/>
          <w:szCs w:val="24"/>
          <w:rtl/>
        </w:rPr>
      </w:pPr>
      <w:r w:rsidRPr="00303876">
        <w:rPr>
          <w:rStyle w:val="Char0"/>
          <w:rFonts w:eastAsia="MS Mincho" w:cs="B Nazanin" w:hint="cs"/>
          <w:sz w:val="20"/>
          <w:szCs w:val="24"/>
          <w:rtl/>
        </w:rPr>
        <w:t>امروزه استفاده از پیش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آغشته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ها در ساخت کامپوزیت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ها در صنایع مختلف از جمله هوافضا، نظامی و حمل و نقل حائز اهمیت است. پیش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آغشته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ها موادی واسطه هستند که از آغشتن یک جزء تقویت کننده مانند الیاف کربن به یک رزین مانند اپوکسی به دست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آیند و با استفاده از آن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ها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توان به خواص بالا و وزن کم قطعات کامپوزیتی دست یافت.</w:t>
      </w:r>
      <w:r w:rsidRPr="00303876">
        <w:rPr>
          <w:rStyle w:val="Char0"/>
          <w:rFonts w:eastAsia="MS Mincho" w:cs="B Nazanin"/>
          <w:sz w:val="20"/>
          <w:szCs w:val="24"/>
        </w:rPr>
        <w:t xml:space="preserve"> 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دی سیان دی آمید یا سیانوگوانیدین یکی از اولین عامل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های پخت رزین اپوکسی است که بدلیل غیرقابل حل بودنش در رزین اپوکسی در دمای محیط، به عنوان یک عامل پخت تاخیری در نظر گرفته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شود. به طور کلی سینتیک پخت و مکانیسم واکنش پخت در سیستم اپوکسی دایسی، تحت تاثیر عوامل زیادی از جمله: دمای پخت، جرم مولکولی رزین اپوکسی، شتاب دهنده و نسبت اپوکسی به دایسی است [</w:t>
      </w:r>
      <w:r w:rsidR="007E077F">
        <w:rPr>
          <w:rStyle w:val="Char0"/>
          <w:rFonts w:eastAsia="MS Mincho" w:cs="B Nazanin" w:hint="cs"/>
          <w:sz w:val="20"/>
          <w:szCs w:val="24"/>
          <w:rtl/>
        </w:rPr>
        <w:t>1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].</w:t>
      </w:r>
    </w:p>
    <w:p w:rsidR="00303876" w:rsidRPr="00303876" w:rsidRDefault="00303876" w:rsidP="00BF3983">
      <w:pPr>
        <w:jc w:val="lowKashida"/>
        <w:rPr>
          <w:rStyle w:val="Char0"/>
          <w:rFonts w:eastAsia="MS Mincho" w:cs="B Nazanin"/>
          <w:sz w:val="20"/>
          <w:szCs w:val="24"/>
        </w:rPr>
      </w:pP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باتوجه به اینکه وزن اکی والان اپوکسی </w:t>
      </w:r>
      <w:r w:rsidRPr="00303876">
        <w:rPr>
          <w:rStyle w:val="Char0"/>
          <w:rFonts w:eastAsia="MS Mincho" w:cs="B Nazanin"/>
          <w:sz w:val="20"/>
          <w:szCs w:val="24"/>
        </w:rPr>
        <w:t>(EEW)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 180 گرم بر مول و وزن مولی دایسی 84 گرم برمول است، محاسبات استوکیومتری نشان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دهد که از نظر تئوری به ازای هر 100 گرم اپوکسی 12 گرم دایسی نیاز است تا تمام گروه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های اپوکسی به طور کامل وارد واکنش شوند. از طرفی آزمون </w:t>
      </w:r>
      <w:r w:rsidRPr="00303876">
        <w:rPr>
          <w:rStyle w:val="Char0"/>
          <w:rFonts w:eastAsia="MS Mincho" w:cs="B Nazanin"/>
          <w:sz w:val="20"/>
          <w:szCs w:val="24"/>
        </w:rPr>
        <w:t>DSC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 نشان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دهد که کسر وزنی یا مقدار مناسب دایسی کمتر از مقدار بدست آمده از نسبت استوکیومتری و محاسبات تئوری  است. هدف از این پژوهش، مطالعه و بررسی روند پیشرفت واکنش برای درک و اثبات نظریه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ی بالا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باشد. در این تحقیق، ابتدا با استفاده از آزمون </w:t>
      </w:r>
      <w:r w:rsidRPr="00303876">
        <w:rPr>
          <w:rStyle w:val="Char0"/>
          <w:rFonts w:eastAsia="MS Mincho" w:cs="B Nazanin"/>
          <w:sz w:val="20"/>
          <w:szCs w:val="24"/>
        </w:rPr>
        <w:t>DSC</w:t>
      </w:r>
      <w:r w:rsidR="00BF3983">
        <w:rPr>
          <w:rStyle w:val="Char0"/>
          <w:rFonts w:eastAsia="MS Mincho" w:cs="B Nazanin" w:hint="cs"/>
          <w:sz w:val="20"/>
          <w:szCs w:val="24"/>
          <w:rtl/>
        </w:rPr>
        <w:t xml:space="preserve">، 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دما و حداقل کسر وزنی بهینه برای دستیابی به پخت 100 درصد به دست می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آید و در ادامه نمونه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هایی با کسر وزنی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های مختلف و کمتر از نسبت استوکیومتری از عامل پخت فرموله </w:t>
      </w:r>
      <w:r w:rsidR="00BF3983">
        <w:rPr>
          <w:rStyle w:val="Char0"/>
          <w:rFonts w:eastAsia="MS Mincho" w:cs="B Nazanin" w:hint="cs"/>
          <w:sz w:val="20"/>
          <w:szCs w:val="24"/>
          <w:rtl/>
        </w:rPr>
        <w:t xml:space="preserve">می‌شوند تا 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تولید و مصرف گروه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های عاملی مختلف در طول واکنش پخت توسط آزمون طیف سنجی </w:t>
      </w:r>
      <w:r w:rsidRPr="00303876">
        <w:rPr>
          <w:rStyle w:val="Char0"/>
          <w:rFonts w:eastAsia="MS Mincho" w:cs="B Nazanin"/>
          <w:sz w:val="20"/>
          <w:szCs w:val="24"/>
        </w:rPr>
        <w:t>FT-IR</w:t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 xml:space="preserve"> تعیین </w:t>
      </w:r>
      <w:r w:rsidRPr="00303876">
        <w:rPr>
          <w:rStyle w:val="Char0"/>
          <w:rFonts w:eastAsia="MS Mincho" w:cs="B Nazanin"/>
          <w:sz w:val="20"/>
          <w:szCs w:val="24"/>
          <w:rtl/>
        </w:rPr>
        <w:softHyphen/>
      </w:r>
      <w:r w:rsidRPr="00303876">
        <w:rPr>
          <w:rStyle w:val="Char0"/>
          <w:rFonts w:eastAsia="MS Mincho" w:cs="B Nazanin" w:hint="cs"/>
          <w:sz w:val="20"/>
          <w:szCs w:val="24"/>
          <w:rtl/>
        </w:rPr>
        <w:t>شود.</w:t>
      </w:r>
    </w:p>
    <w:p w:rsidR="00303876" w:rsidRDefault="00303876" w:rsidP="008914E1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</w:p>
    <w:p w:rsidR="00580702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303876" w:rsidRPr="00303876" w:rsidRDefault="00303876" w:rsidP="00F46891">
      <w:pPr>
        <w:jc w:val="lowKashida"/>
        <w:rPr>
          <w:rFonts w:cs="B Nazanin"/>
          <w:sz w:val="20"/>
        </w:rPr>
      </w:pPr>
      <w:r w:rsidRPr="00303876">
        <w:rPr>
          <w:rFonts w:cs="B Nazanin" w:hint="cs"/>
          <w:sz w:val="20"/>
          <w:rtl/>
        </w:rPr>
        <w:t xml:space="preserve">در این تحقیق  از رزین اپوکسی </w:t>
      </w:r>
      <w:r w:rsidRPr="00303876">
        <w:rPr>
          <w:rFonts w:cs="B Nazanin"/>
          <w:sz w:val="20"/>
        </w:rPr>
        <w:t xml:space="preserve"> </w:t>
      </w:r>
      <w:proofErr w:type="spellStart"/>
      <w:r w:rsidRPr="00303876">
        <w:rPr>
          <w:rFonts w:cs="B Nazanin"/>
          <w:sz w:val="20"/>
        </w:rPr>
        <w:t>Epon</w:t>
      </w:r>
      <w:proofErr w:type="spellEnd"/>
      <w:r w:rsidRPr="00303876">
        <w:rPr>
          <w:rFonts w:cs="B Nazanin"/>
          <w:sz w:val="20"/>
        </w:rPr>
        <w:t xml:space="preserve"> 828</w:t>
      </w:r>
      <w:r w:rsidRPr="00303876">
        <w:rPr>
          <w:rFonts w:cs="B Nazanin" w:hint="cs"/>
          <w:sz w:val="20"/>
          <w:rtl/>
        </w:rPr>
        <w:t xml:space="preserve"> با </w:t>
      </w:r>
      <w:r w:rsidRPr="00303876">
        <w:rPr>
          <w:rFonts w:cs="B Nazanin"/>
          <w:sz w:val="20"/>
        </w:rPr>
        <w:t xml:space="preserve"> EEW= 180 gr/</w:t>
      </w:r>
      <w:proofErr w:type="spellStart"/>
      <w:r w:rsidRPr="00303876">
        <w:rPr>
          <w:rFonts w:cs="B Nazanin"/>
          <w:sz w:val="20"/>
        </w:rPr>
        <w:t>mol</w:t>
      </w:r>
      <w:proofErr w:type="spellEnd"/>
      <w:r w:rsidRPr="00303876">
        <w:rPr>
          <w:rFonts w:cs="B Nazanin" w:hint="cs"/>
          <w:sz w:val="20"/>
          <w:rtl/>
        </w:rPr>
        <w:t>و عامل پخت دایسی با وزن مولکولی</w:t>
      </w:r>
      <w:r w:rsidRPr="00303876">
        <w:rPr>
          <w:rFonts w:cs="B Nazanin"/>
          <w:sz w:val="20"/>
        </w:rPr>
        <w:t xml:space="preserve"> gr/</w:t>
      </w:r>
      <w:proofErr w:type="spellStart"/>
      <w:r w:rsidRPr="00303876">
        <w:rPr>
          <w:rFonts w:cs="B Nazanin"/>
          <w:sz w:val="20"/>
        </w:rPr>
        <w:t>mol</w:t>
      </w:r>
      <w:proofErr w:type="spellEnd"/>
      <w:r w:rsidRPr="00303876">
        <w:rPr>
          <w:rFonts w:cs="B Nazanin"/>
          <w:sz w:val="20"/>
        </w:rPr>
        <w:t xml:space="preserve"> </w:t>
      </w:r>
      <w:r w:rsidRPr="00303876">
        <w:rPr>
          <w:rFonts w:cs="B Nazanin" w:hint="cs"/>
          <w:sz w:val="20"/>
          <w:rtl/>
        </w:rPr>
        <w:t xml:space="preserve"> </w:t>
      </w:r>
      <w:r w:rsidR="00F46891">
        <w:rPr>
          <w:rFonts w:cs="B Nazanin" w:hint="cs"/>
          <w:sz w:val="20"/>
          <w:rtl/>
        </w:rPr>
        <w:t>84</w:t>
      </w:r>
      <w:r w:rsidRPr="00303876">
        <w:rPr>
          <w:rFonts w:cs="B Nazanin" w:hint="cs"/>
          <w:sz w:val="20"/>
          <w:rtl/>
        </w:rPr>
        <w:t xml:space="preserve"> استفاده شد. برای ساخت نمونه</w:t>
      </w:r>
      <w:r w:rsidRPr="00303876">
        <w:rPr>
          <w:rFonts w:cs="B Nazanin"/>
          <w:sz w:val="20"/>
          <w:rtl/>
        </w:rPr>
        <w:softHyphen/>
      </w:r>
      <w:r w:rsidRPr="00303876">
        <w:rPr>
          <w:rFonts w:cs="B Nazanin" w:hint="cs"/>
          <w:sz w:val="20"/>
          <w:rtl/>
        </w:rPr>
        <w:t xml:space="preserve">ها، دایسی در حالت پودری در </w:t>
      </w:r>
      <w:r w:rsidR="00705CE4">
        <w:rPr>
          <w:rFonts w:cs="B Nazanin" w:hint="cs"/>
          <w:sz w:val="20"/>
          <w:rtl/>
        </w:rPr>
        <w:t>چهار</w:t>
      </w:r>
      <w:r w:rsidRPr="00303876">
        <w:rPr>
          <w:rFonts w:cs="B Nazanin" w:hint="cs"/>
          <w:sz w:val="20"/>
          <w:rtl/>
        </w:rPr>
        <w:t xml:space="preserve"> درصد وزنی مختلف </w:t>
      </w:r>
      <w:r w:rsidRPr="00303876">
        <w:rPr>
          <w:rFonts w:cs="B Nazanin"/>
          <w:sz w:val="20"/>
        </w:rPr>
        <w:t xml:space="preserve"> </w:t>
      </w:r>
      <w:proofErr w:type="spellStart"/>
      <w:r w:rsidRPr="00303876">
        <w:rPr>
          <w:rFonts w:cs="B Nazanin"/>
          <w:sz w:val="20"/>
        </w:rPr>
        <w:t>phr</w:t>
      </w:r>
      <w:proofErr w:type="spellEnd"/>
      <w:r w:rsidRPr="00303876">
        <w:rPr>
          <w:rFonts w:cs="B Nazanin" w:hint="cs"/>
          <w:sz w:val="20"/>
          <w:rtl/>
        </w:rPr>
        <w:t>12و 10، 8، 6  با رزین اپوکسی به مدت 6</w:t>
      </w:r>
      <w:r w:rsidR="00172BE7">
        <w:rPr>
          <w:rFonts w:cs="B Nazanin" w:hint="cs"/>
          <w:sz w:val="20"/>
          <w:rtl/>
        </w:rPr>
        <w:t xml:space="preserve"> </w:t>
      </w:r>
      <w:r w:rsidRPr="00303876">
        <w:rPr>
          <w:rFonts w:cs="B Nazanin" w:hint="cs"/>
          <w:sz w:val="20"/>
          <w:rtl/>
        </w:rPr>
        <w:t xml:space="preserve">ساعت </w:t>
      </w:r>
      <w:r w:rsidRPr="00303876">
        <w:rPr>
          <w:rFonts w:cs="B Nazanin" w:hint="cs"/>
          <w:sz w:val="20"/>
          <w:rtl/>
        </w:rPr>
        <w:lastRenderedPageBreak/>
        <w:t xml:space="preserve">تحت همزن مکانیکی مخلوط شد. جهت بررسی شرایط واکنش پخت از آزمون </w:t>
      </w:r>
      <w:r w:rsidRPr="00303876">
        <w:rPr>
          <w:rFonts w:cs="B Nazanin"/>
          <w:sz w:val="20"/>
        </w:rPr>
        <w:t>DSC</w:t>
      </w:r>
      <w:r w:rsidRPr="00303876">
        <w:rPr>
          <w:rFonts w:cs="B Nazanin" w:hint="cs"/>
          <w:sz w:val="20"/>
          <w:rtl/>
        </w:rPr>
        <w:t xml:space="preserve"> استفاده شد و آزمون طیف سنجی </w:t>
      </w:r>
      <w:r w:rsidRPr="00303876">
        <w:rPr>
          <w:rFonts w:cs="B Nazanin"/>
          <w:sz w:val="20"/>
        </w:rPr>
        <w:t>FT-IR</w:t>
      </w:r>
      <w:r w:rsidRPr="00303876">
        <w:rPr>
          <w:rFonts w:cs="B Nazanin" w:hint="cs"/>
          <w:sz w:val="20"/>
          <w:rtl/>
        </w:rPr>
        <w:t xml:space="preserve"> جهت بررسی روند واکنش پخت استفاده شد. </w:t>
      </w:r>
      <w:r w:rsidR="00705CE4">
        <w:rPr>
          <w:rFonts w:cs="B Nazanin" w:hint="cs"/>
          <w:sz w:val="20"/>
          <w:rtl/>
        </w:rPr>
        <w:t>برای این منظور</w:t>
      </w:r>
      <w:r w:rsidRPr="00303876">
        <w:rPr>
          <w:rFonts w:cs="B Nazanin" w:hint="cs"/>
          <w:sz w:val="20"/>
          <w:rtl/>
        </w:rPr>
        <w:t>، نمونه</w:t>
      </w:r>
      <w:r w:rsidRPr="00303876">
        <w:rPr>
          <w:rFonts w:cs="B Nazanin"/>
          <w:sz w:val="20"/>
          <w:rtl/>
        </w:rPr>
        <w:softHyphen/>
      </w:r>
      <w:r w:rsidRPr="00303876">
        <w:rPr>
          <w:rFonts w:cs="B Nazanin" w:hint="cs"/>
          <w:sz w:val="20"/>
          <w:rtl/>
        </w:rPr>
        <w:t xml:space="preserve">های ساخته شده برای آزمون </w:t>
      </w:r>
      <w:r w:rsidRPr="00303876">
        <w:rPr>
          <w:rFonts w:cs="B Nazanin"/>
          <w:sz w:val="20"/>
        </w:rPr>
        <w:t>FT-IR</w:t>
      </w:r>
      <w:r w:rsidRPr="00303876">
        <w:rPr>
          <w:rFonts w:cs="B Nazanin" w:hint="cs"/>
          <w:sz w:val="20"/>
          <w:rtl/>
        </w:rPr>
        <w:t xml:space="preserve"> روی قرص </w:t>
      </w:r>
      <w:proofErr w:type="spellStart"/>
      <w:r w:rsidRPr="00303876">
        <w:rPr>
          <w:rFonts w:cs="B Nazanin"/>
          <w:sz w:val="20"/>
        </w:rPr>
        <w:t>KBr</w:t>
      </w:r>
      <w:proofErr w:type="spellEnd"/>
      <w:r w:rsidRPr="00303876">
        <w:rPr>
          <w:rFonts w:cs="B Nazanin" w:hint="cs"/>
          <w:sz w:val="20"/>
          <w:rtl/>
        </w:rPr>
        <w:t xml:space="preserve"> به مدت 2 ساعت در کوره</w:t>
      </w:r>
      <w:r w:rsidRPr="00303876">
        <w:rPr>
          <w:rFonts w:cs="B Nazanin"/>
          <w:sz w:val="20"/>
          <w:rtl/>
        </w:rPr>
        <w:softHyphen/>
      </w:r>
      <w:r w:rsidRPr="00303876">
        <w:rPr>
          <w:rFonts w:cs="B Nazanin" w:hint="cs"/>
          <w:sz w:val="20"/>
          <w:rtl/>
        </w:rPr>
        <w:t>ای با دمای 220 درجه سانتیگراد قرار گرفتند تا فرایند پخت آن</w:t>
      </w:r>
      <w:r w:rsidRPr="00303876">
        <w:rPr>
          <w:rFonts w:cs="B Nazanin"/>
          <w:sz w:val="20"/>
          <w:rtl/>
        </w:rPr>
        <w:softHyphen/>
      </w:r>
      <w:r w:rsidRPr="00303876">
        <w:rPr>
          <w:rFonts w:cs="B Nazanin" w:hint="cs"/>
          <w:sz w:val="20"/>
          <w:rtl/>
        </w:rPr>
        <w:t xml:space="preserve">ها تکمیل شود. </w:t>
      </w:r>
    </w:p>
    <w:p w:rsidR="00303876" w:rsidRDefault="00303876" w:rsidP="00E90E2B">
      <w:pPr>
        <w:jc w:val="lowKashida"/>
        <w:rPr>
          <w:rFonts w:cs="B Nazanin"/>
          <w:b/>
          <w:bCs/>
          <w:rtl/>
        </w:rPr>
      </w:pP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CF7C87" w:rsidRDefault="00CF7C87" w:rsidP="007E077F">
      <w:pPr>
        <w:jc w:val="lowKashida"/>
        <w:rPr>
          <w:rFonts w:cs="B Nazanin"/>
          <w:sz w:val="20"/>
          <w:rtl/>
        </w:rPr>
      </w:pPr>
      <w:r w:rsidRPr="00CF7C87">
        <w:rPr>
          <w:rFonts w:cs="B Nazanin" w:hint="cs"/>
          <w:sz w:val="20"/>
          <w:rtl/>
        </w:rPr>
        <w:t xml:space="preserve">مطابق نمودار </w:t>
      </w:r>
      <w:r w:rsidRPr="00CF7C87">
        <w:rPr>
          <w:rFonts w:cs="B Nazanin"/>
          <w:sz w:val="20"/>
        </w:rPr>
        <w:t>DSC</w:t>
      </w:r>
      <w:r w:rsidRPr="00CF7C87">
        <w:rPr>
          <w:rFonts w:cs="B Nazanin" w:hint="cs"/>
          <w:sz w:val="20"/>
          <w:rtl/>
        </w:rPr>
        <w:t xml:space="preserve"> دینامیک</w:t>
      </w:r>
      <w:r w:rsidR="00172BE7">
        <w:rPr>
          <w:rFonts w:cs="B Nazanin" w:hint="cs"/>
          <w:sz w:val="20"/>
          <w:rtl/>
        </w:rPr>
        <w:t xml:space="preserve"> (شکل 1)</w:t>
      </w:r>
      <w:r w:rsidRPr="00CF7C87">
        <w:rPr>
          <w:rFonts w:cs="B Nazanin" w:hint="cs"/>
          <w:sz w:val="20"/>
          <w:rtl/>
        </w:rPr>
        <w:t xml:space="preserve"> از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proofErr w:type="spellStart"/>
      <w:r w:rsidRPr="00CF7C87">
        <w:rPr>
          <w:rFonts w:cs="B Nazanin"/>
          <w:sz w:val="20"/>
        </w:rPr>
        <w:t>phr</w:t>
      </w:r>
      <w:proofErr w:type="spellEnd"/>
      <w:r w:rsidR="00685286">
        <w:rPr>
          <w:rFonts w:cs="B Nazanin" w:hint="cs"/>
          <w:sz w:val="20"/>
          <w:rtl/>
        </w:rPr>
        <w:t xml:space="preserve"> </w:t>
      </w:r>
      <w:r w:rsidR="007E077F">
        <w:rPr>
          <w:rFonts w:cs="B Nazanin" w:hint="cs"/>
          <w:sz w:val="20"/>
          <w:rtl/>
        </w:rPr>
        <w:t xml:space="preserve">12دایسی، گرمای حاصل از واکنش </w:t>
      </w:r>
      <w:r w:rsidRPr="00CF7C87">
        <w:rPr>
          <w:rFonts w:cs="B Nazanin"/>
          <w:sz w:val="20"/>
        </w:rPr>
        <w:t>J/gr</w:t>
      </w:r>
      <w:r w:rsidRPr="00CF7C87">
        <w:rPr>
          <w:rFonts w:cs="B Nazanin" w:hint="cs"/>
          <w:sz w:val="20"/>
          <w:rtl/>
        </w:rPr>
        <w:t xml:space="preserve"> 5. 199به دست آمد که در مقایسه با نتایج سایر مقالات، بیانگر تکمیل واکنش پخت است. مطابق این نمودار دمای واکنش در محدوده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182 تا </w:t>
      </w:r>
      <w:r w:rsidR="007E077F">
        <w:rPr>
          <w:rFonts w:cs="B Nazanin"/>
          <w:sz w:val="20"/>
        </w:rPr>
        <w:t>C</w:t>
      </w:r>
      <w:r w:rsidR="007E077F">
        <w:rPr>
          <w:rFonts w:cs="B Nazanin" w:hint="cs"/>
          <w:sz w:val="20"/>
          <w:rtl/>
        </w:rPr>
        <w:t>220</w:t>
      </w:r>
      <w:r w:rsidR="007E077F">
        <w:rPr>
          <w:sz w:val="20"/>
          <w:rtl/>
        </w:rPr>
        <w:t>º</w:t>
      </w:r>
      <w:r w:rsidR="007E077F">
        <w:rPr>
          <w:rFonts w:cs="B Nazanin" w:hint="cs"/>
          <w:sz w:val="20"/>
          <w:rtl/>
        </w:rPr>
        <w:t xml:space="preserve"> </w:t>
      </w:r>
      <w:r w:rsidRPr="00CF7C87">
        <w:rPr>
          <w:rFonts w:cs="B Nazanin" w:hint="cs"/>
          <w:sz w:val="20"/>
          <w:rtl/>
        </w:rPr>
        <w:t>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باشد.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6"/>
        <w:gridCol w:w="4644"/>
      </w:tblGrid>
      <w:tr w:rsidR="00CF7C87" w:rsidTr="00CF7C87">
        <w:tc>
          <w:tcPr>
            <w:tcW w:w="4675" w:type="dxa"/>
          </w:tcPr>
          <w:p w:rsidR="00CF7C87" w:rsidRDefault="00CF7C87" w:rsidP="00CF7C87">
            <w:pPr>
              <w:jc w:val="lowKashida"/>
              <w:rPr>
                <w:rFonts w:cs="B Nazanin"/>
                <w:sz w:val="20"/>
                <w:rtl/>
              </w:rPr>
            </w:pPr>
            <w:r w:rsidRPr="00CB0BA9">
              <w:rPr>
                <w:noProof/>
                <w:rtl/>
                <w:lang w:bidi="ar-SA"/>
              </w:rPr>
              <w:drawing>
                <wp:inline distT="0" distB="0" distL="0" distR="0" wp14:anchorId="36C559F9" wp14:editId="4C19710F">
                  <wp:extent cx="2849489" cy="2468817"/>
                  <wp:effectExtent l="0" t="0" r="8255" b="8255"/>
                  <wp:docPr id="3" name="Picture 3" descr="C:\Users\ASUS1\Desktop\DSC Dynamicti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1\Desktop\DSC Dynamicti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717" cy="2479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CF7C87" w:rsidRDefault="00CF7C87" w:rsidP="00CF7C87">
            <w:pPr>
              <w:jc w:val="lowKashida"/>
              <w:rPr>
                <w:rFonts w:cs="B Nazanin"/>
                <w:sz w:val="20"/>
                <w:rtl/>
              </w:rPr>
            </w:pPr>
            <w:r w:rsidRPr="00CF7C87">
              <w:rPr>
                <w:rFonts w:cs="B Nazanin"/>
                <w:noProof/>
                <w:sz w:val="20"/>
                <w:rtl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5983C61A" wp14:editId="2F53CC4E">
                  <wp:simplePos x="0" y="0"/>
                  <wp:positionH relativeFrom="margin">
                    <wp:posOffset>1270</wp:posOffset>
                  </wp:positionH>
                  <wp:positionV relativeFrom="paragraph">
                    <wp:posOffset>231775</wp:posOffset>
                  </wp:positionV>
                  <wp:extent cx="2731135" cy="2193290"/>
                  <wp:effectExtent l="0" t="0" r="0" b="0"/>
                  <wp:wrapSquare wrapText="bothSides"/>
                  <wp:docPr id="2" name="Picture 2" descr="C:\Users\ASUS1\Desktop\DSC Isothermalti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1\Desktop\DSC Isothermalti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135" cy="219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F7C87" w:rsidTr="00CF7C87">
        <w:tc>
          <w:tcPr>
            <w:tcW w:w="4675" w:type="dxa"/>
          </w:tcPr>
          <w:p w:rsidR="00CF7C87" w:rsidRPr="00CB0BA9" w:rsidRDefault="00CF7C87" w:rsidP="00685286">
            <w:pPr>
              <w:jc w:val="center"/>
              <w:rPr>
                <w:noProof/>
                <w:rtl/>
              </w:rPr>
            </w:pPr>
            <w:r w:rsidRPr="00CF7C87">
              <w:rPr>
                <w:rFonts w:cs="B Nazanin" w:hint="cs"/>
                <w:sz w:val="16"/>
                <w:szCs w:val="20"/>
                <w:rtl/>
              </w:rPr>
              <w:t>شکل</w:t>
            </w:r>
            <w:bookmarkStart w:id="0" w:name="_GoBack"/>
            <w:bookmarkEnd w:id="0"/>
            <w:r w:rsidRPr="00CF7C87">
              <w:rPr>
                <w:rFonts w:cs="B Nazanin" w:hint="cs"/>
                <w:sz w:val="16"/>
                <w:szCs w:val="20"/>
                <w:rtl/>
              </w:rPr>
              <w:t>1. نمودار</w:t>
            </w:r>
            <w:r w:rsidRPr="00CF7C87">
              <w:rPr>
                <w:rFonts w:cs="B Nazanin"/>
                <w:sz w:val="16"/>
                <w:szCs w:val="20"/>
              </w:rPr>
              <w:t>DSC</w:t>
            </w:r>
            <w:r w:rsidRPr="00CF7C87">
              <w:rPr>
                <w:rFonts w:cs="B Nazanin" w:hint="cs"/>
                <w:sz w:val="16"/>
                <w:szCs w:val="20"/>
                <w:rtl/>
              </w:rPr>
              <w:t xml:space="preserve"> دینامیک </w:t>
            </w:r>
            <w:r w:rsidR="00F46891">
              <w:rPr>
                <w:rFonts w:cs="B Nazanin" w:hint="cs"/>
                <w:sz w:val="16"/>
                <w:szCs w:val="20"/>
                <w:rtl/>
              </w:rPr>
              <w:t>اپوکسی با</w:t>
            </w:r>
            <w:r w:rsidRPr="00CF7C87">
              <w:rPr>
                <w:rFonts w:cs="B Nazanin" w:hint="cs"/>
                <w:sz w:val="16"/>
                <w:szCs w:val="20"/>
                <w:rtl/>
              </w:rPr>
              <w:t xml:space="preserve"> </w:t>
            </w:r>
            <w:proofErr w:type="spellStart"/>
            <w:r w:rsidRPr="00CF7C87">
              <w:rPr>
                <w:rFonts w:cs="B Nazanin"/>
                <w:sz w:val="16"/>
                <w:szCs w:val="20"/>
              </w:rPr>
              <w:t>phr</w:t>
            </w:r>
            <w:proofErr w:type="spellEnd"/>
            <w:r w:rsidRPr="00CF7C87">
              <w:rPr>
                <w:rFonts w:cs="B Nazanin" w:hint="cs"/>
                <w:sz w:val="16"/>
                <w:szCs w:val="20"/>
                <w:rtl/>
              </w:rPr>
              <w:t>12دایسی</w:t>
            </w:r>
          </w:p>
        </w:tc>
        <w:tc>
          <w:tcPr>
            <w:tcW w:w="4675" w:type="dxa"/>
          </w:tcPr>
          <w:p w:rsidR="00CF7C87" w:rsidRPr="00CF7C87" w:rsidRDefault="00CF7C87" w:rsidP="00F46891">
            <w:pPr>
              <w:jc w:val="center"/>
              <w:rPr>
                <w:rFonts w:cs="B Nazanin"/>
                <w:sz w:val="20"/>
                <w:rtl/>
              </w:rPr>
            </w:pPr>
            <w:r w:rsidRPr="00CF7C87">
              <w:rPr>
                <w:rFonts w:cs="B Nazanin" w:hint="cs"/>
                <w:sz w:val="16"/>
                <w:szCs w:val="20"/>
                <w:rtl/>
              </w:rPr>
              <w:t>شکل2. نمودار</w:t>
            </w:r>
            <w:r w:rsidRPr="00CF7C87">
              <w:rPr>
                <w:rFonts w:cs="B Nazanin"/>
                <w:sz w:val="16"/>
                <w:szCs w:val="20"/>
              </w:rPr>
              <w:t>DSC</w:t>
            </w:r>
            <w:r w:rsidRPr="00CF7C87">
              <w:rPr>
                <w:rFonts w:cs="B Nazanin" w:hint="cs"/>
                <w:sz w:val="16"/>
                <w:szCs w:val="20"/>
                <w:rtl/>
              </w:rPr>
              <w:t xml:space="preserve"> ایزوترمال </w:t>
            </w:r>
            <w:r w:rsidR="00F46891">
              <w:rPr>
                <w:rFonts w:cs="B Nazanin" w:hint="cs"/>
                <w:sz w:val="16"/>
                <w:szCs w:val="20"/>
                <w:rtl/>
              </w:rPr>
              <w:t>اپوکسی و</w:t>
            </w:r>
            <w:r w:rsidRPr="00CF7C87">
              <w:rPr>
                <w:rFonts w:cs="B Nazanin" w:hint="cs"/>
                <w:sz w:val="16"/>
                <w:szCs w:val="20"/>
                <w:rtl/>
              </w:rPr>
              <w:t xml:space="preserve"> </w:t>
            </w:r>
            <w:proofErr w:type="spellStart"/>
            <w:r w:rsidRPr="00CF7C87">
              <w:rPr>
                <w:rFonts w:cs="B Nazanin"/>
                <w:sz w:val="16"/>
                <w:szCs w:val="20"/>
              </w:rPr>
              <w:t>phr</w:t>
            </w:r>
            <w:proofErr w:type="spellEnd"/>
            <w:r w:rsidRPr="00CF7C87">
              <w:rPr>
                <w:rFonts w:cs="B Nazanin" w:hint="cs"/>
                <w:sz w:val="16"/>
                <w:szCs w:val="20"/>
                <w:rtl/>
              </w:rPr>
              <w:t xml:space="preserve">8 </w:t>
            </w:r>
            <w:r w:rsidR="00F46891">
              <w:rPr>
                <w:rFonts w:cs="B Nazanin" w:hint="cs"/>
                <w:sz w:val="16"/>
                <w:szCs w:val="20"/>
                <w:rtl/>
              </w:rPr>
              <w:t xml:space="preserve">دایسی </w:t>
            </w:r>
            <w:r w:rsidRPr="00CF7C87">
              <w:rPr>
                <w:rFonts w:cs="B Nazanin" w:hint="cs"/>
                <w:sz w:val="16"/>
                <w:szCs w:val="20"/>
                <w:rtl/>
              </w:rPr>
              <w:t>در</w:t>
            </w:r>
            <w:r w:rsidR="00863537">
              <w:rPr>
                <w:rFonts w:cs="B Nazanin" w:hint="cs"/>
                <w:sz w:val="16"/>
                <w:szCs w:val="20"/>
                <w:rtl/>
              </w:rPr>
              <w:t xml:space="preserve">  دمای</w:t>
            </w:r>
            <w:r w:rsidRPr="00F46891">
              <w:rPr>
                <w:rFonts w:cs="B Nazanin" w:hint="cs"/>
                <w:sz w:val="12"/>
                <w:szCs w:val="16"/>
                <w:rtl/>
              </w:rPr>
              <w:t xml:space="preserve"> </w:t>
            </w:r>
            <w:r w:rsidR="00F46891" w:rsidRPr="00F46891">
              <w:rPr>
                <w:rFonts w:cs="B Nazanin"/>
                <w:sz w:val="16"/>
                <w:szCs w:val="20"/>
              </w:rPr>
              <w:t>C</w:t>
            </w:r>
            <w:r w:rsidR="00F46891">
              <w:rPr>
                <w:rFonts w:cs="B Nazanin" w:hint="cs"/>
                <w:sz w:val="16"/>
                <w:szCs w:val="20"/>
                <w:rtl/>
              </w:rPr>
              <w:t>19</w:t>
            </w:r>
            <w:r w:rsidR="00F46891" w:rsidRPr="00F46891">
              <w:rPr>
                <w:rFonts w:cs="B Nazanin" w:hint="cs"/>
                <w:sz w:val="16"/>
                <w:szCs w:val="20"/>
                <w:rtl/>
              </w:rPr>
              <w:t>0</w:t>
            </w:r>
            <w:r w:rsidR="00F46891" w:rsidRPr="00F46891">
              <w:rPr>
                <w:sz w:val="16"/>
                <w:szCs w:val="20"/>
                <w:rtl/>
              </w:rPr>
              <w:t>º</w:t>
            </w:r>
          </w:p>
        </w:tc>
      </w:tr>
    </w:tbl>
    <w:p w:rsidR="00CF7C87" w:rsidRDefault="00CF7C87" w:rsidP="00CF7C87">
      <w:pPr>
        <w:jc w:val="lowKashida"/>
        <w:rPr>
          <w:rFonts w:cs="B Nazanin"/>
          <w:rtl/>
        </w:rPr>
      </w:pPr>
    </w:p>
    <w:p w:rsidR="00172BE7" w:rsidRDefault="00CF7C87" w:rsidP="00805132">
      <w:pPr>
        <w:jc w:val="lowKashida"/>
        <w:rPr>
          <w:rFonts w:cs="B Nazanin"/>
          <w:sz w:val="20"/>
          <w:rtl/>
        </w:rPr>
      </w:pPr>
      <w:r w:rsidRPr="00CF7C87">
        <w:rPr>
          <w:rFonts w:cs="B Nazanin" w:hint="cs"/>
          <w:sz w:val="20"/>
          <w:rtl/>
        </w:rPr>
        <w:t xml:space="preserve">آزمون </w:t>
      </w:r>
      <w:r w:rsidRPr="00CF7C87">
        <w:rPr>
          <w:rFonts w:cs="B Nazanin"/>
          <w:sz w:val="20"/>
        </w:rPr>
        <w:t>DSC</w:t>
      </w:r>
      <w:r w:rsidRPr="00CF7C87">
        <w:rPr>
          <w:rFonts w:cs="B Nazanin" w:hint="cs"/>
          <w:sz w:val="20"/>
          <w:rtl/>
        </w:rPr>
        <w:t xml:space="preserve"> ایزوترمال برای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proofErr w:type="spellStart"/>
      <w:r w:rsidRPr="00CF7C87">
        <w:rPr>
          <w:rFonts w:cs="B Nazanin"/>
          <w:sz w:val="20"/>
        </w:rPr>
        <w:t>phr</w:t>
      </w:r>
      <w:proofErr w:type="spellEnd"/>
      <w:r w:rsidR="008B3905">
        <w:rPr>
          <w:rFonts w:cs="B Nazanin" w:hint="cs"/>
          <w:sz w:val="20"/>
          <w:rtl/>
        </w:rPr>
        <w:t xml:space="preserve"> </w:t>
      </w:r>
      <w:r w:rsidRPr="00CF7C87">
        <w:rPr>
          <w:rFonts w:cs="B Nazanin" w:hint="cs"/>
          <w:sz w:val="20"/>
          <w:rtl/>
        </w:rPr>
        <w:t xml:space="preserve">8 در دمای </w:t>
      </w:r>
      <w:r w:rsidR="00863537" w:rsidRPr="00863537">
        <w:rPr>
          <w:rFonts w:cs="B Nazanin"/>
          <w:sz w:val="20"/>
        </w:rPr>
        <w:t>C</w:t>
      </w:r>
      <w:r w:rsidR="00863537" w:rsidRPr="00863537">
        <w:rPr>
          <w:rFonts w:cs="B Nazanin" w:hint="cs"/>
          <w:sz w:val="20"/>
          <w:rtl/>
        </w:rPr>
        <w:t>190</w:t>
      </w:r>
      <w:r w:rsidR="00863537" w:rsidRPr="00863537">
        <w:rPr>
          <w:sz w:val="20"/>
          <w:rtl/>
        </w:rPr>
        <w:t>º</w:t>
      </w:r>
      <w:r w:rsidR="00863537" w:rsidRPr="00863537">
        <w:rPr>
          <w:rFonts w:cs="B Nazanin" w:hint="cs"/>
          <w:szCs w:val="32"/>
          <w:rtl/>
        </w:rPr>
        <w:t xml:space="preserve"> </w:t>
      </w:r>
      <w:r w:rsidRPr="00CF7C87">
        <w:rPr>
          <w:rFonts w:cs="B Nazanin" w:hint="cs"/>
          <w:sz w:val="20"/>
          <w:rtl/>
        </w:rPr>
        <w:t>انجام شد</w:t>
      </w:r>
      <w:r w:rsidR="00172BE7">
        <w:rPr>
          <w:rFonts w:cs="B Nazanin" w:hint="cs"/>
          <w:sz w:val="20"/>
          <w:rtl/>
        </w:rPr>
        <w:t xml:space="preserve"> (شکل 2)</w:t>
      </w:r>
      <w:r w:rsidRPr="00CF7C87">
        <w:rPr>
          <w:rFonts w:cs="B Nazanin" w:hint="cs"/>
          <w:sz w:val="20"/>
          <w:rtl/>
        </w:rPr>
        <w:t xml:space="preserve"> و همانطور که مشاهده 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شود گرمای واکنش در حدود </w:t>
      </w:r>
      <w:r w:rsidRPr="00CF7C87">
        <w:rPr>
          <w:rFonts w:cs="B Nazanin"/>
          <w:sz w:val="20"/>
        </w:rPr>
        <w:t>J/gr</w:t>
      </w:r>
      <w:r w:rsidR="00863537">
        <w:rPr>
          <w:rFonts w:cs="B Nazanin" w:hint="cs"/>
          <w:sz w:val="20"/>
          <w:rtl/>
        </w:rPr>
        <w:t xml:space="preserve"> </w:t>
      </w:r>
      <w:r w:rsidRPr="00CF7C87">
        <w:rPr>
          <w:rFonts w:cs="B Nazanin" w:hint="cs"/>
          <w:sz w:val="20"/>
          <w:rtl/>
        </w:rPr>
        <w:t xml:space="preserve">9/200 است </w:t>
      </w:r>
      <w:r w:rsidR="00172BE7">
        <w:rPr>
          <w:rFonts w:cs="B Nazanin" w:hint="cs"/>
          <w:sz w:val="20"/>
          <w:rtl/>
        </w:rPr>
        <w:t xml:space="preserve">که </w:t>
      </w:r>
      <w:r w:rsidRPr="00CF7C87">
        <w:rPr>
          <w:rFonts w:cs="B Nazanin" w:hint="cs"/>
          <w:sz w:val="20"/>
          <w:rtl/>
        </w:rPr>
        <w:t>در تطابق با آزمون دینامیک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proofErr w:type="spellStart"/>
      <w:r w:rsidRPr="00CF7C87">
        <w:rPr>
          <w:rFonts w:cs="B Nazanin"/>
          <w:sz w:val="20"/>
        </w:rPr>
        <w:t>phr</w:t>
      </w:r>
      <w:proofErr w:type="spellEnd"/>
      <w:r w:rsidRPr="00CF7C87">
        <w:rPr>
          <w:rFonts w:cs="B Nazanin" w:hint="cs"/>
          <w:sz w:val="20"/>
          <w:rtl/>
        </w:rPr>
        <w:t xml:space="preserve"> 12 </w:t>
      </w:r>
      <w:r w:rsidR="00172BE7">
        <w:rPr>
          <w:rFonts w:cs="B Nazanin" w:hint="cs"/>
          <w:sz w:val="20"/>
          <w:rtl/>
        </w:rPr>
        <w:t xml:space="preserve">برای پخت کامل </w:t>
      </w:r>
      <w:r w:rsidRPr="00CF7C87">
        <w:rPr>
          <w:rFonts w:cs="B Nazanin" w:hint="cs"/>
          <w:sz w:val="20"/>
          <w:rtl/>
        </w:rPr>
        <w:t>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باشد. این آزمون نشان داد که به ازای مقدار </w:t>
      </w:r>
      <w:proofErr w:type="spellStart"/>
      <w:r w:rsidRPr="00CF7C87">
        <w:rPr>
          <w:rFonts w:cs="B Nazanin"/>
          <w:sz w:val="20"/>
        </w:rPr>
        <w:t>phr</w:t>
      </w:r>
      <w:proofErr w:type="spellEnd"/>
      <w:r w:rsidR="008B3905">
        <w:rPr>
          <w:rFonts w:cs="B Nazanin" w:hint="cs"/>
          <w:sz w:val="20"/>
          <w:rtl/>
        </w:rPr>
        <w:t xml:space="preserve"> </w:t>
      </w:r>
      <w:r w:rsidRPr="00CF7C87">
        <w:rPr>
          <w:rFonts w:cs="B Nazanin" w:hint="cs"/>
          <w:sz w:val="20"/>
          <w:rtl/>
        </w:rPr>
        <w:t>8 از عامل پخت</w:t>
      </w:r>
      <w:r w:rsidR="00172BE7">
        <w:rPr>
          <w:rFonts w:cs="B Nazanin" w:hint="cs"/>
          <w:sz w:val="20"/>
          <w:rtl/>
        </w:rPr>
        <w:t>،</w:t>
      </w:r>
      <w:r w:rsidRPr="00CF7C87">
        <w:rPr>
          <w:rFonts w:cs="B Nazanin" w:hint="cs"/>
          <w:sz w:val="20"/>
          <w:rtl/>
        </w:rPr>
        <w:t xml:space="preserve"> علیرقم اینکه کمتر از نسبت استوکیومتری است، برای پخت کامل رزین اپوکسی کافی است. در ادامه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مختلف با نسبت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های کمتر از استوکیومتری ساخته شده و روند واکنش پخت با استفاده از آزمون </w:t>
      </w:r>
      <w:r w:rsidRPr="00CF7C87">
        <w:rPr>
          <w:rFonts w:cs="B Nazanin"/>
          <w:sz w:val="20"/>
        </w:rPr>
        <w:t>FT-IR</w:t>
      </w:r>
      <w:r w:rsidRPr="00CF7C87">
        <w:rPr>
          <w:rFonts w:cs="B Nazanin" w:hint="cs"/>
          <w:sz w:val="20"/>
          <w:rtl/>
        </w:rPr>
        <w:t xml:space="preserve"> بررسی شد. </w:t>
      </w:r>
    </w:p>
    <w:p w:rsidR="00CF7C87" w:rsidRPr="00CF7C87" w:rsidRDefault="00CF7C87" w:rsidP="00805132">
      <w:pPr>
        <w:jc w:val="lowKashida"/>
        <w:rPr>
          <w:rFonts w:cs="B Nazanin"/>
          <w:sz w:val="20"/>
          <w:rtl/>
        </w:rPr>
      </w:pPr>
      <w:r w:rsidRPr="00CF7C87">
        <w:rPr>
          <w:rFonts w:cs="B Nazanin" w:hint="cs"/>
          <w:sz w:val="20"/>
          <w:rtl/>
        </w:rPr>
        <w:t>به طور کلی غلظت یک پیوند را 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توان براساس شدت پیک عبور و همچنین سطح زیر پیک هر گروه تعیین کرد[</w:t>
      </w:r>
      <w:r w:rsidR="008E0B2D">
        <w:rPr>
          <w:rFonts w:cs="B Nazanin" w:hint="cs"/>
          <w:sz w:val="20"/>
          <w:rtl/>
        </w:rPr>
        <w:t>2 و 3</w:t>
      </w:r>
      <w:r w:rsidRPr="00CF7C87">
        <w:rPr>
          <w:rFonts w:cs="B Nazanin" w:hint="cs"/>
          <w:sz w:val="20"/>
          <w:rtl/>
        </w:rPr>
        <w:t>]. سه پیک مربوط به گروه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اپوکسی، دایسی و هیدروکسیل را 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توان به عنوان معیاری از انجام واکنش پخت در نظر گرفت و روند پیشرفت واکنش پخت را با توجه به تغییر شدت این پیک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 بررسی کرد. پیک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 موجود در ناحیه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r w:rsidRPr="00CF7C87">
        <w:rPr>
          <w:rFonts w:cs="B Nazanin"/>
          <w:sz w:val="20"/>
        </w:rPr>
        <w:t xml:space="preserve"> cm</w:t>
      </w:r>
      <w:r w:rsidRPr="00172BE7">
        <w:rPr>
          <w:rFonts w:cs="B Nazanin"/>
          <w:sz w:val="20"/>
          <w:vertAlign w:val="superscript"/>
        </w:rPr>
        <w:t>-1</w:t>
      </w:r>
      <w:r w:rsidRPr="00CF7C87">
        <w:rPr>
          <w:rFonts w:cs="B Nazanin" w:hint="cs"/>
          <w:sz w:val="20"/>
          <w:rtl/>
        </w:rPr>
        <w:t>915 مربوط به حلقه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ی اپوکسی است[</w:t>
      </w:r>
      <w:r w:rsidR="008E0B2D">
        <w:rPr>
          <w:rFonts w:cs="B Nazanin" w:hint="cs"/>
          <w:sz w:val="20"/>
          <w:rtl/>
        </w:rPr>
        <w:t>4</w:t>
      </w:r>
      <w:r w:rsidRPr="00CF7C87">
        <w:rPr>
          <w:rFonts w:cs="B Nazanin" w:hint="cs"/>
          <w:sz w:val="20"/>
          <w:rtl/>
        </w:rPr>
        <w:t>]. از مقایسه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ی تغییرات شدت پیک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 در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قبل و بعد</w:t>
      </w:r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>از پخت مشاهده 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شود که در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ی</w:t>
      </w:r>
      <w:r w:rsidRPr="00CF7C87">
        <w:rPr>
          <w:rFonts w:cs="B Nazanin"/>
          <w:sz w:val="20"/>
        </w:rPr>
        <w:t xml:space="preserve"> </w:t>
      </w:r>
      <w:proofErr w:type="spellStart"/>
      <w:r w:rsidRPr="00CF7C87">
        <w:rPr>
          <w:rFonts w:cs="B Nazanin"/>
          <w:sz w:val="20"/>
        </w:rPr>
        <w:t>phr</w:t>
      </w:r>
      <w:proofErr w:type="spellEnd"/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 xml:space="preserve">6 </w:t>
      </w:r>
      <w:r w:rsidR="00805132">
        <w:rPr>
          <w:rFonts w:cs="B Nazanin" w:hint="cs"/>
          <w:sz w:val="20"/>
          <w:rtl/>
        </w:rPr>
        <w:t xml:space="preserve">دایسی، </w:t>
      </w:r>
      <w:r w:rsidRPr="00CF7C87">
        <w:rPr>
          <w:rFonts w:cs="B Nazanin" w:hint="cs"/>
          <w:sz w:val="20"/>
          <w:rtl/>
        </w:rPr>
        <w:t>حتی بعد از پخت</w:t>
      </w:r>
      <w:r w:rsidR="00172BE7">
        <w:rPr>
          <w:rFonts w:cs="B Nazanin" w:hint="cs"/>
          <w:sz w:val="20"/>
          <w:rtl/>
        </w:rPr>
        <w:t>، حدود</w:t>
      </w:r>
      <w:r w:rsidRPr="00CF7C87">
        <w:rPr>
          <w:rFonts w:cs="B Nazanin" w:hint="cs"/>
          <w:sz w:val="20"/>
          <w:rtl/>
        </w:rPr>
        <w:t xml:space="preserve"> %10 از گروها</w:t>
      </w:r>
      <w:r w:rsidR="00172BE7">
        <w:rPr>
          <w:rFonts w:cs="B Nazanin" w:hint="cs"/>
          <w:sz w:val="20"/>
          <w:rtl/>
        </w:rPr>
        <w:t xml:space="preserve">ی </w:t>
      </w:r>
      <w:r w:rsidR="00805132">
        <w:rPr>
          <w:rFonts w:cs="B Nazanin" w:hint="cs"/>
          <w:sz w:val="20"/>
          <w:rtl/>
        </w:rPr>
        <w:t>ا</w:t>
      </w:r>
      <w:r w:rsidRPr="00CF7C87">
        <w:rPr>
          <w:rFonts w:cs="B Nazanin" w:hint="cs"/>
          <w:sz w:val="20"/>
          <w:rtl/>
        </w:rPr>
        <w:t>پوکسی واکنش نداده در سیستم باقی مانده است</w:t>
      </w:r>
      <w:r w:rsidR="00805132">
        <w:rPr>
          <w:rFonts w:cs="B Nazanin" w:hint="cs"/>
          <w:sz w:val="20"/>
          <w:rtl/>
        </w:rPr>
        <w:t>؛</w:t>
      </w:r>
      <w:r w:rsidRPr="00CF7C87">
        <w:rPr>
          <w:rFonts w:cs="B Nazanin" w:hint="cs"/>
          <w:sz w:val="20"/>
          <w:rtl/>
        </w:rPr>
        <w:t xml:space="preserve"> اما از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proofErr w:type="spellStart"/>
      <w:r w:rsidRPr="00CF7C87">
        <w:rPr>
          <w:rFonts w:cs="B Nazanin"/>
          <w:sz w:val="20"/>
        </w:rPr>
        <w:t>phr</w:t>
      </w:r>
      <w:proofErr w:type="spellEnd"/>
      <w:r w:rsidR="008B3905">
        <w:rPr>
          <w:rFonts w:cs="B Nazanin" w:hint="cs"/>
          <w:sz w:val="20"/>
          <w:rtl/>
        </w:rPr>
        <w:t xml:space="preserve"> </w:t>
      </w:r>
      <w:r w:rsidRPr="00CF7C87">
        <w:rPr>
          <w:rFonts w:cs="B Nazanin" w:hint="cs"/>
          <w:sz w:val="20"/>
          <w:rtl/>
        </w:rPr>
        <w:t xml:space="preserve">8 </w:t>
      </w:r>
      <w:r w:rsidR="00805132">
        <w:rPr>
          <w:rFonts w:cs="B Nazanin" w:hint="cs"/>
          <w:sz w:val="20"/>
          <w:rtl/>
        </w:rPr>
        <w:t xml:space="preserve">دایسی، </w:t>
      </w:r>
      <w:r w:rsidRPr="00CF7C87">
        <w:rPr>
          <w:rFonts w:cs="B Nazanin" w:hint="cs"/>
          <w:sz w:val="20"/>
          <w:rtl/>
        </w:rPr>
        <w:t>پیک حلقه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اپوکسی در </w:t>
      </w:r>
      <w:r w:rsidRPr="00CF7C87">
        <w:rPr>
          <w:rFonts w:cs="B Nazanin"/>
          <w:sz w:val="20"/>
        </w:rPr>
        <w:t>cm</w:t>
      </w:r>
      <w:r w:rsidRPr="00172BE7">
        <w:rPr>
          <w:rFonts w:cs="B Nazanin"/>
          <w:sz w:val="20"/>
          <w:vertAlign w:val="superscript"/>
        </w:rPr>
        <w:t>-1</w:t>
      </w:r>
      <w:r w:rsidRPr="00CF7C87">
        <w:rPr>
          <w:rFonts w:cs="B Nazanin" w:hint="cs"/>
          <w:sz w:val="20"/>
          <w:rtl/>
        </w:rPr>
        <w:t xml:space="preserve">  916</w:t>
      </w:r>
      <w:r w:rsidR="00805132">
        <w:rPr>
          <w:rFonts w:cs="B Nazanin" w:hint="cs"/>
          <w:sz w:val="20"/>
          <w:rtl/>
        </w:rPr>
        <w:t xml:space="preserve"> </w:t>
      </w:r>
      <w:r w:rsidRPr="00CF7C87">
        <w:rPr>
          <w:rFonts w:cs="B Nazanin" w:hint="cs"/>
          <w:sz w:val="20"/>
          <w:rtl/>
        </w:rPr>
        <w:t>حذف شده است، که این بیانگر وجود مقدار کافی عامل پخت در سیستم و واکنش آن با تمام اپوکسی است که واکنش پخت را تکمیل کرده است (شکل 3و4).</w:t>
      </w:r>
    </w:p>
    <w:p w:rsidR="00A861AD" w:rsidRDefault="00805132" w:rsidP="00805132">
      <w:pPr>
        <w:jc w:val="lowKashida"/>
        <w:rPr>
          <w:rFonts w:cs="B Nazanin"/>
          <w:sz w:val="20"/>
          <w:rtl/>
        </w:rPr>
      </w:pPr>
      <w:r>
        <w:rPr>
          <w:rFonts w:cs="B Nazanin" w:hint="cs"/>
          <w:sz w:val="20"/>
          <w:rtl/>
        </w:rPr>
        <w:t xml:space="preserve">همچنین </w:t>
      </w:r>
      <w:r w:rsidR="00CF7C87" w:rsidRPr="00CF7C87">
        <w:rPr>
          <w:rFonts w:cs="B Nazanin" w:hint="cs"/>
          <w:sz w:val="20"/>
          <w:rtl/>
        </w:rPr>
        <w:t>پیک پهن</w:t>
      </w:r>
      <w:r>
        <w:rPr>
          <w:rFonts w:cs="B Nazanin" w:hint="cs"/>
          <w:sz w:val="20"/>
          <w:rtl/>
        </w:rPr>
        <w:t>ی</w:t>
      </w:r>
      <w:r w:rsidR="00CF7C87" w:rsidRPr="00CF7C87">
        <w:rPr>
          <w:rFonts w:cs="B Nazanin" w:hint="cs"/>
          <w:sz w:val="20"/>
          <w:rtl/>
        </w:rPr>
        <w:t xml:space="preserve"> در ناحیه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ی</w:t>
      </w:r>
      <w:r w:rsidR="00CF7C87" w:rsidRPr="00CF7C87">
        <w:rPr>
          <w:rFonts w:cs="B Nazanin"/>
          <w:sz w:val="20"/>
        </w:rPr>
        <w:t>cm</w:t>
      </w:r>
      <w:r w:rsidR="00CF7C87" w:rsidRPr="00172BE7">
        <w:rPr>
          <w:rFonts w:cs="B Nazanin"/>
          <w:sz w:val="20"/>
          <w:vertAlign w:val="superscript"/>
        </w:rPr>
        <w:t>-1</w:t>
      </w:r>
      <w:r w:rsidR="00CF7C87" w:rsidRPr="00CF7C87">
        <w:rPr>
          <w:rFonts w:cs="B Nazanin"/>
          <w:sz w:val="20"/>
        </w:rPr>
        <w:t xml:space="preserve"> </w:t>
      </w:r>
      <w:r w:rsidR="00CF7C87" w:rsidRPr="00CF7C87">
        <w:rPr>
          <w:rFonts w:cs="B Nazanin" w:hint="cs"/>
          <w:sz w:val="20"/>
          <w:rtl/>
        </w:rPr>
        <w:t xml:space="preserve"> 3422 </w:t>
      </w:r>
      <w:r>
        <w:rPr>
          <w:rFonts w:cs="B Nazanin" w:hint="cs"/>
          <w:sz w:val="20"/>
          <w:rtl/>
        </w:rPr>
        <w:t xml:space="preserve">مشاهده می‌شود که </w:t>
      </w:r>
      <w:r w:rsidR="00CF7C87" w:rsidRPr="00CF7C87">
        <w:rPr>
          <w:rFonts w:cs="B Nazanin" w:hint="cs"/>
          <w:sz w:val="20"/>
          <w:rtl/>
        </w:rPr>
        <w:t>مربوط به گروه هیدروکسیل است[</w:t>
      </w:r>
      <w:r w:rsidR="008E0B2D">
        <w:rPr>
          <w:rFonts w:cs="B Nazanin" w:hint="cs"/>
          <w:sz w:val="20"/>
          <w:rtl/>
        </w:rPr>
        <w:t>4</w:t>
      </w:r>
      <w:r w:rsidR="00CF7C87" w:rsidRPr="00CF7C87">
        <w:rPr>
          <w:rFonts w:cs="B Nazanin" w:hint="cs"/>
          <w:sz w:val="20"/>
          <w:rtl/>
        </w:rPr>
        <w:t>]</w:t>
      </w:r>
      <w:r w:rsidR="00CF7C87" w:rsidRPr="00CF7C87">
        <w:rPr>
          <w:rFonts w:cs="B Nazanin"/>
          <w:sz w:val="20"/>
        </w:rPr>
        <w:t>.</w:t>
      </w:r>
      <w:r w:rsidR="00CF7C87" w:rsidRPr="00CF7C87">
        <w:rPr>
          <w:rFonts w:cs="B Nazanin" w:hint="cs"/>
          <w:sz w:val="20"/>
          <w:rtl/>
        </w:rPr>
        <w:t xml:space="preserve"> این گروه از طریق حمله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ی هیدروژن فعال آمین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های نوع اول و دوم (در ناحیه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ی</w:t>
      </w:r>
      <w:r w:rsidR="00CF7C87" w:rsidRPr="00CF7C87">
        <w:rPr>
          <w:rFonts w:cs="B Nazanin"/>
          <w:sz w:val="20"/>
        </w:rPr>
        <w:t>cm</w:t>
      </w:r>
      <w:r w:rsidR="00CF7C87" w:rsidRPr="00172BE7">
        <w:rPr>
          <w:rFonts w:cs="B Nazanin"/>
          <w:sz w:val="20"/>
          <w:vertAlign w:val="superscript"/>
        </w:rPr>
        <w:t>-1</w:t>
      </w:r>
      <w:r w:rsidR="00CF7C87" w:rsidRPr="00CF7C87">
        <w:rPr>
          <w:rFonts w:cs="B Nazanin" w:hint="cs"/>
          <w:sz w:val="20"/>
          <w:rtl/>
        </w:rPr>
        <w:t xml:space="preserve"> 3422و 3380 قبل ازپخت) در دایسی به حلقه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ی اپوکسی تشکیل می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شود</w:t>
      </w:r>
      <w:r>
        <w:rPr>
          <w:rFonts w:cs="B Nazanin" w:hint="cs"/>
          <w:sz w:val="20"/>
          <w:rtl/>
        </w:rPr>
        <w:t xml:space="preserve"> که</w:t>
      </w:r>
      <w:r w:rsidR="00CF7C87" w:rsidRPr="00CF7C87">
        <w:rPr>
          <w:rFonts w:cs="B Nazanin" w:hint="cs"/>
          <w:sz w:val="20"/>
          <w:rtl/>
        </w:rPr>
        <w:t xml:space="preserve"> تشکیل آن را نیز می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توان به عنوان معیاری از انجام واکنش پخت ارزیابی کرد [</w:t>
      </w:r>
      <w:r w:rsidR="008E0B2D">
        <w:rPr>
          <w:rFonts w:cs="B Nazanin" w:hint="cs"/>
          <w:sz w:val="20"/>
          <w:rtl/>
        </w:rPr>
        <w:t>5 و 6</w:t>
      </w:r>
      <w:r w:rsidR="00CF7C87" w:rsidRPr="00CF7C87">
        <w:rPr>
          <w:rFonts w:cs="B Nazanin" w:hint="cs"/>
          <w:sz w:val="20"/>
          <w:rtl/>
        </w:rPr>
        <w:t>]. علاوه براین</w:t>
      </w:r>
      <w:r w:rsidR="00172BE7">
        <w:rPr>
          <w:rFonts w:cs="B Nazanin" w:hint="cs"/>
          <w:sz w:val="20"/>
          <w:rtl/>
        </w:rPr>
        <w:t>،</w:t>
      </w:r>
      <w:r w:rsidR="00CF7C87" w:rsidRPr="00CF7C87">
        <w:rPr>
          <w:rFonts w:cs="B Nazanin" w:hint="cs"/>
          <w:sz w:val="20"/>
          <w:rtl/>
        </w:rPr>
        <w:t xml:space="preserve"> پیک دوقلو</w:t>
      </w:r>
      <w:r w:rsidR="00172BE7">
        <w:rPr>
          <w:rFonts w:cs="B Nazanin" w:hint="cs"/>
          <w:sz w:val="20"/>
          <w:rtl/>
        </w:rPr>
        <w:t>ی</w:t>
      </w:r>
      <w:r w:rsidR="00CF7C87" w:rsidRPr="00CF7C87">
        <w:rPr>
          <w:rFonts w:cs="B Nazanin" w:hint="cs"/>
          <w:sz w:val="20"/>
          <w:rtl/>
        </w:rPr>
        <w:t xml:space="preserve"> موجود در </w:t>
      </w:r>
      <w:r w:rsidR="00CF7C87" w:rsidRPr="00CF7C87">
        <w:rPr>
          <w:rFonts w:cs="B Nazanin" w:hint="cs"/>
          <w:sz w:val="20"/>
          <w:rtl/>
        </w:rPr>
        <w:lastRenderedPageBreak/>
        <w:t>ناحیه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 xml:space="preserve">ی 2210 و </w:t>
      </w:r>
      <w:r w:rsidR="00CF7C87" w:rsidRPr="00CF7C87">
        <w:rPr>
          <w:rFonts w:cs="B Nazanin"/>
          <w:sz w:val="20"/>
        </w:rPr>
        <w:t xml:space="preserve"> </w:t>
      </w:r>
      <w:r w:rsidR="00CF7C87" w:rsidRPr="00CF7C87">
        <w:rPr>
          <w:rFonts w:cs="B Nazanin" w:hint="cs"/>
          <w:sz w:val="20"/>
          <w:rtl/>
        </w:rPr>
        <w:t>2165 به گروه سیانو و (</w:t>
      </w:r>
      <w:r w:rsidR="00CF7C87" w:rsidRPr="00CF7C87">
        <w:rPr>
          <w:rFonts w:cs="B Nazanin"/>
          <w:sz w:val="20"/>
        </w:rPr>
        <w:t>N=C=C</w:t>
      </w:r>
      <w:r w:rsidR="00CF7C87" w:rsidRPr="00CF7C87">
        <w:rPr>
          <w:rFonts w:cs="B Nazanin" w:hint="cs"/>
          <w:sz w:val="20"/>
          <w:rtl/>
        </w:rPr>
        <w:t>) در دایسی قبل از پخت و پیک موجود در ناحیه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ی بین</w:t>
      </w:r>
      <w:r w:rsidR="00CF7C87" w:rsidRPr="00CF7C87">
        <w:rPr>
          <w:rFonts w:cs="B Nazanin"/>
          <w:sz w:val="20"/>
        </w:rPr>
        <w:t xml:space="preserve"> </w:t>
      </w:r>
      <w:r w:rsidR="00CF7C87" w:rsidRPr="00CF7C87">
        <w:rPr>
          <w:rFonts w:cs="B Nazanin" w:hint="cs"/>
          <w:sz w:val="20"/>
          <w:rtl/>
        </w:rPr>
        <w:t>2180 و 2190 به تشکیل دایسی آلکیله شده و مصرف آن طی واکنش پخت نسبت داده می</w:t>
      </w:r>
      <w:r w:rsidR="00CF7C87" w:rsidRPr="00CF7C87">
        <w:rPr>
          <w:rFonts w:cs="B Nazanin"/>
          <w:sz w:val="20"/>
          <w:rtl/>
        </w:rPr>
        <w:softHyphen/>
      </w:r>
      <w:r w:rsidR="00CF7C87" w:rsidRPr="00CF7C87">
        <w:rPr>
          <w:rFonts w:cs="B Nazanin" w:hint="cs"/>
          <w:sz w:val="20"/>
          <w:rtl/>
        </w:rPr>
        <w:t>شود [</w:t>
      </w:r>
      <w:r w:rsidR="008E0B2D">
        <w:rPr>
          <w:rFonts w:cs="B Nazanin" w:hint="cs"/>
          <w:sz w:val="20"/>
          <w:rtl/>
        </w:rPr>
        <w:t>1</w:t>
      </w:r>
      <w:r w:rsidR="00CF7C87" w:rsidRPr="00CF7C87">
        <w:rPr>
          <w:rFonts w:cs="B Nazanin" w:hint="cs"/>
          <w:sz w:val="20"/>
          <w:rtl/>
        </w:rPr>
        <w:t xml:space="preserve">].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5"/>
      </w:tblGrid>
      <w:tr w:rsidR="00A861AD" w:rsidTr="00A861AD">
        <w:tc>
          <w:tcPr>
            <w:tcW w:w="4740" w:type="dxa"/>
          </w:tcPr>
          <w:p w:rsidR="00A861AD" w:rsidRDefault="00A861AD" w:rsidP="00A861AD">
            <w:pPr>
              <w:jc w:val="center"/>
              <w:rPr>
                <w:rFonts w:cs="B Nazanin"/>
                <w:sz w:val="20"/>
                <w:rtl/>
              </w:rPr>
            </w:pPr>
            <w:r w:rsidRPr="003D5E20">
              <w:rPr>
                <w:rFonts w:cs="B Nazanin" w:hint="cs"/>
                <w:sz w:val="16"/>
                <w:szCs w:val="20"/>
                <w:rtl/>
              </w:rPr>
              <w:t xml:space="preserve">شکل3. طیف </w:t>
            </w:r>
            <w:r w:rsidRPr="003D5E20">
              <w:rPr>
                <w:rFonts w:cs="B Nazanin"/>
                <w:sz w:val="16"/>
                <w:szCs w:val="20"/>
              </w:rPr>
              <w:t>FT-IR</w:t>
            </w:r>
            <w:r w:rsidRPr="003D5E20">
              <w:rPr>
                <w:rFonts w:cs="B Nazanin" w:hint="cs"/>
                <w:sz w:val="16"/>
                <w:szCs w:val="20"/>
                <w:rtl/>
              </w:rPr>
              <w:t xml:space="preserve"> نمونه </w:t>
            </w:r>
            <w:r w:rsidRPr="003D5E20">
              <w:rPr>
                <w:rFonts w:cs="B Nazanin"/>
                <w:sz w:val="16"/>
                <w:szCs w:val="20"/>
              </w:rPr>
              <w:t>EP-D 6phr</w:t>
            </w:r>
            <w:r w:rsidRPr="003D5E20">
              <w:rPr>
                <w:rFonts w:cs="B Nazanin" w:hint="cs"/>
                <w:sz w:val="16"/>
                <w:szCs w:val="20"/>
                <w:rtl/>
              </w:rPr>
              <w:t xml:space="preserve"> قبل و بعداز پخت</w:t>
            </w:r>
            <w:r w:rsidRPr="00A443C6">
              <w:rPr>
                <w:noProof/>
                <w:rtl/>
              </w:rPr>
              <w:t xml:space="preserve"> </w:t>
            </w:r>
            <w:r w:rsidRPr="00A443C6">
              <w:rPr>
                <w:noProof/>
                <w:rtl/>
                <w:lang w:bidi="ar-SA"/>
              </w:rPr>
              <w:drawing>
                <wp:anchor distT="0" distB="0" distL="114300" distR="114300" simplePos="0" relativeHeight="251667456" behindDoc="0" locked="0" layoutInCell="1" allowOverlap="1" wp14:anchorId="4589025E" wp14:editId="342C9E73">
                  <wp:simplePos x="0" y="0"/>
                  <wp:positionH relativeFrom="column">
                    <wp:posOffset>-18366</wp:posOffset>
                  </wp:positionH>
                  <wp:positionV relativeFrom="paragraph">
                    <wp:posOffset>196</wp:posOffset>
                  </wp:positionV>
                  <wp:extent cx="2870200" cy="2197735"/>
                  <wp:effectExtent l="0" t="0" r="6350" b="0"/>
                  <wp:wrapSquare wrapText="bothSides"/>
                  <wp:docPr id="8" name="Picture 8" descr="C:\Users\ASUS1\Desktop\esfahan\amiir\6phr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SUS1\Desktop\esfahan\amiir\6phr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0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20" w:type="dxa"/>
          </w:tcPr>
          <w:p w:rsidR="00A861AD" w:rsidRDefault="00A861AD" w:rsidP="00A861AD">
            <w:pPr>
              <w:jc w:val="center"/>
              <w:rPr>
                <w:rFonts w:cs="B Nazanin"/>
                <w:sz w:val="20"/>
                <w:rtl/>
              </w:rPr>
            </w:pPr>
            <w:r w:rsidRPr="00AA4398">
              <w:rPr>
                <w:noProof/>
                <w:rtl/>
                <w:lang w:bidi="ar-SA"/>
              </w:rPr>
              <w:drawing>
                <wp:inline distT="0" distB="0" distL="0" distR="0" wp14:anchorId="2EC77480" wp14:editId="34CD1A5B">
                  <wp:extent cx="2855204" cy="2186732"/>
                  <wp:effectExtent l="0" t="0" r="2540" b="4445"/>
                  <wp:docPr id="12" name="Picture 12" descr="C:\Users\ASUS1\Desktop\esfahan\amiir\8 phr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SUS1\Desktop\esfahan\amiir\8 phr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933" cy="2190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5E20">
              <w:rPr>
                <w:rFonts w:cs="B Nazanin" w:hint="cs"/>
                <w:sz w:val="16"/>
                <w:szCs w:val="20"/>
                <w:rtl/>
              </w:rPr>
              <w:t xml:space="preserve">شکل4. طیف </w:t>
            </w:r>
            <w:r w:rsidRPr="003D5E20">
              <w:rPr>
                <w:rFonts w:cs="B Nazanin"/>
                <w:sz w:val="16"/>
                <w:szCs w:val="20"/>
              </w:rPr>
              <w:t>FT-IR</w:t>
            </w:r>
            <w:r w:rsidRPr="003D5E20">
              <w:rPr>
                <w:rFonts w:cs="B Nazanin" w:hint="cs"/>
                <w:sz w:val="16"/>
                <w:szCs w:val="20"/>
                <w:rtl/>
              </w:rPr>
              <w:t xml:space="preserve"> نمونه </w:t>
            </w:r>
            <w:r w:rsidRPr="003D5E20">
              <w:rPr>
                <w:rFonts w:cs="B Nazanin"/>
                <w:sz w:val="16"/>
                <w:szCs w:val="20"/>
              </w:rPr>
              <w:t>EP-D 8phr</w:t>
            </w:r>
            <w:r w:rsidRPr="003D5E20">
              <w:rPr>
                <w:rFonts w:cs="B Nazanin" w:hint="cs"/>
                <w:sz w:val="16"/>
                <w:szCs w:val="20"/>
                <w:rtl/>
              </w:rPr>
              <w:t xml:space="preserve">  قبل و بعداز پخت</w:t>
            </w:r>
          </w:p>
        </w:tc>
      </w:tr>
    </w:tbl>
    <w:p w:rsidR="00A861AD" w:rsidRPr="00066823" w:rsidRDefault="00A861AD" w:rsidP="00CF7C87">
      <w:pPr>
        <w:jc w:val="lowKashida"/>
        <w:rPr>
          <w:rFonts w:cs="B Nazanin"/>
          <w:sz w:val="14"/>
          <w:szCs w:val="18"/>
          <w:rtl/>
        </w:rPr>
      </w:pPr>
    </w:p>
    <w:p w:rsidR="00CF7C87" w:rsidRDefault="00CF7C87" w:rsidP="008B3905">
      <w:pPr>
        <w:jc w:val="lowKashida"/>
        <w:rPr>
          <w:rFonts w:cs="B Nazanin"/>
          <w:sz w:val="20"/>
          <w:rtl/>
        </w:rPr>
      </w:pPr>
      <w:r w:rsidRPr="00CF7C87">
        <w:rPr>
          <w:rFonts w:cs="B Nazanin" w:hint="cs"/>
          <w:sz w:val="20"/>
          <w:rtl/>
        </w:rPr>
        <w:t xml:space="preserve">مطابق شکل </w:t>
      </w:r>
      <w:r w:rsidR="00A861AD">
        <w:rPr>
          <w:rFonts w:cs="B Nazanin" w:hint="cs"/>
          <w:sz w:val="20"/>
          <w:rtl/>
        </w:rPr>
        <w:t>3</w:t>
      </w:r>
      <w:r w:rsidRPr="00CF7C87">
        <w:rPr>
          <w:rFonts w:cs="B Nazanin" w:hint="cs"/>
          <w:sz w:val="20"/>
          <w:rtl/>
        </w:rPr>
        <w:t>و</w:t>
      </w:r>
      <w:r w:rsidR="00A861AD">
        <w:rPr>
          <w:rFonts w:cs="B Nazanin" w:hint="cs"/>
          <w:sz w:val="20"/>
          <w:rtl/>
        </w:rPr>
        <w:t>4</w:t>
      </w:r>
      <w:r w:rsidRPr="00CF7C87">
        <w:rPr>
          <w:rFonts w:cs="B Nazanin" w:hint="cs"/>
          <w:sz w:val="20"/>
          <w:rtl/>
        </w:rPr>
        <w:t xml:space="preserve"> مشاهده 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شود که پیک دوقلوی موجود در حوالی محدوده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r w:rsidR="008B3905">
        <w:rPr>
          <w:rFonts w:cs="B Nazanin" w:hint="cs"/>
          <w:sz w:val="20"/>
          <w:rtl/>
        </w:rPr>
        <w:t>مذکور</w:t>
      </w:r>
      <w:r w:rsidRPr="00CF7C87">
        <w:rPr>
          <w:rFonts w:cs="B Nazanin" w:hint="cs"/>
          <w:sz w:val="20"/>
          <w:rtl/>
        </w:rPr>
        <w:t xml:space="preserve"> در دایسی، بعداز پخت از نمونه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proofErr w:type="spellStart"/>
      <w:r w:rsidR="00172BE7" w:rsidRPr="00CF7C87">
        <w:rPr>
          <w:rFonts w:cs="B Nazanin"/>
          <w:sz w:val="20"/>
        </w:rPr>
        <w:t>phr</w:t>
      </w:r>
      <w:proofErr w:type="spellEnd"/>
      <w:r w:rsidR="008B3905">
        <w:rPr>
          <w:rFonts w:cs="B Nazanin" w:hint="cs"/>
          <w:sz w:val="20"/>
          <w:rtl/>
        </w:rPr>
        <w:t xml:space="preserve"> </w:t>
      </w:r>
      <w:r w:rsidR="00172BE7" w:rsidRPr="00CF7C87">
        <w:rPr>
          <w:rFonts w:cs="B Nazanin" w:hint="cs"/>
          <w:sz w:val="20"/>
          <w:rtl/>
        </w:rPr>
        <w:t xml:space="preserve">8 </w:t>
      </w:r>
      <w:r w:rsidRPr="00CF7C87">
        <w:rPr>
          <w:rFonts w:cs="B Nazanin" w:hint="cs"/>
          <w:sz w:val="20"/>
          <w:rtl/>
        </w:rPr>
        <w:t>به بعد حذف شده و پیک سیانو با پیشرفت و تکمیل واکنش پخت توسط پیک در ناحیه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بین </w:t>
      </w:r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>2180 و 2190 جایگزین شده است. همچنین تشکیل پیوند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جدید درناحیه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ی1750و</w:t>
      </w:r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>1690 به ترتیب مربوط به 2-اکسازولیدون و گوانیل اوره است[</w:t>
      </w:r>
      <w:r w:rsidR="008E0B2D">
        <w:rPr>
          <w:rFonts w:cs="B Nazanin" w:hint="cs"/>
          <w:sz w:val="20"/>
          <w:rtl/>
        </w:rPr>
        <w:t>1</w:t>
      </w:r>
      <w:r w:rsidRPr="00CF7C87">
        <w:rPr>
          <w:rFonts w:cs="B Nazanin" w:hint="cs"/>
          <w:sz w:val="20"/>
          <w:rtl/>
        </w:rPr>
        <w:t>]. پیک موجود در ناحیه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</w:t>
      </w:r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>1650و</w:t>
      </w:r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>1011 نیز مربوط به پیوند ایمینو و پیوند اتری است[</w:t>
      </w:r>
      <w:r w:rsidR="008E0B2D">
        <w:rPr>
          <w:rFonts w:cs="B Nazanin" w:hint="cs"/>
          <w:sz w:val="20"/>
          <w:rtl/>
        </w:rPr>
        <w:t>4</w:t>
      </w:r>
      <w:r w:rsidRPr="00CF7C87">
        <w:rPr>
          <w:rFonts w:cs="B Nazanin" w:hint="cs"/>
          <w:sz w:val="20"/>
          <w:rtl/>
        </w:rPr>
        <w:t>]. مطابق شکل</w:t>
      </w:r>
      <w:r w:rsidR="00066823">
        <w:rPr>
          <w:rFonts w:cs="B Nazanin" w:hint="cs"/>
          <w:sz w:val="20"/>
          <w:rtl/>
        </w:rPr>
        <w:t>3</w:t>
      </w:r>
      <w:r w:rsidRPr="00CF7C87">
        <w:rPr>
          <w:rFonts w:cs="B Nazanin" w:hint="cs"/>
          <w:sz w:val="20"/>
          <w:rtl/>
        </w:rPr>
        <w:t>و</w:t>
      </w:r>
      <w:r w:rsidR="00066823">
        <w:rPr>
          <w:rFonts w:cs="B Nazanin" w:hint="cs"/>
          <w:sz w:val="20"/>
          <w:rtl/>
        </w:rPr>
        <w:t>4</w:t>
      </w:r>
      <w:r w:rsidRPr="00CF7C87">
        <w:rPr>
          <w:rFonts w:cs="B Nazanin" w:hint="cs"/>
          <w:sz w:val="20"/>
          <w:rtl/>
        </w:rPr>
        <w:t xml:space="preserve"> پیک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جدیدی بعد از واکنش پخت با عدد موجی</w:t>
      </w:r>
      <w:r w:rsidRPr="00CF7C87">
        <w:rPr>
          <w:rFonts w:cs="B Nazanin"/>
          <w:sz w:val="20"/>
        </w:rPr>
        <w:t>)</w:t>
      </w:r>
      <w:r w:rsidRPr="00CF7C87">
        <w:rPr>
          <w:rFonts w:cs="B Nazanin" w:hint="cs"/>
          <w:sz w:val="20"/>
          <w:rtl/>
        </w:rPr>
        <w:t xml:space="preserve"> 1746، 1685 و</w:t>
      </w:r>
      <w:r w:rsidRPr="00CF7C87">
        <w:rPr>
          <w:rFonts w:cs="B Nazanin"/>
          <w:sz w:val="20"/>
        </w:rPr>
        <w:t xml:space="preserve"> </w:t>
      </w:r>
      <w:r w:rsidRPr="00CF7C87">
        <w:rPr>
          <w:rFonts w:cs="B Nazanin" w:hint="cs"/>
          <w:sz w:val="20"/>
          <w:rtl/>
        </w:rPr>
        <w:t>1649</w:t>
      </w:r>
      <w:r w:rsidRPr="00CF7C87">
        <w:rPr>
          <w:rFonts w:cs="B Nazanin"/>
          <w:sz w:val="20"/>
        </w:rPr>
        <w:t xml:space="preserve"> (</w:t>
      </w:r>
      <w:r w:rsidRPr="00CF7C87">
        <w:rPr>
          <w:rFonts w:cs="B Nazanin" w:hint="cs"/>
          <w:sz w:val="20"/>
          <w:rtl/>
        </w:rPr>
        <w:t>تشکیل شده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اند که بیانگر واکنش دایسی با اپوکسی است. در این پژوهش درصد تبدیل واکنش پخت بر اساس تغییرات مساحت زیر پیک گروه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مختلف با استفاده از معادله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ی زیر محاسبه شد تا به عنوان معیاری از واکنش پخت بررسی شوند.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1"/>
        <w:gridCol w:w="6379"/>
      </w:tblGrid>
      <w:tr w:rsidR="009D334B" w:rsidTr="00DF4746">
        <w:tc>
          <w:tcPr>
            <w:tcW w:w="2971" w:type="dxa"/>
            <w:vAlign w:val="center"/>
          </w:tcPr>
          <w:p w:rsidR="009D334B" w:rsidRDefault="009D334B" w:rsidP="00DF4746">
            <w:pPr>
              <w:jc w:val="right"/>
              <w:rPr>
                <w:rFonts w:cs="B Nazanin"/>
                <w:sz w:val="20"/>
                <w:rtl/>
              </w:rPr>
            </w:pPr>
            <w:r>
              <w:rPr>
                <w:rFonts w:cs="B Nazanin" w:hint="cs"/>
                <w:sz w:val="20"/>
                <w:rtl/>
              </w:rPr>
              <w:t>(1)</w:t>
            </w:r>
          </w:p>
        </w:tc>
        <w:tc>
          <w:tcPr>
            <w:tcW w:w="6379" w:type="dxa"/>
            <w:vAlign w:val="center"/>
          </w:tcPr>
          <w:p w:rsidR="009D334B" w:rsidRDefault="00833BBC" w:rsidP="00DF4746">
            <w:pPr>
              <w:jc w:val="right"/>
              <w:rPr>
                <w:rFonts w:cs="B Nazanin"/>
                <w:sz w:val="20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B Nazanin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0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B Nazanin"/>
                        <w:sz w:val="20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</w:rPr>
                  <m:t>=1-</m:t>
                </m:r>
                <m:f>
                  <m:fPr>
                    <m:ctrlPr>
                      <w:rPr>
                        <w:rFonts w:ascii="Cambria Math" w:hAnsi="Cambria Math" w:cs="B Nazanin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0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Nazanin"/>
                            <w:sz w:val="20"/>
                          </w:rPr>
                          <m:t>916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0"/>
                      </w:rPr>
                      <m:t>)</m:t>
                    </m:r>
                    <m:r>
                      <w:rPr>
                        <w:rFonts w:ascii="Cambria Math" w:hAnsi="Cambria Math" w:cs="B Nazanin"/>
                        <w:sz w:val="20"/>
                      </w:rPr>
                      <m:t>t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0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Nazanin"/>
                            <w:sz w:val="20"/>
                          </w:rPr>
                          <m:t>916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0"/>
                      </w:rPr>
                      <m:t>)0</m:t>
                    </m:r>
                  </m:den>
                </m:f>
              </m:oMath>
            </m:oMathPara>
          </w:p>
        </w:tc>
      </w:tr>
    </w:tbl>
    <w:p w:rsidR="00CF7C87" w:rsidRDefault="00CF7C87" w:rsidP="003D5E20">
      <w:pPr>
        <w:jc w:val="center"/>
        <w:rPr>
          <w:rFonts w:cs="B Nazanin"/>
          <w:sz w:val="20"/>
          <w:szCs w:val="20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4"/>
        <w:gridCol w:w="5596"/>
      </w:tblGrid>
      <w:tr w:rsidR="003D5E20" w:rsidTr="003D5E20">
        <w:tc>
          <w:tcPr>
            <w:tcW w:w="3754" w:type="dxa"/>
          </w:tcPr>
          <w:p w:rsidR="003D5E20" w:rsidRDefault="003D5E20" w:rsidP="00CF7C8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F7C87">
              <w:rPr>
                <w:rFonts w:cs="B Nazanin" w:hint="cs"/>
                <w:sz w:val="20"/>
                <w:szCs w:val="20"/>
                <w:rtl/>
              </w:rPr>
              <w:t>جدول1. مساحت پیک و درصد پخت اپوکسی</w:t>
            </w:r>
          </w:p>
        </w:tc>
        <w:tc>
          <w:tcPr>
            <w:tcW w:w="5596" w:type="dxa"/>
          </w:tcPr>
          <w:p w:rsidR="003D5E20" w:rsidRDefault="003D5E20" w:rsidP="00CF7C8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F7C87">
              <w:rPr>
                <w:rFonts w:cs="B Nazanin" w:hint="cs"/>
                <w:sz w:val="20"/>
                <w:szCs w:val="20"/>
                <w:rtl/>
              </w:rPr>
              <w:t>جدول2. مساحت پیک سایر گروه</w:t>
            </w:r>
            <w:r w:rsidRPr="00CF7C87">
              <w:rPr>
                <w:rFonts w:cs="B Nazanin"/>
                <w:sz w:val="20"/>
                <w:szCs w:val="20"/>
                <w:rtl/>
              </w:rPr>
              <w:softHyphen/>
            </w:r>
            <w:r w:rsidRPr="00CF7C87">
              <w:rPr>
                <w:rFonts w:cs="B Nazanin" w:hint="cs"/>
                <w:sz w:val="20"/>
                <w:szCs w:val="20"/>
                <w:rtl/>
              </w:rPr>
              <w:t>های مشخصه</w:t>
            </w:r>
          </w:p>
        </w:tc>
      </w:tr>
      <w:tr w:rsidR="003D5E20" w:rsidTr="003D5E20">
        <w:tc>
          <w:tcPr>
            <w:tcW w:w="3754" w:type="dxa"/>
          </w:tcPr>
          <w:tbl>
            <w:tblPr>
              <w:tblStyle w:val="TableGrid"/>
              <w:tblpPr w:leftFromText="180" w:rightFromText="180" w:vertAnchor="text" w:horzAnchor="margin" w:tblpXSpec="right" w:tblpY="-7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992"/>
              <w:gridCol w:w="941"/>
              <w:gridCol w:w="639"/>
            </w:tblGrid>
            <w:tr w:rsidR="003D5E20" w:rsidRPr="0082634C" w:rsidTr="0018643E">
              <w:trPr>
                <w:trHeight w:val="319"/>
              </w:trPr>
              <w:tc>
                <w:tcPr>
                  <w:tcW w:w="704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Sample code</w:t>
                  </w:r>
                </w:p>
              </w:tc>
              <w:tc>
                <w:tcPr>
                  <w:tcW w:w="992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Area (91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6)</w:t>
                  </w:r>
                  <w:r w:rsidRPr="0019008E">
                    <w:rPr>
                      <w:rFonts w:cstheme="majorBidi"/>
                      <w:sz w:val="16"/>
                      <w:szCs w:val="20"/>
                    </w:rPr>
                    <w:t xml:space="preserve"> in t=0</w:t>
                  </w:r>
                </w:p>
              </w:tc>
              <w:tc>
                <w:tcPr>
                  <w:tcW w:w="941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Area (91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6)</w:t>
                  </w:r>
                  <w:r w:rsidRPr="0019008E">
                    <w:rPr>
                      <w:rFonts w:cstheme="majorBidi"/>
                      <w:sz w:val="16"/>
                      <w:szCs w:val="20"/>
                    </w:rPr>
                    <w:t xml:space="preserve"> in t=</w:t>
                  </w:r>
                  <w:r>
                    <w:rPr>
                      <w:rFonts w:cstheme="majorBidi"/>
                      <w:sz w:val="16"/>
                      <w:szCs w:val="20"/>
                    </w:rPr>
                    <w:t>2</w:t>
                  </w:r>
                </w:p>
              </w:tc>
              <w:tc>
                <w:tcPr>
                  <w:tcW w:w="639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DOC (%)</w:t>
                  </w:r>
                </w:p>
              </w:tc>
            </w:tr>
            <w:tr w:rsidR="003D5E20" w:rsidRPr="0082634C" w:rsidTr="0018643E">
              <w:trPr>
                <w:trHeight w:val="153"/>
              </w:trPr>
              <w:tc>
                <w:tcPr>
                  <w:tcW w:w="704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EP-D6</w:t>
                  </w:r>
                </w:p>
              </w:tc>
              <w:tc>
                <w:tcPr>
                  <w:tcW w:w="992" w:type="dxa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1142.76</w:t>
                  </w:r>
                </w:p>
              </w:tc>
              <w:tc>
                <w:tcPr>
                  <w:tcW w:w="941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95.04</w:t>
                  </w:r>
                </w:p>
              </w:tc>
              <w:tc>
                <w:tcPr>
                  <w:tcW w:w="639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91%</w:t>
                  </w:r>
                </w:p>
              </w:tc>
            </w:tr>
            <w:tr w:rsidR="003D5E20" w:rsidRPr="0082634C" w:rsidTr="0018643E">
              <w:trPr>
                <w:trHeight w:val="158"/>
              </w:trPr>
              <w:tc>
                <w:tcPr>
                  <w:tcW w:w="704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EP-D8</w:t>
                  </w:r>
                </w:p>
              </w:tc>
              <w:tc>
                <w:tcPr>
                  <w:tcW w:w="992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673.92</w:t>
                  </w:r>
                </w:p>
              </w:tc>
              <w:tc>
                <w:tcPr>
                  <w:tcW w:w="941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100</w:t>
                  </w:r>
                </w:p>
              </w:tc>
            </w:tr>
            <w:tr w:rsidR="003D5E20" w:rsidRPr="0082634C" w:rsidTr="0018643E">
              <w:trPr>
                <w:trHeight w:val="158"/>
              </w:trPr>
              <w:tc>
                <w:tcPr>
                  <w:tcW w:w="704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EP-D10</w:t>
                  </w:r>
                </w:p>
              </w:tc>
              <w:tc>
                <w:tcPr>
                  <w:tcW w:w="992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7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64. 63</w:t>
                  </w:r>
                </w:p>
              </w:tc>
              <w:tc>
                <w:tcPr>
                  <w:tcW w:w="941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100</w:t>
                  </w:r>
                </w:p>
              </w:tc>
            </w:tr>
            <w:tr w:rsidR="003D5E20" w:rsidRPr="0082634C" w:rsidTr="0018643E">
              <w:trPr>
                <w:trHeight w:val="153"/>
              </w:trPr>
              <w:tc>
                <w:tcPr>
                  <w:tcW w:w="704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EP-D12</w:t>
                  </w:r>
                </w:p>
              </w:tc>
              <w:tc>
                <w:tcPr>
                  <w:tcW w:w="992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20"/>
                    </w:rPr>
                    <w:t>646.38</w:t>
                  </w:r>
                </w:p>
              </w:tc>
              <w:tc>
                <w:tcPr>
                  <w:tcW w:w="941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</w:tcPr>
                <w:p w:rsidR="003D5E20" w:rsidRPr="0019008E" w:rsidRDefault="003D5E20" w:rsidP="003D5E20">
                  <w:pPr>
                    <w:spacing w:line="360" w:lineRule="auto"/>
                    <w:jc w:val="center"/>
                    <w:rPr>
                      <w:rFonts w:cstheme="majorBidi"/>
                      <w:sz w:val="16"/>
                      <w:szCs w:val="20"/>
                    </w:rPr>
                  </w:pPr>
                  <w:r w:rsidRPr="0019008E">
                    <w:rPr>
                      <w:rFonts w:cstheme="majorBidi"/>
                      <w:sz w:val="16"/>
                      <w:szCs w:val="20"/>
                    </w:rPr>
                    <w:t>100</w:t>
                  </w:r>
                </w:p>
              </w:tc>
            </w:tr>
          </w:tbl>
          <w:p w:rsidR="003D5E20" w:rsidRDefault="003D5E20" w:rsidP="00CF7C8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596" w:type="dxa"/>
          </w:tcPr>
          <w:tbl>
            <w:tblPr>
              <w:tblStyle w:val="TableGrid"/>
              <w:tblpPr w:leftFromText="180" w:rightFromText="180" w:vertAnchor="text" w:horzAnchor="margin" w:tblpX="-289" w:tblpY="7"/>
              <w:tblW w:w="5370" w:type="dxa"/>
              <w:tblLook w:val="04A0" w:firstRow="1" w:lastRow="0" w:firstColumn="1" w:lastColumn="0" w:noHBand="0" w:noVBand="1"/>
            </w:tblPr>
            <w:tblGrid>
              <w:gridCol w:w="1034"/>
              <w:gridCol w:w="656"/>
              <w:gridCol w:w="736"/>
              <w:gridCol w:w="736"/>
              <w:gridCol w:w="736"/>
              <w:gridCol w:w="736"/>
              <w:gridCol w:w="736"/>
            </w:tblGrid>
            <w:tr w:rsidR="003D5E20" w:rsidRPr="0082634C" w:rsidTr="0018643E">
              <w:trPr>
                <w:trHeight w:val="245"/>
              </w:trPr>
              <w:tc>
                <w:tcPr>
                  <w:tcW w:w="1034" w:type="dxa"/>
                  <w:vMerge w:val="restart"/>
                  <w:vAlign w:val="center"/>
                </w:tcPr>
                <w:p w:rsidR="003D5E20" w:rsidRDefault="003D5E20" w:rsidP="003D5E20">
                  <w:pPr>
                    <w:rPr>
                      <w:rFonts w:cstheme="majorBidi"/>
                      <w:sz w:val="16"/>
                      <w:szCs w:val="16"/>
                    </w:rPr>
                  </w:pPr>
                  <w:r>
                    <w:rPr>
                      <w:rFonts w:cstheme="majorBidi"/>
                      <w:noProof/>
                      <w:sz w:val="16"/>
                      <w:szCs w:val="16"/>
                      <w:lang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86281A1" wp14:editId="0613D755">
                            <wp:simplePos x="0" y="0"/>
                            <wp:positionH relativeFrom="column">
                              <wp:posOffset>-74930</wp:posOffset>
                            </wp:positionH>
                            <wp:positionV relativeFrom="paragraph">
                              <wp:posOffset>28575</wp:posOffset>
                            </wp:positionV>
                            <wp:extent cx="650240" cy="315595"/>
                            <wp:effectExtent l="0" t="0" r="35560" b="27305"/>
                            <wp:wrapNone/>
                            <wp:docPr id="11" name="Straight Connector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50484" cy="31598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8DE02B8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2.25pt" to="45.3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cstheme="majorBidi"/>
                      <w:sz w:val="16"/>
                      <w:szCs w:val="16"/>
                    </w:rPr>
                    <w:t>Code Name</w:t>
                  </w:r>
                </w:p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</w:p>
                <w:p w:rsidR="003D5E20" w:rsidRPr="0019008E" w:rsidRDefault="003D5E20" w:rsidP="003D5E20">
                  <w:pPr>
                    <w:jc w:val="right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Wave n</w:t>
                  </w:r>
                  <w:r>
                    <w:rPr>
                      <w:rFonts w:cstheme="majorBidi"/>
                      <w:sz w:val="16"/>
                      <w:szCs w:val="16"/>
                    </w:rPr>
                    <w:t>o</w:t>
                  </w:r>
                </w:p>
              </w:tc>
              <w:tc>
                <w:tcPr>
                  <w:tcW w:w="1392" w:type="dxa"/>
                  <w:gridSpan w:val="2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EP-D6</w:t>
                  </w:r>
                </w:p>
              </w:tc>
              <w:tc>
                <w:tcPr>
                  <w:tcW w:w="1472" w:type="dxa"/>
                  <w:gridSpan w:val="2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EP-D8</w:t>
                  </w:r>
                </w:p>
              </w:tc>
              <w:tc>
                <w:tcPr>
                  <w:tcW w:w="1472" w:type="dxa"/>
                  <w:gridSpan w:val="2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>
                    <w:rPr>
                      <w:rFonts w:cstheme="majorBidi"/>
                      <w:sz w:val="16"/>
                      <w:szCs w:val="16"/>
                    </w:rPr>
                    <w:t>EP-D12</w:t>
                  </w:r>
                </w:p>
              </w:tc>
            </w:tr>
            <w:tr w:rsidR="003D5E20" w:rsidRPr="0082634C" w:rsidTr="0018643E">
              <w:trPr>
                <w:trHeight w:val="244"/>
              </w:trPr>
              <w:tc>
                <w:tcPr>
                  <w:tcW w:w="1034" w:type="dxa"/>
                  <w:vMerge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t=0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t=</w:t>
                  </w:r>
                  <w:r>
                    <w:rPr>
                      <w:rFonts w:cstheme="majorBid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t=0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t=</w:t>
                  </w:r>
                  <w:r>
                    <w:rPr>
                      <w:rFonts w:cstheme="majorBid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t=0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t=</w:t>
                  </w:r>
                  <w:r>
                    <w:rPr>
                      <w:rFonts w:cstheme="majorBidi"/>
                      <w:sz w:val="16"/>
                      <w:szCs w:val="16"/>
                    </w:rPr>
                    <w:t>2</w:t>
                  </w:r>
                </w:p>
              </w:tc>
            </w:tr>
            <w:tr w:rsidR="003D5E20" w:rsidRPr="0082634C" w:rsidTr="00DF4746">
              <w:trPr>
                <w:trHeight w:val="255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1745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659.85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396.32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200.73</w:t>
                  </w:r>
                </w:p>
              </w:tc>
            </w:tr>
            <w:tr w:rsidR="003D5E20" w:rsidRPr="0082634C" w:rsidTr="00DF4746">
              <w:trPr>
                <w:trHeight w:val="255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645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139.54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80.08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73.25</w:t>
                  </w:r>
                </w:p>
              </w:tc>
            </w:tr>
            <w:tr w:rsidR="003D5E20" w:rsidRPr="0082634C" w:rsidTr="00DF4746">
              <w:trPr>
                <w:trHeight w:val="255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680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114.02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51.12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18.55</w:t>
                  </w:r>
                </w:p>
              </w:tc>
            </w:tr>
            <w:tr w:rsidR="003D5E20" w:rsidRPr="0082634C" w:rsidTr="0018643E">
              <w:trPr>
                <w:trHeight w:val="312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3420 to 3440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3719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7973.07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191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6.12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4242.52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2713.27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DF4746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355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6. 6</w:t>
                  </w:r>
                </w:p>
              </w:tc>
            </w:tr>
            <w:tr w:rsidR="003D5E20" w:rsidRPr="0082634C" w:rsidTr="00DF4746">
              <w:trPr>
                <w:trHeight w:val="255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2207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228.37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61.71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219.57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</w:tr>
            <w:tr w:rsidR="003D5E20" w:rsidRPr="0082634C" w:rsidTr="00DF4746">
              <w:trPr>
                <w:trHeight w:val="255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2157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631.89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424.18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595.87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</w:tr>
            <w:tr w:rsidR="003D5E20" w:rsidRPr="0082634C" w:rsidTr="00DF4746">
              <w:trPr>
                <w:trHeight w:val="255"/>
              </w:trPr>
              <w:tc>
                <w:tcPr>
                  <w:tcW w:w="1034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2180</w:t>
                  </w:r>
                </w:p>
              </w:tc>
              <w:tc>
                <w:tcPr>
                  <w:tcW w:w="65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color w:val="000000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355.78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60.23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36" w:type="dxa"/>
                  <w:vAlign w:val="center"/>
                </w:tcPr>
                <w:p w:rsidR="003D5E20" w:rsidRPr="0019008E" w:rsidRDefault="003D5E20" w:rsidP="003D5E20">
                  <w:pPr>
                    <w:jc w:val="center"/>
                    <w:rPr>
                      <w:rFonts w:cstheme="majorBidi"/>
                      <w:sz w:val="16"/>
                      <w:szCs w:val="16"/>
                    </w:rPr>
                  </w:pPr>
                  <w:r w:rsidRPr="0019008E">
                    <w:rPr>
                      <w:rFonts w:cstheme="majorBidi"/>
                      <w:sz w:val="16"/>
                      <w:szCs w:val="16"/>
                    </w:rPr>
                    <w:t>1095.</w:t>
                  </w:r>
                  <w:r w:rsidRPr="0019008E">
                    <w:rPr>
                      <w:rFonts w:cstheme="majorBidi"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</w:tr>
          </w:tbl>
          <w:p w:rsidR="003D5E20" w:rsidRDefault="003D5E20" w:rsidP="003D5E20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8B3905" w:rsidRDefault="008B3905" w:rsidP="008B3905">
      <w:pPr>
        <w:jc w:val="lowKashida"/>
        <w:rPr>
          <w:rFonts w:cs="B Nazanin"/>
          <w:sz w:val="20"/>
          <w:rtl/>
        </w:rPr>
      </w:pPr>
    </w:p>
    <w:p w:rsidR="00A861AD" w:rsidRDefault="00A861AD" w:rsidP="008B3905">
      <w:pPr>
        <w:jc w:val="lowKashida"/>
        <w:rPr>
          <w:rFonts w:cs="B Nazanin"/>
          <w:sz w:val="20"/>
          <w:rtl/>
        </w:rPr>
      </w:pPr>
      <w:r w:rsidRPr="00CF7C87">
        <w:rPr>
          <w:rFonts w:cs="B Nazanin" w:hint="cs"/>
          <w:sz w:val="20"/>
          <w:rtl/>
        </w:rPr>
        <w:lastRenderedPageBreak/>
        <w:t xml:space="preserve">بنابراین مساحت زیر پیک عبور و درصد تبدیل گروه اپوکسی قبل و بعداز پخت در </w:t>
      </w:r>
      <w:r w:rsidR="008B3905">
        <w:rPr>
          <w:rFonts w:cs="B Nazanin" w:hint="cs"/>
          <w:sz w:val="20"/>
          <w:rtl/>
        </w:rPr>
        <w:t>چهار</w:t>
      </w:r>
      <w:r w:rsidRPr="00CF7C87">
        <w:rPr>
          <w:rFonts w:cs="B Nazanin" w:hint="cs"/>
          <w:sz w:val="20"/>
          <w:rtl/>
        </w:rPr>
        <w:t xml:space="preserve"> نمونه محاسبه شده است (جدول1). همچنین مساحت زیر پیک سایر گروه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های مشخصه برای مقایسه مقدار عددی آن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 xml:space="preserve">ها در </w:t>
      </w:r>
      <w:r w:rsidR="008B3905">
        <w:rPr>
          <w:rFonts w:cs="B Nazanin" w:hint="cs"/>
          <w:sz w:val="20"/>
          <w:rtl/>
        </w:rPr>
        <w:t>نمونه</w:t>
      </w:r>
      <w:r w:rsidRPr="00CF7C87">
        <w:rPr>
          <w:rFonts w:cs="B Nazanin" w:hint="cs"/>
          <w:sz w:val="20"/>
          <w:rtl/>
        </w:rPr>
        <w:t>های مختلف محاسبه شده که براساس آن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 می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توان درمورد مقدار تولیدی و مصرفی گروه</w:t>
      </w:r>
      <w:r w:rsidRPr="00CF7C87">
        <w:rPr>
          <w:rFonts w:cs="B Nazanin"/>
          <w:sz w:val="20"/>
          <w:rtl/>
        </w:rPr>
        <w:softHyphen/>
      </w:r>
      <w:r w:rsidRPr="00CF7C87">
        <w:rPr>
          <w:rFonts w:cs="B Nazanin" w:hint="cs"/>
          <w:sz w:val="20"/>
          <w:rtl/>
        </w:rPr>
        <w:t>ها بحث کرد (جدول2).</w:t>
      </w:r>
    </w:p>
    <w:p w:rsidR="003D5E20" w:rsidRDefault="003D5E20" w:rsidP="00066823">
      <w:pPr>
        <w:jc w:val="lowKashida"/>
        <w:rPr>
          <w:rFonts w:cs="B Nazanin"/>
          <w:sz w:val="20"/>
          <w:rtl/>
        </w:rPr>
      </w:pPr>
      <w:r w:rsidRPr="003D5E20">
        <w:rPr>
          <w:rFonts w:cs="B Nazanin" w:hint="cs"/>
          <w:sz w:val="20"/>
          <w:rtl/>
        </w:rPr>
        <w:t>با توجه به اینکه پس از اتمام گروه</w:t>
      </w:r>
      <w:r w:rsidRPr="003D5E20">
        <w:rPr>
          <w:rFonts w:cs="B Nazanin"/>
          <w:sz w:val="20"/>
          <w:rtl/>
        </w:rPr>
        <w:softHyphen/>
      </w:r>
      <w:r w:rsidRPr="003D5E20">
        <w:rPr>
          <w:rFonts w:cs="B Nazanin" w:hint="cs"/>
          <w:sz w:val="20"/>
          <w:rtl/>
        </w:rPr>
        <w:t>های آمینی دایسی</w:t>
      </w:r>
      <w:r w:rsidRPr="003D5E20">
        <w:rPr>
          <w:rFonts w:cs="B Nazanin"/>
          <w:sz w:val="20"/>
        </w:rPr>
        <w:t xml:space="preserve"> </w:t>
      </w:r>
      <w:r w:rsidRPr="003D5E20">
        <w:rPr>
          <w:rFonts w:cs="B Nazanin" w:hint="cs"/>
          <w:sz w:val="20"/>
          <w:rtl/>
        </w:rPr>
        <w:t>در</w:t>
      </w:r>
      <w:r w:rsidRPr="003D5E20">
        <w:rPr>
          <w:rFonts w:cs="B Nazanin"/>
          <w:sz w:val="20"/>
        </w:rPr>
        <w:t xml:space="preserve"> </w:t>
      </w:r>
      <w:r w:rsidRPr="003D5E20">
        <w:rPr>
          <w:rFonts w:cs="B Nazanin" w:hint="cs"/>
          <w:sz w:val="20"/>
          <w:rtl/>
        </w:rPr>
        <w:t>نمونه</w:t>
      </w:r>
      <w:r w:rsidRPr="003D5E20">
        <w:rPr>
          <w:rFonts w:cs="B Nazanin"/>
          <w:sz w:val="20"/>
          <w:rtl/>
        </w:rPr>
        <w:softHyphen/>
      </w:r>
      <w:r w:rsidRPr="003D5E20">
        <w:rPr>
          <w:rFonts w:cs="B Nazanin" w:hint="cs"/>
          <w:sz w:val="20"/>
          <w:rtl/>
        </w:rPr>
        <w:t>ی</w:t>
      </w:r>
      <w:r>
        <w:rPr>
          <w:rFonts w:cs="B Nazanin" w:hint="cs"/>
          <w:sz w:val="20"/>
          <w:rtl/>
        </w:rPr>
        <w:t xml:space="preserve"> </w:t>
      </w:r>
      <w:proofErr w:type="spellStart"/>
      <w:r w:rsidRPr="003D5E20">
        <w:rPr>
          <w:rFonts w:cs="B Nazanin"/>
          <w:sz w:val="20"/>
        </w:rPr>
        <w:t>phr</w:t>
      </w:r>
      <w:proofErr w:type="spellEnd"/>
      <w:r w:rsidR="008B3905">
        <w:rPr>
          <w:rFonts w:cs="B Nazanin" w:hint="cs"/>
          <w:sz w:val="20"/>
          <w:rtl/>
        </w:rPr>
        <w:t xml:space="preserve"> </w:t>
      </w:r>
      <w:r w:rsidRPr="003D5E20">
        <w:rPr>
          <w:rFonts w:cs="B Nazanin" w:hint="cs"/>
          <w:sz w:val="20"/>
          <w:rtl/>
        </w:rPr>
        <w:t>6 هم مقداری گروه</w:t>
      </w:r>
      <w:r w:rsidRPr="003D5E20">
        <w:rPr>
          <w:rFonts w:cs="B Nazanin"/>
          <w:sz w:val="20"/>
          <w:rtl/>
        </w:rPr>
        <w:softHyphen/>
      </w:r>
      <w:r w:rsidRPr="003D5E20">
        <w:rPr>
          <w:rFonts w:cs="B Nazanin" w:hint="cs"/>
          <w:sz w:val="20"/>
          <w:rtl/>
        </w:rPr>
        <w:t>های اپوکسی واکنش نداده باقی مانده است و هم گروه هیدروکسیل زیادی از واکنش قبل تولید شده است، همچنین چون شدت پیک اتری در نمونه</w:t>
      </w:r>
      <w:r w:rsidRPr="003D5E20">
        <w:rPr>
          <w:rFonts w:cs="B Nazanin"/>
          <w:sz w:val="20"/>
          <w:rtl/>
        </w:rPr>
        <w:softHyphen/>
      </w:r>
      <w:r w:rsidRPr="003D5E20">
        <w:rPr>
          <w:rFonts w:cs="B Nazanin" w:hint="cs"/>
          <w:sz w:val="20"/>
          <w:rtl/>
        </w:rPr>
        <w:t>ها قبل و بعد</w:t>
      </w:r>
      <w:r w:rsidR="00066823">
        <w:rPr>
          <w:rFonts w:cs="B Nazanin" w:hint="cs"/>
          <w:sz w:val="20"/>
          <w:rtl/>
        </w:rPr>
        <w:t xml:space="preserve"> </w:t>
      </w:r>
      <w:r w:rsidRPr="003D5E20">
        <w:rPr>
          <w:rFonts w:cs="B Nazanin" w:hint="cs"/>
          <w:sz w:val="20"/>
          <w:rtl/>
        </w:rPr>
        <w:t>از پخت ثابت است، مشخص می</w:t>
      </w:r>
      <w:r w:rsidRPr="003D5E20">
        <w:rPr>
          <w:rFonts w:cs="B Nazanin"/>
          <w:sz w:val="20"/>
          <w:rtl/>
        </w:rPr>
        <w:softHyphen/>
      </w:r>
      <w:r w:rsidRPr="003D5E20">
        <w:rPr>
          <w:rFonts w:cs="B Nazanin" w:hint="cs"/>
          <w:sz w:val="20"/>
          <w:rtl/>
        </w:rPr>
        <w:t xml:space="preserve">شود که </w:t>
      </w:r>
      <w:r w:rsidR="00066823">
        <w:rPr>
          <w:rFonts w:cs="B Nazanin" w:hint="cs"/>
          <w:sz w:val="20"/>
          <w:rtl/>
        </w:rPr>
        <w:t xml:space="preserve">شاهدی برای انجام </w:t>
      </w:r>
      <w:r w:rsidRPr="003D5E20">
        <w:rPr>
          <w:rFonts w:cs="B Nazanin" w:hint="cs"/>
          <w:sz w:val="20"/>
          <w:rtl/>
        </w:rPr>
        <w:t>واکنش</w:t>
      </w:r>
      <w:r w:rsidRPr="003D5E20">
        <w:rPr>
          <w:rFonts w:cs="B Nazanin"/>
          <w:sz w:val="20"/>
          <w:rtl/>
        </w:rPr>
        <w:softHyphen/>
      </w:r>
      <w:r w:rsidRPr="003D5E20">
        <w:rPr>
          <w:rFonts w:cs="B Nazanin" w:hint="cs"/>
          <w:sz w:val="20"/>
          <w:rtl/>
        </w:rPr>
        <w:t xml:space="preserve">های اتری شدن و هموپلیمریزاسیون در سیسیتم پخت اپوکسی دایسی </w:t>
      </w:r>
      <w:r w:rsidR="00066823">
        <w:rPr>
          <w:rFonts w:cs="B Nazanin" w:hint="cs"/>
          <w:sz w:val="20"/>
          <w:rtl/>
        </w:rPr>
        <w:t>وجود ندارد</w:t>
      </w:r>
      <w:r w:rsidRPr="003D5E20">
        <w:rPr>
          <w:rFonts w:cs="B Nazanin" w:hint="cs"/>
          <w:sz w:val="20"/>
          <w:rtl/>
        </w:rPr>
        <w:t xml:space="preserve">. </w:t>
      </w:r>
    </w:p>
    <w:p w:rsidR="003D5E20" w:rsidRDefault="003D5E20" w:rsidP="003D5E20">
      <w:pPr>
        <w:jc w:val="lowKashida"/>
        <w:rPr>
          <w:rFonts w:cs="B Nazanin"/>
          <w:sz w:val="20"/>
          <w:rtl/>
        </w:rPr>
      </w:pPr>
    </w:p>
    <w:p w:rsidR="00CF7C87" w:rsidRPr="00A861AD" w:rsidRDefault="00CF7C87" w:rsidP="00A861AD">
      <w:pPr>
        <w:jc w:val="lowKashida"/>
        <w:rPr>
          <w:rFonts w:cs="B Nazanin"/>
          <w:b/>
          <w:bCs/>
          <w:rtl/>
        </w:rPr>
      </w:pPr>
      <w:r w:rsidRPr="00A861AD">
        <w:rPr>
          <w:rFonts w:cs="B Nazanin" w:hint="cs"/>
          <w:b/>
          <w:bCs/>
          <w:rtl/>
        </w:rPr>
        <w:t>4-نتیجه گیری</w:t>
      </w:r>
    </w:p>
    <w:p w:rsidR="009D334B" w:rsidRPr="009D334B" w:rsidRDefault="009D334B" w:rsidP="009D334B">
      <w:pPr>
        <w:jc w:val="lowKashida"/>
        <w:rPr>
          <w:rFonts w:cs="B Nazanin"/>
          <w:sz w:val="20"/>
          <w:rtl/>
        </w:rPr>
      </w:pPr>
      <w:r w:rsidRPr="009D334B">
        <w:rPr>
          <w:rFonts w:cs="B Nazanin" w:hint="cs"/>
          <w:sz w:val="20"/>
          <w:rtl/>
        </w:rPr>
        <w:t xml:space="preserve">براساس محاسبات تئوری و نسبت استوکیومتری، مقدار </w:t>
      </w:r>
      <w:proofErr w:type="spellStart"/>
      <w:r w:rsidRPr="009D334B">
        <w:rPr>
          <w:rFonts w:cs="B Nazanin"/>
          <w:sz w:val="20"/>
        </w:rPr>
        <w:t>phr</w:t>
      </w:r>
      <w:proofErr w:type="spellEnd"/>
      <w:r w:rsidR="008B3905">
        <w:rPr>
          <w:rFonts w:cs="B Nazanin" w:hint="cs"/>
          <w:sz w:val="20"/>
          <w:rtl/>
        </w:rPr>
        <w:t xml:space="preserve"> </w:t>
      </w:r>
      <w:r w:rsidRPr="009D334B">
        <w:rPr>
          <w:rFonts w:cs="B Nazanin" w:hint="cs"/>
          <w:sz w:val="20"/>
          <w:rtl/>
        </w:rPr>
        <w:t>12 از دایسی  واکنش پخت اپوکسی را تکمیل می</w:t>
      </w:r>
      <w:r w:rsidRPr="009D334B">
        <w:rPr>
          <w:rFonts w:cs="B Nazanin"/>
          <w:sz w:val="20"/>
          <w:rtl/>
        </w:rPr>
        <w:softHyphen/>
      </w:r>
      <w:r w:rsidRPr="009D334B">
        <w:rPr>
          <w:rFonts w:cs="B Nazanin" w:hint="cs"/>
          <w:sz w:val="20"/>
          <w:rtl/>
        </w:rPr>
        <w:t xml:space="preserve">کند اما در این تحقیق  مقادیر کمتر از نسبت استوکیومتری عامل پخت بررسی شد و نتایج </w:t>
      </w:r>
      <w:r w:rsidRPr="009D334B">
        <w:rPr>
          <w:rFonts w:cs="B Nazanin"/>
          <w:sz w:val="20"/>
        </w:rPr>
        <w:t>DSC</w:t>
      </w:r>
      <w:r w:rsidRPr="009D334B">
        <w:rPr>
          <w:rFonts w:cs="B Nazanin" w:hint="cs"/>
          <w:sz w:val="20"/>
          <w:rtl/>
        </w:rPr>
        <w:t xml:space="preserve"> نشان داد که رزین اپوکسی با نسبت </w:t>
      </w:r>
      <w:proofErr w:type="spellStart"/>
      <w:r w:rsidRPr="009D334B">
        <w:rPr>
          <w:rFonts w:cs="B Nazanin"/>
          <w:sz w:val="20"/>
        </w:rPr>
        <w:t>phr</w:t>
      </w:r>
      <w:proofErr w:type="spellEnd"/>
      <w:r w:rsidRPr="009D334B">
        <w:rPr>
          <w:rFonts w:cs="B Nazanin" w:hint="cs"/>
          <w:sz w:val="20"/>
          <w:rtl/>
        </w:rPr>
        <w:t xml:space="preserve"> 8 از عامل پخت دایسی که کمتر از مقدار استوکیومتری است واکنش پخت را به 100درصد می</w:t>
      </w:r>
      <w:r w:rsidRPr="009D334B">
        <w:rPr>
          <w:rFonts w:cs="B Nazanin"/>
          <w:sz w:val="20"/>
          <w:rtl/>
        </w:rPr>
        <w:softHyphen/>
      </w:r>
      <w:r w:rsidRPr="009D334B">
        <w:rPr>
          <w:rFonts w:cs="B Nazanin" w:hint="cs"/>
          <w:sz w:val="20"/>
          <w:rtl/>
        </w:rPr>
        <w:t xml:space="preserve">رساند. نتایج بدست آمده از آزمون </w:t>
      </w:r>
      <w:r w:rsidRPr="009D334B">
        <w:rPr>
          <w:rFonts w:cs="B Nazanin"/>
          <w:sz w:val="20"/>
        </w:rPr>
        <w:t>FT-IR</w:t>
      </w:r>
      <w:r w:rsidRPr="009D334B">
        <w:rPr>
          <w:rFonts w:cs="B Nazanin" w:hint="cs"/>
          <w:sz w:val="20"/>
          <w:rtl/>
        </w:rPr>
        <w:t xml:space="preserve"> علاوه بر اینکه‌ با نتایج حاصل از آزمون </w:t>
      </w:r>
      <w:r w:rsidRPr="009D334B">
        <w:rPr>
          <w:rFonts w:cs="B Nazanin"/>
          <w:sz w:val="20"/>
        </w:rPr>
        <w:t>DSC</w:t>
      </w:r>
      <w:r w:rsidRPr="009D334B">
        <w:rPr>
          <w:rFonts w:cs="B Nazanin" w:hint="cs"/>
          <w:sz w:val="20"/>
          <w:rtl/>
        </w:rPr>
        <w:t xml:space="preserve"> مطابقت داشت، دلیل تکمیل واکنش پخت را از طریق تعیین گروه</w:t>
      </w:r>
      <w:r w:rsidRPr="009D334B">
        <w:rPr>
          <w:rFonts w:cs="B Nazanin"/>
          <w:sz w:val="20"/>
          <w:rtl/>
        </w:rPr>
        <w:softHyphen/>
      </w:r>
      <w:r w:rsidRPr="009D334B">
        <w:rPr>
          <w:rFonts w:cs="B Nazanin" w:hint="cs"/>
          <w:sz w:val="20"/>
          <w:rtl/>
        </w:rPr>
        <w:t>های عاملی تولید یا مصرف شده حین واکنش پخت در نمونه</w:t>
      </w:r>
      <w:r w:rsidRPr="009D334B">
        <w:rPr>
          <w:rFonts w:cs="B Nazanin"/>
          <w:sz w:val="20"/>
          <w:rtl/>
        </w:rPr>
        <w:softHyphen/>
      </w:r>
      <w:r w:rsidRPr="009D334B">
        <w:rPr>
          <w:rFonts w:cs="B Nazanin" w:hint="cs"/>
          <w:sz w:val="20"/>
          <w:rtl/>
        </w:rPr>
        <w:t>ی</w:t>
      </w:r>
      <w:r w:rsidRPr="009D334B">
        <w:rPr>
          <w:rFonts w:cs="B Nazanin"/>
          <w:sz w:val="20"/>
        </w:rPr>
        <w:t xml:space="preserve"> </w:t>
      </w:r>
      <w:proofErr w:type="spellStart"/>
      <w:r w:rsidRPr="009D334B">
        <w:rPr>
          <w:rFonts w:cs="B Nazanin"/>
          <w:sz w:val="20"/>
        </w:rPr>
        <w:t>phr</w:t>
      </w:r>
      <w:proofErr w:type="spellEnd"/>
      <w:r w:rsidRPr="009D334B">
        <w:rPr>
          <w:rFonts w:cs="B Nazanin"/>
          <w:sz w:val="20"/>
        </w:rPr>
        <w:t xml:space="preserve"> </w:t>
      </w:r>
      <w:r w:rsidRPr="009D334B">
        <w:rPr>
          <w:rFonts w:cs="B Nazanin" w:hint="cs"/>
          <w:sz w:val="20"/>
          <w:rtl/>
        </w:rPr>
        <w:t>8</w:t>
      </w:r>
      <w:r w:rsidRPr="009D334B">
        <w:rPr>
          <w:rFonts w:cs="B Nazanin"/>
          <w:sz w:val="20"/>
        </w:rPr>
        <w:t xml:space="preserve"> </w:t>
      </w:r>
      <w:r w:rsidRPr="009D334B">
        <w:rPr>
          <w:rFonts w:cs="B Nazanin" w:hint="cs"/>
          <w:sz w:val="20"/>
          <w:rtl/>
        </w:rPr>
        <w:t xml:space="preserve"> نیز تشریح کرد.</w:t>
      </w:r>
    </w:p>
    <w:p w:rsidR="00E43A0D" w:rsidRPr="004911F5" w:rsidRDefault="00E43A0D" w:rsidP="008914E1">
      <w:pPr>
        <w:jc w:val="lowKashida"/>
        <w:rPr>
          <w:rFonts w:cs="B Nazanin"/>
          <w:rtl/>
        </w:rPr>
      </w:pPr>
    </w:p>
    <w:p w:rsidR="00066823" w:rsidRDefault="00066823" w:rsidP="00DB5CD5">
      <w:pPr>
        <w:jc w:val="lowKashida"/>
        <w:rPr>
          <w:rFonts w:cs="B Nazanin"/>
          <w:sz w:val="22"/>
          <w:szCs w:val="22"/>
          <w:rtl/>
        </w:rPr>
      </w:pPr>
    </w:p>
    <w:p w:rsidR="0013121C" w:rsidRDefault="0013121C" w:rsidP="0013121C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590B0F" w:rsidRDefault="00590B0F" w:rsidP="00691879">
      <w:pPr>
        <w:jc w:val="lowKashida"/>
        <w:rPr>
          <w:rFonts w:cs="B Nazanin"/>
          <w:sz w:val="22"/>
          <w:szCs w:val="22"/>
          <w:rtl/>
        </w:rPr>
      </w:pPr>
    </w:p>
    <w:p w:rsidR="00284C5A" w:rsidRPr="00284C5A" w:rsidRDefault="00284C5A" w:rsidP="00E00271">
      <w:pPr>
        <w:bidi w:val="0"/>
        <w:spacing w:after="12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  <w:rtl/>
        </w:rPr>
      </w:pP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1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]. Hong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G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 &amp;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Wu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C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(1998)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DSC and FTIR analyses of the curing behavior of epoxy/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dicy</w:t>
      </w:r>
      <w:proofErr w:type="spellEnd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/solvent systems on hermetic specimens. </w:t>
      </w:r>
      <w:r w:rsidRPr="00E00271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 xml:space="preserve">Thermochemical </w:t>
      </w:r>
      <w:proofErr w:type="spellStart"/>
      <w:r w:rsidRPr="00E00271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Acta</w:t>
      </w:r>
      <w:proofErr w:type="spellEnd"/>
      <w:r w:rsidR="00E00271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316, 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167-175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</w:p>
    <w:p w:rsidR="00284C5A" w:rsidRPr="00284C5A" w:rsidRDefault="00284C5A" w:rsidP="00E00271">
      <w:pPr>
        <w:bidi w:val="0"/>
        <w:spacing w:after="12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</w:pP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2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]. Kumar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 &amp;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Denchev</w:t>
      </w:r>
      <w:proofErr w:type="spellEnd"/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Z.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(2009).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Development and characterization of phosphorus-containing siliconized epoxy resin coatings. </w:t>
      </w:r>
      <w:r w:rsidRPr="00E00271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Progress in Organic Coatings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66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1-7.</w:t>
      </w:r>
    </w:p>
    <w:p w:rsidR="00284C5A" w:rsidRDefault="00284C5A" w:rsidP="00E00271">
      <w:pPr>
        <w:bidi w:val="0"/>
        <w:spacing w:after="12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</w:pP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3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]. Bhattacharyya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Kumar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Sharma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Kumar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D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Patel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B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Paul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D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Dutta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P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P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Bhattacharjee</w:t>
      </w:r>
      <w:proofErr w:type="spellEnd"/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G.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M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etallization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A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P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J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 (2017).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00271"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Treatment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of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bismaleimide</w:t>
      </w:r>
      <w:proofErr w:type="spellEnd"/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00271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High Performance Polymers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29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816-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8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26.</w:t>
      </w:r>
    </w:p>
    <w:p w:rsidR="00284C5A" w:rsidRPr="00171AEA" w:rsidRDefault="00284C5A" w:rsidP="00171AEA">
      <w:pPr>
        <w:bidi w:val="0"/>
        <w:spacing w:after="120"/>
        <w:jc w:val="both"/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</w:pP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4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].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Tiefenthaller</w:t>
      </w:r>
      <w:proofErr w:type="spellEnd"/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E00271"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R.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Fluch</w:t>
      </w:r>
      <w:proofErr w:type="spellEnd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R.,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Strauß</w:t>
      </w:r>
      <w:proofErr w:type="spellEnd"/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B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&amp; 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Hild</w:t>
      </w:r>
      <w:proofErr w:type="spellEnd"/>
      <w:r w:rsidR="00E00271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S.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</w:t>
      </w:r>
      <w:r w:rsidR="00171AE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(2017).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Thermal Stability and Lifetime Prediction of an Epoxide Adhesive System</w:t>
      </w:r>
      <w:r w:rsidR="00171AE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171AEA" w:rsidRPr="00171AEA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Springer Series in Materials Science</w:t>
      </w:r>
      <w:r w:rsidR="00171AEA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 xml:space="preserve">, </w:t>
      </w:r>
      <w:r w:rsidR="00171AEA" w:rsidRPr="00171AE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247</w:t>
      </w:r>
      <w:r w:rsidR="00171AE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297-311</w:t>
      </w:r>
    </w:p>
    <w:p w:rsidR="00284C5A" w:rsidRDefault="00284C5A" w:rsidP="008E0B2D">
      <w:pPr>
        <w:bidi w:val="0"/>
        <w:spacing w:after="12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</w:pP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5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]. Hong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S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G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 &amp;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Wu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C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S.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(2000).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DSC and FTIR analyses of the curing behavior of epoxy/</w:t>
      </w:r>
      <w:proofErr w:type="spellStart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dicy</w:t>
      </w:r>
      <w:proofErr w:type="spellEnd"/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/solvent systems on hermetic specimens. </w:t>
      </w:r>
      <w:r w:rsidRPr="008E0B2D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Journal of thermal analysis and calorimetry</w:t>
      </w:r>
      <w:r w:rsidR="008E0B2D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59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711-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71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9.</w:t>
      </w:r>
    </w:p>
    <w:p w:rsidR="00284C5A" w:rsidRPr="00284C5A" w:rsidRDefault="00284C5A" w:rsidP="008E0B2D">
      <w:pPr>
        <w:bidi w:val="0"/>
        <w:spacing w:after="12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  <w:rtl/>
        </w:rPr>
      </w:pP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</w:t>
      </w: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6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]. Wu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F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 Zhou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X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. &amp;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Yu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,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X.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(2018).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 Reaction mechanism, cure behavior and properties of a multifunctional epoxy resin, TGDDM, with latent curing agent dicyandiamide. </w:t>
      </w:r>
      <w:r w:rsidRPr="008E0B2D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>RSC advances</w:t>
      </w:r>
      <w:r w:rsidR="008E0B2D">
        <w:rPr>
          <w:rFonts w:asciiTheme="majorBidi" w:hAnsiTheme="majorBidi" w:cstheme="majorBidi"/>
          <w:i/>
          <w:iCs/>
          <w:color w:val="000000" w:themeColor="text1"/>
          <w:sz w:val="20"/>
          <w:szCs w:val="20"/>
          <w:shd w:val="clear" w:color="auto" w:fill="FFFFFF"/>
        </w:rPr>
        <w:t xml:space="preserve">, 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15, 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8248-</w:t>
      </w:r>
      <w:r w:rsidR="008E0B2D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82</w:t>
      </w:r>
      <w:r w:rsidRPr="00284C5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58.</w:t>
      </w:r>
    </w:p>
    <w:sectPr w:rsidR="00284C5A" w:rsidRPr="00284C5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BBC" w:rsidRDefault="00833BBC" w:rsidP="001D68EC">
      <w:r>
        <w:separator/>
      </w:r>
    </w:p>
  </w:endnote>
  <w:endnote w:type="continuationSeparator" w:id="0">
    <w:p w:rsidR="00833BBC" w:rsidRDefault="00833BBC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12E5" w:rsidRDefault="003C12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286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3C12E5" w:rsidRDefault="003C12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BBC" w:rsidRDefault="00833BBC" w:rsidP="004911F5">
      <w:pPr>
        <w:bidi w:val="0"/>
      </w:pPr>
      <w:r>
        <w:separator/>
      </w:r>
    </w:p>
  </w:footnote>
  <w:footnote w:type="continuationSeparator" w:id="0">
    <w:p w:rsidR="00833BBC" w:rsidRDefault="00833BBC" w:rsidP="001D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EC" w:rsidRDefault="001666E2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="00C74BC3" w:rsidRPr="00C74BC3">
      <w:rPr>
        <w:rFonts w:cs="Arial"/>
        <w:noProof/>
        <w:rtl/>
        <w:lang w:bidi="ar-SA"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</w:t>
    </w:r>
    <w:r>
      <w:rPr>
        <w:rFonts w:hint="cs"/>
        <w:noProof/>
        <w:rtl/>
      </w:rPr>
      <w:t xml:space="preserve">  </w:t>
    </w:r>
    <w:r w:rsidR="00DC092A">
      <w:rPr>
        <w:noProof/>
      </w:rPr>
      <w:t xml:space="preserve"> </w:t>
    </w:r>
    <w:r w:rsidR="00117C5E" w:rsidRPr="00117C5E">
      <w:rPr>
        <w:noProof/>
        <w:lang w:bidi="ar-SA"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 w:rsidR="00117C5E">
      <w:rPr>
        <w:noProof/>
        <w:lang w:bidi="ar-SA"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E2B" w:rsidRPr="00E90E2B" w:rsidRDefault="00117C5E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="00E90E2B" w:rsidRPr="00E90E2B">
      <w:rPr>
        <w:color w:val="002060"/>
      </w:rPr>
      <w:tab/>
    </w:r>
    <w:r w:rsidR="00E90E2B"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20DCE"/>
    <w:rsid w:val="0002198E"/>
    <w:rsid w:val="00066823"/>
    <w:rsid w:val="000717BC"/>
    <w:rsid w:val="00074B36"/>
    <w:rsid w:val="000778B4"/>
    <w:rsid w:val="000D1D67"/>
    <w:rsid w:val="00117C5E"/>
    <w:rsid w:val="00126C55"/>
    <w:rsid w:val="0013121C"/>
    <w:rsid w:val="0016392D"/>
    <w:rsid w:val="001666E2"/>
    <w:rsid w:val="00171AEA"/>
    <w:rsid w:val="00172BE7"/>
    <w:rsid w:val="001D68EC"/>
    <w:rsid w:val="00215F77"/>
    <w:rsid w:val="00262427"/>
    <w:rsid w:val="00284C5A"/>
    <w:rsid w:val="002A578F"/>
    <w:rsid w:val="00303876"/>
    <w:rsid w:val="003C12E5"/>
    <w:rsid w:val="003D0824"/>
    <w:rsid w:val="003D28B6"/>
    <w:rsid w:val="003D5E20"/>
    <w:rsid w:val="00400FFC"/>
    <w:rsid w:val="00406595"/>
    <w:rsid w:val="00436C5F"/>
    <w:rsid w:val="004466D3"/>
    <w:rsid w:val="004623D9"/>
    <w:rsid w:val="00465A9E"/>
    <w:rsid w:val="004911F5"/>
    <w:rsid w:val="004C08AD"/>
    <w:rsid w:val="004F7D17"/>
    <w:rsid w:val="00580702"/>
    <w:rsid w:val="00581C73"/>
    <w:rsid w:val="00581F72"/>
    <w:rsid w:val="00590B0F"/>
    <w:rsid w:val="0059636E"/>
    <w:rsid w:val="005A2D5D"/>
    <w:rsid w:val="005D5B2E"/>
    <w:rsid w:val="006309DC"/>
    <w:rsid w:val="00634B84"/>
    <w:rsid w:val="00685286"/>
    <w:rsid w:val="00691879"/>
    <w:rsid w:val="006B02C3"/>
    <w:rsid w:val="006D7D94"/>
    <w:rsid w:val="00705CE4"/>
    <w:rsid w:val="007E077F"/>
    <w:rsid w:val="00805132"/>
    <w:rsid w:val="0080567E"/>
    <w:rsid w:val="00832FEB"/>
    <w:rsid w:val="00833BBC"/>
    <w:rsid w:val="00850BAA"/>
    <w:rsid w:val="00856B19"/>
    <w:rsid w:val="00863537"/>
    <w:rsid w:val="00864F3A"/>
    <w:rsid w:val="008914E1"/>
    <w:rsid w:val="008B3905"/>
    <w:rsid w:val="008D1E8D"/>
    <w:rsid w:val="008D2699"/>
    <w:rsid w:val="008E0B2D"/>
    <w:rsid w:val="00904307"/>
    <w:rsid w:val="00921594"/>
    <w:rsid w:val="00991AF8"/>
    <w:rsid w:val="009D334B"/>
    <w:rsid w:val="00A26F27"/>
    <w:rsid w:val="00A861AD"/>
    <w:rsid w:val="00AF0C8B"/>
    <w:rsid w:val="00B73C01"/>
    <w:rsid w:val="00B776A7"/>
    <w:rsid w:val="00B837C7"/>
    <w:rsid w:val="00BA09D6"/>
    <w:rsid w:val="00BB18A8"/>
    <w:rsid w:val="00BB58C4"/>
    <w:rsid w:val="00BC650A"/>
    <w:rsid w:val="00BF3983"/>
    <w:rsid w:val="00C138AC"/>
    <w:rsid w:val="00C23FCC"/>
    <w:rsid w:val="00C44852"/>
    <w:rsid w:val="00C74BC3"/>
    <w:rsid w:val="00C80D52"/>
    <w:rsid w:val="00C863AB"/>
    <w:rsid w:val="00CB58E2"/>
    <w:rsid w:val="00CF7C87"/>
    <w:rsid w:val="00D61A52"/>
    <w:rsid w:val="00D84B0E"/>
    <w:rsid w:val="00D872A8"/>
    <w:rsid w:val="00DB5CD5"/>
    <w:rsid w:val="00DC092A"/>
    <w:rsid w:val="00DF4746"/>
    <w:rsid w:val="00E00271"/>
    <w:rsid w:val="00E14A9C"/>
    <w:rsid w:val="00E234F4"/>
    <w:rsid w:val="00E43A0D"/>
    <w:rsid w:val="00E90E2B"/>
    <w:rsid w:val="00F46891"/>
    <w:rsid w:val="00F51B2A"/>
    <w:rsid w:val="00F60A5D"/>
    <w:rsid w:val="00F7384A"/>
    <w:rsid w:val="00F90790"/>
    <w:rsid w:val="00F9200A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9EE631-03E9-4E68-94AC-EDA8BCF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table" w:styleId="TableGrid">
    <w:name w:val="Table Grid"/>
    <w:basedOn w:val="TableNormal"/>
    <w:uiPriority w:val="39"/>
    <w:rsid w:val="00CF7C87"/>
    <w:pPr>
      <w:spacing w:after="0" w:line="240" w:lineRule="auto"/>
    </w:pPr>
    <w:rPr>
      <w:rFonts w:ascii="Times New Roman" w:hAnsi="Times New Roman" w:cs="B Nazanin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5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CE4"/>
    <w:rPr>
      <w:rFonts w:ascii="Segoe UI" w:eastAsia="Times New Roman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AE06E-4B72-4B9F-B21B-BAC09F32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mat3208</cp:lastModifiedBy>
  <cp:revision>19</cp:revision>
  <cp:lastPrinted>2019-09-22T13:15:00Z</cp:lastPrinted>
  <dcterms:created xsi:type="dcterms:W3CDTF">2019-09-22T12:24:00Z</dcterms:created>
  <dcterms:modified xsi:type="dcterms:W3CDTF">2019-09-22T13:33:00Z</dcterms:modified>
</cp:coreProperties>
</file>