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379" w:rsidRDefault="002E7379" w:rsidP="002E7379">
      <w:pPr>
        <w:spacing w:line="360" w:lineRule="auto"/>
        <w:jc w:val="center"/>
        <w:rPr>
          <w:rStyle w:val="fontstyle21"/>
        </w:rPr>
      </w:pPr>
      <w:r>
        <w:rPr>
          <w:rStyle w:val="fontstyle01"/>
        </w:rPr>
        <w:t xml:space="preserve">In vitro </w:t>
      </w:r>
      <w:r>
        <w:rPr>
          <w:rStyle w:val="fontstyle21"/>
        </w:rPr>
        <w:t xml:space="preserve">cytotoxicity studies of parent and </w:t>
      </w:r>
      <w:proofErr w:type="spellStart"/>
      <w:r>
        <w:rPr>
          <w:rStyle w:val="fontstyle21"/>
        </w:rPr>
        <w:t>nano</w:t>
      </w:r>
      <w:proofErr w:type="spellEnd"/>
      <w:r>
        <w:rPr>
          <w:rStyle w:val="fontstyle21"/>
        </w:rPr>
        <w:t xml:space="preserve">-encapsulated </w:t>
      </w:r>
      <w:r>
        <w:rPr>
          <w:rStyle w:val="fontstyle21"/>
        </w:rPr>
        <w:t>Terbuim</w:t>
      </w:r>
      <w:r>
        <w:rPr>
          <w:rStyle w:val="fontstyle21"/>
        </w:rPr>
        <w:t>-2</w:t>
      </w:r>
      <w:proofErr w:type="gramStart"/>
      <w:r>
        <w:rPr>
          <w:rStyle w:val="fontstyle21"/>
        </w:rPr>
        <w:t>,9</w:t>
      </w:r>
      <w:proofErr w:type="gramEnd"/>
      <w:r>
        <w:rPr>
          <w:rStyle w:val="fontstyle21"/>
        </w:rPr>
        <w:t>-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Style w:val="fontstyle21"/>
        </w:rPr>
        <w:t xml:space="preserve">dimethyl-1,10-phenanthroline complex toward </w:t>
      </w:r>
      <w:r>
        <w:rPr>
          <w:rStyle w:val="fontstyle21"/>
        </w:rPr>
        <w:t>FS</w:t>
      </w:r>
      <w:r>
        <w:rPr>
          <w:rStyle w:val="fontstyle21"/>
        </w:rPr>
        <w:t xml:space="preserve">-DNA </w:t>
      </w:r>
      <w:r>
        <w:rPr>
          <w:rStyle w:val="fontstyle21"/>
        </w:rPr>
        <w:t xml:space="preserve">and BSA </w:t>
      </w:r>
      <w:r>
        <w:rPr>
          <w:rStyle w:val="fontstyle21"/>
        </w:rPr>
        <w:t>binding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Style w:val="fontstyle21"/>
        </w:rPr>
        <w:t xml:space="preserve">properties </w:t>
      </w:r>
    </w:p>
    <w:p w:rsidR="005651D8" w:rsidRPr="00980209" w:rsidRDefault="002E7379" w:rsidP="002E737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fa-IR"/>
        </w:rPr>
      </w:pPr>
      <w:r>
        <w:t xml:space="preserve"> </w:t>
      </w:r>
      <w:r w:rsidR="00D06466" w:rsidRPr="00D06466">
        <w:rPr>
          <w:rFonts w:ascii="Times New Roman" w:hAnsi="Times New Roman" w:cs="Times New Roman"/>
          <w:b/>
          <w:bCs/>
          <w:sz w:val="24"/>
          <w:szCs w:val="24"/>
          <w:u w:val="single"/>
          <w:lang w:bidi="fa-IR"/>
        </w:rPr>
        <w:t xml:space="preserve">Zahra </w:t>
      </w:r>
      <w:proofErr w:type="spellStart"/>
      <w:r w:rsidR="00D06466" w:rsidRPr="00D06466">
        <w:rPr>
          <w:rFonts w:ascii="Times New Roman" w:hAnsi="Times New Roman" w:cs="Times New Roman"/>
          <w:b/>
          <w:bCs/>
          <w:sz w:val="24"/>
          <w:szCs w:val="24"/>
          <w:u w:val="single"/>
          <w:lang w:bidi="fa-IR"/>
        </w:rPr>
        <w:t>Aramesh-Boroujeni</w:t>
      </w:r>
      <w:proofErr w:type="spellEnd"/>
      <w:r w:rsidR="00B61FF4" w:rsidRPr="00F71A63">
        <w:rPr>
          <w:rFonts w:ascii="Times New Roman" w:hAnsi="Times New Roman" w:cs="Times New Roman"/>
          <w:b/>
          <w:bCs/>
          <w:sz w:val="24"/>
          <w:szCs w:val="24"/>
          <w:vertAlign w:val="superscript"/>
          <w:lang w:bidi="fa-IR"/>
        </w:rPr>
        <w:t>*</w:t>
      </w:r>
      <w:r w:rsidR="00D06466" w:rsidRPr="00D06466">
        <w:rPr>
          <w:rFonts w:ascii="Times New Roman" w:hAnsi="Times New Roman" w:cs="Times New Roman"/>
          <w:b/>
          <w:bCs/>
          <w:sz w:val="24"/>
          <w:szCs w:val="24"/>
          <w:lang w:bidi="fa-IR"/>
        </w:rPr>
        <w:t xml:space="preserve">, </w:t>
      </w:r>
      <w:proofErr w:type="spellStart"/>
      <w:r w:rsidR="00D06466" w:rsidRPr="00D06466">
        <w:rPr>
          <w:rFonts w:ascii="Times New Roman" w:hAnsi="Times New Roman" w:cs="Times New Roman"/>
          <w:b/>
          <w:bCs/>
          <w:sz w:val="24"/>
          <w:szCs w:val="24"/>
          <w:lang w:bidi="fa-IR"/>
        </w:rPr>
        <w:t>Abdol-Khalegh</w:t>
      </w:r>
      <w:proofErr w:type="spellEnd"/>
      <w:r w:rsidR="00D06466" w:rsidRPr="00D06466">
        <w:rPr>
          <w:rFonts w:ascii="Times New Roman" w:hAnsi="Times New Roman" w:cs="Times New Roman"/>
          <w:b/>
          <w:bCs/>
          <w:sz w:val="24"/>
          <w:szCs w:val="24"/>
          <w:lang w:bidi="fa-IR"/>
        </w:rPr>
        <w:t xml:space="preserve"> </w:t>
      </w:r>
      <w:proofErr w:type="spellStart"/>
      <w:r w:rsidR="00D06466" w:rsidRPr="00D06466">
        <w:rPr>
          <w:rFonts w:ascii="Times New Roman" w:hAnsi="Times New Roman" w:cs="Times New Roman"/>
          <w:b/>
          <w:bCs/>
          <w:sz w:val="24"/>
          <w:szCs w:val="24"/>
          <w:lang w:bidi="fa-IR"/>
        </w:rPr>
        <w:t>Bordbar</w:t>
      </w:r>
      <w:proofErr w:type="spellEnd"/>
      <w:r w:rsidR="00127820" w:rsidRPr="00F71A63">
        <w:rPr>
          <w:rFonts w:ascii="Times New Roman" w:hAnsi="Times New Roman" w:cs="Times New Roman"/>
          <w:b/>
          <w:bCs/>
          <w:sz w:val="24"/>
          <w:szCs w:val="24"/>
          <w:vertAlign w:val="superscript"/>
          <w:lang w:bidi="fa-IR"/>
        </w:rPr>
        <w:t>*</w:t>
      </w:r>
      <w:r w:rsidR="00D06466" w:rsidRPr="00D06466">
        <w:rPr>
          <w:rFonts w:ascii="Times New Roman" w:hAnsi="Times New Roman" w:cs="Times New Roman"/>
          <w:b/>
          <w:bCs/>
          <w:sz w:val="24"/>
          <w:szCs w:val="24"/>
          <w:lang w:bidi="fa-IR"/>
        </w:rPr>
        <w:t xml:space="preserve"> </w:t>
      </w:r>
    </w:p>
    <w:p w:rsidR="00D06466" w:rsidRPr="00D06466" w:rsidRDefault="00D06466" w:rsidP="00D0646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bidi="fa-IR"/>
        </w:rPr>
      </w:pPr>
      <w:r w:rsidRPr="00D06466">
        <w:rPr>
          <w:rFonts w:ascii="Times New Roman" w:hAnsi="Times New Roman" w:cs="Times New Roman"/>
          <w:sz w:val="24"/>
          <w:szCs w:val="24"/>
          <w:lang w:bidi="fa-IR"/>
        </w:rPr>
        <w:t xml:space="preserve">Department of Chemistry, University of Isfahan, Isfahan 81746-73441, Iran </w:t>
      </w:r>
    </w:p>
    <w:p w:rsidR="00127820" w:rsidRPr="0033179F" w:rsidRDefault="00127820" w:rsidP="0033179F">
      <w:pPr>
        <w:spacing w:line="360" w:lineRule="auto"/>
        <w:jc w:val="center"/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bidi="fa-IR"/>
        </w:rPr>
      </w:pPr>
      <w:r w:rsidRPr="00F71A63">
        <w:rPr>
          <w:rFonts w:ascii="Times New Roman" w:hAnsi="Times New Roman" w:cs="Times New Roman"/>
          <w:b/>
          <w:bCs/>
          <w:sz w:val="24"/>
          <w:szCs w:val="24"/>
          <w:vertAlign w:val="superscript"/>
          <w:lang w:bidi="fa-IR"/>
        </w:rPr>
        <w:t>*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  <w:lang w:bidi="fa-IR"/>
        </w:rPr>
        <w:t xml:space="preserve"> </w:t>
      </w:r>
      <w:r w:rsidRPr="00F71A63">
        <w:rPr>
          <w:rFonts w:ascii="Times New Roman" w:hAnsi="Times New Roman" w:cs="Times New Roman"/>
          <w:sz w:val="24"/>
          <w:szCs w:val="24"/>
          <w:lang w:bidi="fa-IR"/>
        </w:rPr>
        <w:t xml:space="preserve">E-mail address: </w:t>
      </w:r>
      <w:hyperlink r:id="rId6" w:history="1">
        <w:r w:rsidRPr="002E3A1E">
          <w:rPr>
            <w:rStyle w:val="Hyperlink"/>
            <w:rFonts w:ascii="Times New Roman" w:hAnsi="Times New Roman" w:cs="Times New Roman"/>
            <w:sz w:val="24"/>
            <w:szCs w:val="24"/>
            <w:lang w:bidi="fa-IR"/>
          </w:rPr>
          <w:t>akbordbar@gmail.com</w:t>
        </w:r>
      </w:hyperlink>
      <w:r w:rsidR="00B61FF4" w:rsidRPr="00A95834">
        <w:rPr>
          <w:rStyle w:val="Hyperlink"/>
          <w:rFonts w:ascii="Times New Roman" w:hAnsi="Times New Roman" w:cs="Times New Roman"/>
          <w:sz w:val="24"/>
          <w:szCs w:val="24"/>
          <w:u w:val="none"/>
          <w:lang w:bidi="fa-IR"/>
        </w:rPr>
        <w:t xml:space="preserve">, </w:t>
      </w:r>
      <w:r w:rsidR="00B61FF4">
        <w:rPr>
          <w:rStyle w:val="Hyperlink"/>
          <w:rFonts w:ascii="Times New Roman" w:hAnsi="Times New Roman" w:cs="Times New Roman"/>
          <w:sz w:val="24"/>
          <w:szCs w:val="24"/>
          <w:lang w:bidi="fa-IR"/>
        </w:rPr>
        <w:t>z.aramesh890@gmail.com</w:t>
      </w:r>
    </w:p>
    <w:p w:rsidR="002E7379" w:rsidRPr="0033179F" w:rsidRDefault="005651D8" w:rsidP="0033179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fa-IR"/>
        </w:rPr>
      </w:pPr>
      <w:r w:rsidRPr="00980209">
        <w:rPr>
          <w:rFonts w:ascii="Times New Roman" w:hAnsi="Times New Roman" w:cs="Times New Roman"/>
          <w:b/>
          <w:bCs/>
          <w:sz w:val="28"/>
          <w:szCs w:val="28"/>
          <w:lang w:bidi="fa-IR"/>
        </w:rPr>
        <w:t xml:space="preserve">ABSTRACT </w:t>
      </w:r>
    </w:p>
    <w:p w:rsidR="002E7379" w:rsidRDefault="002E7379" w:rsidP="00C1299C">
      <w:pPr>
        <w:spacing w:after="0" w:line="480" w:lineRule="auto"/>
        <w:ind w:firstLine="720"/>
        <w:jc w:val="both"/>
      </w:pPr>
      <w:r w:rsidRPr="00B0377D">
        <w:rPr>
          <w:rFonts w:asciiTheme="majorBidi" w:hAnsiTheme="majorBidi" w:cstheme="majorBidi"/>
          <w:sz w:val="24"/>
          <w:szCs w:val="24"/>
        </w:rPr>
        <w:t xml:space="preserve">In this paper, 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 xml:space="preserve">the interaction of </w:t>
      </w:r>
      <w:proofErr w:type="gramStart"/>
      <w:r>
        <w:rPr>
          <w:rFonts w:asciiTheme="majorBidi" w:hAnsiTheme="majorBidi" w:cstheme="majorBidi"/>
          <w:sz w:val="24"/>
          <w:szCs w:val="24"/>
        </w:rPr>
        <w:t>terbium(</w:t>
      </w:r>
      <w:proofErr w:type="gramEnd"/>
      <w:r>
        <w:rPr>
          <w:rFonts w:asciiTheme="majorBidi" w:hAnsiTheme="majorBidi" w:cstheme="majorBidi"/>
          <w:sz w:val="24"/>
          <w:szCs w:val="24"/>
        </w:rPr>
        <w:t>III)</w:t>
      </w:r>
      <w:r w:rsidRPr="00B0377D">
        <w:rPr>
          <w:rFonts w:asciiTheme="majorBidi" w:hAnsiTheme="majorBidi" w:cstheme="majorBidi"/>
          <w:sz w:val="24"/>
          <w:szCs w:val="24"/>
        </w:rPr>
        <w:t xml:space="preserve"> 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>complex including 2, 9-dimethyl-1,10-</w:t>
      </w:r>
      <w:r>
        <w:rPr>
          <w:color w:val="000000"/>
        </w:rPr>
        <w:t xml:space="preserve"> </w:t>
      </w:r>
      <w:proofErr w:type="spellStart"/>
      <w:r w:rsidRPr="002E7379">
        <w:rPr>
          <w:rFonts w:ascii="Times New Roman" w:hAnsi="Times New Roman" w:cs="Times New Roman"/>
          <w:color w:val="000000"/>
          <w:sz w:val="24"/>
          <w:szCs w:val="24"/>
        </w:rPr>
        <w:t>phenanthroline</w:t>
      </w:r>
      <w:proofErr w:type="spellEnd"/>
      <w:r w:rsidRPr="002E7379">
        <w:rPr>
          <w:rFonts w:ascii="Times New Roman" w:hAnsi="Times New Roman" w:cs="Times New Roman"/>
          <w:color w:val="000000"/>
          <w:sz w:val="24"/>
          <w:szCs w:val="24"/>
        </w:rPr>
        <w:t xml:space="preserve">, also it called </w:t>
      </w:r>
      <w:proofErr w:type="spellStart"/>
      <w:r w:rsidRPr="002E7379">
        <w:rPr>
          <w:rFonts w:ascii="Times New Roman" w:hAnsi="Times New Roman" w:cs="Times New Roman"/>
          <w:color w:val="000000"/>
          <w:sz w:val="24"/>
          <w:szCs w:val="24"/>
        </w:rPr>
        <w:t>Neocuproine</w:t>
      </w:r>
      <w:proofErr w:type="spellEnd"/>
      <w:r w:rsidRPr="002E7379">
        <w:rPr>
          <w:rFonts w:ascii="Times New Roman" w:hAnsi="Times New Roman" w:cs="Times New Roman"/>
          <w:color w:val="000000"/>
          <w:sz w:val="24"/>
          <w:szCs w:val="24"/>
        </w:rPr>
        <w:t xml:space="preserve"> (Neo), [</w:t>
      </w:r>
      <w:r>
        <w:rPr>
          <w:rFonts w:ascii="Times New Roman" w:hAnsi="Times New Roman" w:cs="Times New Roman"/>
          <w:color w:val="000000"/>
          <w:sz w:val="24"/>
          <w:szCs w:val="24"/>
        </w:rPr>
        <w:t>Tb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>(Neo)</w:t>
      </w:r>
      <w:r w:rsidRPr="002E737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>Cl</w:t>
      </w:r>
      <w:r w:rsidRPr="002E737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>.H</w:t>
      </w:r>
      <w:r w:rsidRPr="002E7379">
        <w:rPr>
          <w:rFonts w:ascii="Times New Roman" w:hAnsi="Times New Roman" w:cs="Times New Roman"/>
          <w:color w:val="000000"/>
          <w:sz w:val="16"/>
          <w:szCs w:val="16"/>
        </w:rPr>
        <w:t>2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>O], as fluorescence probe with</w:t>
      </w:r>
      <w:r>
        <w:rPr>
          <w:color w:val="000000"/>
        </w:rPr>
        <w:t xml:space="preserve"> 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 xml:space="preserve">Fish-Salmon-DNA (FS-DNA)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and BSA 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>is studied during experimental investigations. Multi-spectroscopic</w:t>
      </w:r>
      <w:r>
        <w:rPr>
          <w:color w:val="000000"/>
        </w:rPr>
        <w:t xml:space="preserve"> 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>methods are utilized to determine the affinity binding constants (K</w:t>
      </w:r>
      <w:r w:rsidRPr="002E737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b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>) of complex-FS-DNA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>complex-</w:t>
      </w:r>
      <w:r>
        <w:rPr>
          <w:rFonts w:ascii="Times New Roman" w:hAnsi="Times New Roman" w:cs="Times New Roman"/>
          <w:color w:val="000000"/>
          <w:sz w:val="24"/>
          <w:szCs w:val="24"/>
        </w:rPr>
        <w:t>BSA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>. There are</w:t>
      </w:r>
      <w:r w:rsidRPr="002E7379">
        <w:t xml:space="preserve"> 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 xml:space="preserve">different approaches, including iodide quenching assay, salt effect and </w:t>
      </w:r>
      <w:proofErr w:type="spellStart"/>
      <w:r w:rsidRPr="002E7379">
        <w:rPr>
          <w:rFonts w:ascii="Times New Roman" w:hAnsi="Times New Roman" w:cs="Times New Roman"/>
          <w:color w:val="000000"/>
          <w:sz w:val="24"/>
          <w:szCs w:val="24"/>
        </w:rPr>
        <w:t>thermodynamical</w:t>
      </w:r>
      <w:proofErr w:type="spellEnd"/>
      <w:r w:rsidRPr="002E7379">
        <w:rPr>
          <w:rFonts w:ascii="Times New Roman" w:hAnsi="Times New Roman" w:cs="Times New Roman"/>
          <w:color w:val="000000"/>
          <w:sz w:val="24"/>
          <w:szCs w:val="24"/>
        </w:rPr>
        <w:t xml:space="preserve"> assessment</w:t>
      </w:r>
      <w:r>
        <w:rPr>
          <w:color w:val="000000"/>
        </w:rPr>
        <w:t xml:space="preserve"> 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 xml:space="preserve">to determine the features of the binding mode between </w:t>
      </w:r>
      <w:r w:rsidR="00C1299C">
        <w:rPr>
          <w:rFonts w:ascii="Times New Roman" w:hAnsi="Times New Roman" w:cs="Times New Roman"/>
          <w:color w:val="000000"/>
          <w:sz w:val="24"/>
          <w:szCs w:val="24"/>
        </w:rPr>
        <w:t>Tb</w:t>
      </w:r>
      <w:bookmarkStart w:id="0" w:name="_GoBack"/>
      <w:bookmarkEnd w:id="0"/>
      <w:r w:rsidRPr="002E7379">
        <w:rPr>
          <w:rFonts w:ascii="Times New Roman" w:hAnsi="Times New Roman" w:cs="Times New Roman"/>
          <w:color w:val="000000"/>
          <w:sz w:val="24"/>
          <w:szCs w:val="24"/>
        </w:rPr>
        <w:t xml:space="preserve">-complex </w:t>
      </w:r>
      <w:r w:rsidR="00DA7806">
        <w:rPr>
          <w:rFonts w:ascii="Times New Roman" w:hAnsi="Times New Roman" w:cs="Times New Roman"/>
          <w:color w:val="000000"/>
          <w:sz w:val="24"/>
          <w:szCs w:val="24"/>
        </w:rPr>
        <w:t>with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 xml:space="preserve"> FS-DNA</w:t>
      </w:r>
      <w:r w:rsidR="00DA7806">
        <w:rPr>
          <w:rFonts w:ascii="Times New Roman" w:hAnsi="Times New Roman" w:cs="Times New Roman"/>
          <w:color w:val="000000"/>
          <w:sz w:val="24"/>
          <w:szCs w:val="24"/>
        </w:rPr>
        <w:t xml:space="preserve"> and BSA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EB1E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1E37" w:rsidRPr="00EB1E37">
        <w:rPr>
          <w:rFonts w:ascii="Times New Roman" w:hAnsi="Times New Roman" w:cs="Times New Roman"/>
          <w:color w:val="000000"/>
          <w:sz w:val="24"/>
          <w:szCs w:val="24"/>
        </w:rPr>
        <w:t xml:space="preserve">Moreover, </w:t>
      </w:r>
      <w:r w:rsidR="00EB1E37" w:rsidRPr="00EB1E37">
        <w:rPr>
          <w:rFonts w:ascii="Times New Roman" w:hAnsi="Times New Roman" w:cs="Times New Roman"/>
          <w:color w:val="000000"/>
          <w:sz w:val="24"/>
          <w:szCs w:val="24"/>
        </w:rPr>
        <w:t xml:space="preserve">molecular docking study indicated that this complex bind to </w:t>
      </w:r>
      <w:r w:rsidR="00EB1E37" w:rsidRPr="00EB1E37">
        <w:rPr>
          <w:rFonts w:ascii="Times New Roman" w:hAnsi="Times New Roman" w:cs="Times New Roman"/>
          <w:color w:val="000000"/>
          <w:sz w:val="24"/>
          <w:szCs w:val="24"/>
        </w:rPr>
        <w:t xml:space="preserve">the minor groove of DNA and to polar and </w:t>
      </w:r>
      <w:proofErr w:type="spellStart"/>
      <w:r w:rsidR="00EB1E37" w:rsidRPr="00EB1E37">
        <w:rPr>
          <w:rFonts w:ascii="Times New Roman" w:hAnsi="Times New Roman" w:cs="Times New Roman"/>
          <w:color w:val="000000"/>
          <w:sz w:val="24"/>
          <w:szCs w:val="24"/>
        </w:rPr>
        <w:t>apolar</w:t>
      </w:r>
      <w:proofErr w:type="spellEnd"/>
      <w:r w:rsidR="00EB1E37" w:rsidRPr="00EB1E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1E37" w:rsidRPr="00EB1E37">
        <w:rPr>
          <w:rFonts w:ascii="Times New Roman" w:hAnsi="Times New Roman" w:cs="Times New Roman"/>
          <w:color w:val="000000"/>
          <w:sz w:val="24"/>
          <w:szCs w:val="24"/>
        </w:rPr>
        <w:t>residues located in the subdomain IB of BSA (site 3)</w:t>
      </w:r>
      <w:r w:rsidR="00EB1E37" w:rsidRPr="00EB1E3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B1E37" w:rsidRPr="00EB1E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B1E37">
        <w:rPr>
          <w:rFonts w:ascii="Times New Roman" w:hAnsi="Times New Roman" w:cs="Times New Roman"/>
          <w:color w:val="000000"/>
          <w:sz w:val="24"/>
          <w:szCs w:val="24"/>
        </w:rPr>
        <w:t>Also, t</w:t>
      </w:r>
      <w:r w:rsidRPr="00EB1E37">
        <w:rPr>
          <w:color w:val="000000"/>
        </w:rPr>
        <w:t>he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 xml:space="preserve"> parent</w:t>
      </w:r>
      <w:r>
        <w:rPr>
          <w:color w:val="000000"/>
        </w:rPr>
        <w:t xml:space="preserve"> 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 xml:space="preserve">and starch and lipid </w:t>
      </w:r>
      <w:proofErr w:type="spellStart"/>
      <w:r w:rsidRPr="002E7379">
        <w:rPr>
          <w:rFonts w:ascii="Times New Roman" w:hAnsi="Times New Roman" w:cs="Times New Roman"/>
          <w:color w:val="000000"/>
          <w:sz w:val="24"/>
          <w:szCs w:val="24"/>
        </w:rPr>
        <w:t>nanoencapsulated</w:t>
      </w:r>
      <w:proofErr w:type="spellEnd"/>
      <w:r w:rsidRPr="002E73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A7806">
        <w:rPr>
          <w:rFonts w:ascii="Times New Roman" w:hAnsi="Times New Roman" w:cs="Times New Roman"/>
          <w:color w:val="000000"/>
          <w:sz w:val="24"/>
          <w:szCs w:val="24"/>
        </w:rPr>
        <w:t>Tb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>-complex, as potent antitumor candidates, were</w:t>
      </w:r>
      <w:r>
        <w:rPr>
          <w:color w:val="000000"/>
        </w:rPr>
        <w:t xml:space="preserve"> 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>synth</w:t>
      </w:r>
      <w:r w:rsidR="00DA7806">
        <w:rPr>
          <w:rFonts w:ascii="Times New Roman" w:hAnsi="Times New Roman" w:cs="Times New Roman"/>
          <w:color w:val="000000"/>
          <w:sz w:val="24"/>
          <w:szCs w:val="24"/>
        </w:rPr>
        <w:t>esized. The main structure of Tb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>-complex is maintained after encapsulation using starch and</w:t>
      </w:r>
      <w:r>
        <w:rPr>
          <w:color w:val="000000"/>
        </w:rPr>
        <w:t xml:space="preserve"> 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 xml:space="preserve">lipid nanoparticles. MTT method was used to assess the anticancer properties of </w:t>
      </w:r>
      <w:r w:rsidR="00DA7806">
        <w:rPr>
          <w:rFonts w:ascii="Times New Roman" w:hAnsi="Times New Roman" w:cs="Times New Roman"/>
          <w:color w:val="000000"/>
          <w:sz w:val="24"/>
          <w:szCs w:val="24"/>
        </w:rPr>
        <w:t>Tb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>-complex and</w:t>
      </w:r>
      <w:r>
        <w:rPr>
          <w:color w:val="000000"/>
        </w:rPr>
        <w:t xml:space="preserve"> 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>its encapsulated forms on human cancer cell lines of human lung carcinoma cell line and Breast</w:t>
      </w:r>
      <w:r>
        <w:rPr>
          <w:color w:val="000000"/>
        </w:rPr>
        <w:t xml:space="preserve"> </w:t>
      </w:r>
      <w:r w:rsidRPr="002E7379">
        <w:rPr>
          <w:rFonts w:ascii="Times New Roman" w:hAnsi="Times New Roman" w:cs="Times New Roman"/>
          <w:color w:val="000000"/>
          <w:sz w:val="24"/>
          <w:szCs w:val="24"/>
        </w:rPr>
        <w:t>cancer cell line. In conclusion, these compounds could be considered as new antitumor candidates</w:t>
      </w:r>
    </w:p>
    <w:p w:rsidR="00EE70E3" w:rsidRPr="00B61FF4" w:rsidRDefault="00730C75" w:rsidP="00EB1E37">
      <w:pPr>
        <w:spacing w:line="480" w:lineRule="auto"/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EA4E87">
        <w:rPr>
          <w:rFonts w:asciiTheme="majorBidi" w:hAnsiTheme="majorBidi" w:cstheme="majorBidi"/>
          <w:b/>
          <w:bCs/>
          <w:sz w:val="24"/>
          <w:szCs w:val="24"/>
        </w:rPr>
        <w:t>Keywords:</w:t>
      </w:r>
      <w:r w:rsidR="00883C99" w:rsidRPr="00B0377D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B61FF4">
        <w:rPr>
          <w:rFonts w:asciiTheme="majorBidi" w:hAnsiTheme="majorBidi" w:cstheme="majorBidi"/>
          <w:sz w:val="24"/>
          <w:szCs w:val="24"/>
        </w:rPr>
        <w:t>T</w:t>
      </w:r>
      <w:r w:rsidR="00B61FF4" w:rsidRPr="00B0377D">
        <w:rPr>
          <w:rFonts w:asciiTheme="majorBidi" w:hAnsiTheme="majorBidi" w:cstheme="majorBidi"/>
          <w:sz w:val="24"/>
          <w:szCs w:val="24"/>
        </w:rPr>
        <w:t>erbium(</w:t>
      </w:r>
      <w:proofErr w:type="gramEnd"/>
      <w:r w:rsidR="00B61FF4" w:rsidRPr="00B0377D">
        <w:rPr>
          <w:rFonts w:asciiTheme="majorBidi" w:hAnsiTheme="majorBidi" w:cstheme="majorBidi"/>
          <w:sz w:val="24"/>
          <w:szCs w:val="24"/>
        </w:rPr>
        <w:t>III)</w:t>
      </w:r>
      <w:r w:rsidR="00B61FF4" w:rsidRPr="00883C99">
        <w:rPr>
          <w:rFonts w:asciiTheme="majorBidi" w:hAnsiTheme="majorBidi" w:cstheme="majorBidi"/>
          <w:sz w:val="24"/>
          <w:szCs w:val="24"/>
        </w:rPr>
        <w:t xml:space="preserve"> </w:t>
      </w:r>
      <w:r w:rsidR="00B61FF4" w:rsidRPr="00EA4E87">
        <w:rPr>
          <w:rFonts w:asciiTheme="majorBidi" w:hAnsiTheme="majorBidi" w:cstheme="majorBidi"/>
          <w:sz w:val="24"/>
          <w:szCs w:val="24"/>
        </w:rPr>
        <w:t>complex</w:t>
      </w:r>
      <w:r w:rsidRPr="00EA4E87">
        <w:rPr>
          <w:rFonts w:asciiTheme="majorBidi" w:hAnsiTheme="majorBidi" w:cstheme="majorBidi"/>
          <w:sz w:val="24"/>
          <w:szCs w:val="24"/>
        </w:rPr>
        <w:t xml:space="preserve">, </w:t>
      </w:r>
      <w:r w:rsidR="00EB1E37" w:rsidRPr="00EB1E37">
        <w:rPr>
          <w:rFonts w:ascii="Times New Roman" w:hAnsi="Times New Roman" w:cs="Times New Roman"/>
          <w:color w:val="000000"/>
          <w:sz w:val="24"/>
          <w:szCs w:val="24"/>
        </w:rPr>
        <w:t>FS-DNA-binding property</w:t>
      </w:r>
      <w:r w:rsidR="00EB1E3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B1E37" w:rsidRPr="00EA4E87">
        <w:rPr>
          <w:rFonts w:asciiTheme="majorBidi" w:hAnsiTheme="majorBidi" w:cstheme="majorBidi"/>
          <w:sz w:val="24"/>
          <w:szCs w:val="24"/>
        </w:rPr>
        <w:t xml:space="preserve"> </w:t>
      </w:r>
      <w:r w:rsidR="00EB1E37">
        <w:rPr>
          <w:rFonts w:ascii="Times New Roman" w:hAnsi="Times New Roman" w:cs="Times New Roman"/>
          <w:color w:val="000000"/>
          <w:sz w:val="24"/>
          <w:szCs w:val="24"/>
        </w:rPr>
        <w:t>BSA</w:t>
      </w:r>
      <w:r w:rsidR="00EB1E37" w:rsidRPr="00EB1E37">
        <w:rPr>
          <w:rFonts w:ascii="Times New Roman" w:hAnsi="Times New Roman" w:cs="Times New Roman"/>
          <w:color w:val="000000"/>
          <w:sz w:val="24"/>
          <w:szCs w:val="24"/>
        </w:rPr>
        <w:t>-binding property</w:t>
      </w:r>
      <w:r w:rsidRPr="00EA4E87">
        <w:rPr>
          <w:rFonts w:asciiTheme="majorBidi" w:hAnsiTheme="majorBidi" w:cstheme="majorBidi"/>
          <w:sz w:val="24"/>
          <w:szCs w:val="24"/>
        </w:rPr>
        <w:t>, Molecular docking</w:t>
      </w:r>
      <w:r w:rsidR="00EB1E37" w:rsidRPr="00EB1E37">
        <w:rPr>
          <w:rFonts w:ascii="Times New Roman" w:hAnsi="Times New Roman" w:cs="Times New Roman"/>
          <w:color w:val="000000"/>
          <w:sz w:val="24"/>
          <w:szCs w:val="24"/>
        </w:rPr>
        <w:t>; Antimicrobial and Cytotoxicity</w:t>
      </w:r>
    </w:p>
    <w:sectPr w:rsidR="00EE70E3" w:rsidRPr="00B61FF4" w:rsidSect="009127CD">
      <w:headerReference w:type="default" r:id="rId7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1D5" w:rsidRDefault="000041D5" w:rsidP="00A1423E">
      <w:pPr>
        <w:spacing w:after="0" w:line="240" w:lineRule="auto"/>
      </w:pPr>
      <w:r>
        <w:separator/>
      </w:r>
    </w:p>
  </w:endnote>
  <w:endnote w:type="continuationSeparator" w:id="0">
    <w:p w:rsidR="000041D5" w:rsidRDefault="000041D5" w:rsidP="00A14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1D5" w:rsidRDefault="000041D5" w:rsidP="00A1423E">
      <w:pPr>
        <w:spacing w:after="0" w:line="240" w:lineRule="auto"/>
      </w:pPr>
      <w:r>
        <w:separator/>
      </w:r>
    </w:p>
  </w:footnote>
  <w:footnote w:type="continuationSeparator" w:id="0">
    <w:p w:rsidR="000041D5" w:rsidRDefault="000041D5" w:rsidP="00A14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23E" w:rsidRDefault="009127CD">
    <w:pPr>
      <w:pStyle w:val="Header"/>
    </w:pPr>
    <w:r>
      <w:t xml:space="preserve">                     </w:t>
    </w:r>
    <w:r w:rsidR="00A64D84"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662940</wp:posOffset>
          </wp:positionH>
          <wp:positionV relativeFrom="paragraph">
            <wp:posOffset>0</wp:posOffset>
          </wp:positionV>
          <wp:extent cx="830580" cy="548640"/>
          <wp:effectExtent l="0" t="0" r="7620" b="3810"/>
          <wp:wrapNone/>
          <wp:docPr id="1" name="Picture 2" descr="C:\Users\S.A\Desktop\r_1_18112607113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.A\Desktop\r_1_18112607113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5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E47"/>
    <w:rsid w:val="000041D5"/>
    <w:rsid w:val="000353E8"/>
    <w:rsid w:val="000B54B2"/>
    <w:rsid w:val="000F33D3"/>
    <w:rsid w:val="00122DAD"/>
    <w:rsid w:val="00127820"/>
    <w:rsid w:val="001730F3"/>
    <w:rsid w:val="001D2E47"/>
    <w:rsid w:val="002A2784"/>
    <w:rsid w:val="002E7379"/>
    <w:rsid w:val="0033179F"/>
    <w:rsid w:val="00354B1D"/>
    <w:rsid w:val="003623A7"/>
    <w:rsid w:val="00410D79"/>
    <w:rsid w:val="00411C7E"/>
    <w:rsid w:val="00482DD9"/>
    <w:rsid w:val="005651D8"/>
    <w:rsid w:val="00730C75"/>
    <w:rsid w:val="0074356A"/>
    <w:rsid w:val="00765F6C"/>
    <w:rsid w:val="008617E5"/>
    <w:rsid w:val="00883C99"/>
    <w:rsid w:val="009127CD"/>
    <w:rsid w:val="00980209"/>
    <w:rsid w:val="00A1423E"/>
    <w:rsid w:val="00A542FC"/>
    <w:rsid w:val="00A64D84"/>
    <w:rsid w:val="00A95834"/>
    <w:rsid w:val="00B61FF4"/>
    <w:rsid w:val="00B6390D"/>
    <w:rsid w:val="00C1299C"/>
    <w:rsid w:val="00C50C61"/>
    <w:rsid w:val="00D06466"/>
    <w:rsid w:val="00D3355E"/>
    <w:rsid w:val="00D44272"/>
    <w:rsid w:val="00D6453A"/>
    <w:rsid w:val="00DA7806"/>
    <w:rsid w:val="00DD46DF"/>
    <w:rsid w:val="00E957CA"/>
    <w:rsid w:val="00EB1E37"/>
    <w:rsid w:val="00EE70E3"/>
    <w:rsid w:val="00F77201"/>
    <w:rsid w:val="00FB40E5"/>
    <w:rsid w:val="00FC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1CAC925-B580-4B2B-894E-9C374DEE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4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23E"/>
  </w:style>
  <w:style w:type="paragraph" w:styleId="Footer">
    <w:name w:val="footer"/>
    <w:basedOn w:val="Normal"/>
    <w:link w:val="FooterChar"/>
    <w:uiPriority w:val="99"/>
    <w:unhideWhenUsed/>
    <w:rsid w:val="00A14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23E"/>
  </w:style>
  <w:style w:type="character" w:styleId="Hyperlink">
    <w:name w:val="Hyperlink"/>
    <w:basedOn w:val="DefaultParagraphFont"/>
    <w:uiPriority w:val="99"/>
    <w:unhideWhenUsed/>
    <w:rsid w:val="00D06466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semiHidden/>
    <w:rsid w:val="00D06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06466"/>
    <w:rPr>
      <w:rFonts w:ascii="Times New Roman" w:eastAsia="Times New Roman" w:hAnsi="Times New Roman" w:cs="Times New Roman"/>
    </w:rPr>
  </w:style>
  <w:style w:type="character" w:styleId="FootnoteReference">
    <w:name w:val="footnote reference"/>
    <w:basedOn w:val="DefaultParagraphFont"/>
    <w:semiHidden/>
    <w:rsid w:val="00D06466"/>
    <w:rPr>
      <w:vertAlign w:val="superscript"/>
    </w:rPr>
  </w:style>
  <w:style w:type="paragraph" w:customStyle="1" w:styleId="BBAuthorName">
    <w:name w:val="BB_Author_Name"/>
    <w:basedOn w:val="Normal"/>
    <w:next w:val="Normal"/>
    <w:rsid w:val="00D06466"/>
    <w:pPr>
      <w:spacing w:after="240" w:line="480" w:lineRule="auto"/>
      <w:jc w:val="center"/>
    </w:pPr>
    <w:rPr>
      <w:rFonts w:ascii="Times" w:eastAsia="Times New Roman" w:hAnsi="Times" w:cs="Times"/>
      <w:i/>
      <w:iCs/>
      <w:sz w:val="24"/>
      <w:szCs w:val="24"/>
    </w:rPr>
  </w:style>
  <w:style w:type="character" w:customStyle="1" w:styleId="fontstyle01">
    <w:name w:val="fontstyle01"/>
    <w:basedOn w:val="DefaultParagraphFont"/>
    <w:rsid w:val="002E7379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2E7379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kbordbar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z.aramesh890@hotmail.com</cp:lastModifiedBy>
  <cp:revision>19</cp:revision>
  <cp:lastPrinted>2019-03-12T07:41:00Z</cp:lastPrinted>
  <dcterms:created xsi:type="dcterms:W3CDTF">2019-04-07T07:25:00Z</dcterms:created>
  <dcterms:modified xsi:type="dcterms:W3CDTF">2019-04-26T18:07:00Z</dcterms:modified>
</cp:coreProperties>
</file>