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B3B" w:rsidRPr="00D95848" w:rsidRDefault="00376B3B" w:rsidP="00376B3B">
      <w:pPr>
        <w:spacing w:after="0" w:line="48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Fabrication of an </w:t>
      </w:r>
      <w:r>
        <w:rPr>
          <w:rFonts w:asciiTheme="majorBidi" w:hAnsiTheme="majorBidi" w:cstheme="majorBidi"/>
          <w:b/>
          <w:bCs/>
          <w:sz w:val="28"/>
          <w:szCs w:val="28"/>
        </w:rPr>
        <w:t>E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fficient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N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>anobiocatalyst</w:t>
      </w:r>
      <w:proofErr w:type="spellEnd"/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B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ased on </w:t>
      </w:r>
      <w:r>
        <w:rPr>
          <w:rFonts w:asciiTheme="majorBidi" w:hAnsiTheme="majorBidi" w:cstheme="majorBidi"/>
          <w:b/>
          <w:bCs/>
          <w:sz w:val="28"/>
          <w:szCs w:val="28"/>
        </w:rPr>
        <w:t>C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ovalent </w:t>
      </w:r>
      <w:r>
        <w:rPr>
          <w:rFonts w:asciiTheme="majorBidi" w:hAnsiTheme="majorBidi" w:cstheme="majorBidi"/>
          <w:b/>
          <w:bCs/>
          <w:sz w:val="28"/>
          <w:szCs w:val="28"/>
        </w:rPr>
        <w:t>A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ttachment of </w:t>
      </w:r>
      <w:r>
        <w:rPr>
          <w:rFonts w:asciiTheme="majorBidi" w:hAnsiTheme="majorBidi" w:cstheme="majorBidi"/>
          <w:b/>
          <w:bCs/>
          <w:sz w:val="28"/>
          <w:szCs w:val="28"/>
        </w:rPr>
        <w:t>P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ectinase on </w:t>
      </w:r>
      <w:r>
        <w:rPr>
          <w:rFonts w:asciiTheme="majorBidi" w:hAnsiTheme="majorBidi" w:cstheme="majorBidi"/>
          <w:b/>
          <w:bCs/>
          <w:sz w:val="28"/>
          <w:szCs w:val="28"/>
        </w:rPr>
        <w:t>C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yanuric </w:t>
      </w:r>
      <w:r>
        <w:rPr>
          <w:rFonts w:asciiTheme="majorBidi" w:hAnsiTheme="majorBidi" w:cstheme="majorBidi"/>
          <w:b/>
          <w:bCs/>
          <w:sz w:val="28"/>
          <w:szCs w:val="28"/>
        </w:rPr>
        <w:t>C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>hloride-</w:t>
      </w:r>
      <w:r>
        <w:rPr>
          <w:rFonts w:asciiTheme="majorBidi" w:hAnsiTheme="majorBidi" w:cstheme="majorBidi"/>
          <w:b/>
          <w:bCs/>
          <w:sz w:val="28"/>
          <w:szCs w:val="28"/>
        </w:rPr>
        <w:t>F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unctionalized </w:t>
      </w:r>
      <w:r>
        <w:rPr>
          <w:rFonts w:asciiTheme="majorBidi" w:hAnsiTheme="majorBidi" w:cstheme="majorBidi"/>
          <w:b/>
          <w:bCs/>
          <w:sz w:val="28"/>
          <w:szCs w:val="28"/>
        </w:rPr>
        <w:t>C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hitosan </w:t>
      </w:r>
      <w:r>
        <w:rPr>
          <w:rFonts w:asciiTheme="majorBidi" w:hAnsiTheme="majorBidi" w:cstheme="majorBidi"/>
          <w:b/>
          <w:bCs/>
          <w:sz w:val="28"/>
          <w:szCs w:val="28"/>
        </w:rPr>
        <w:t>G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rafted </w:t>
      </w:r>
      <w:r>
        <w:rPr>
          <w:rFonts w:asciiTheme="majorBidi" w:hAnsiTheme="majorBidi" w:cstheme="majorBidi"/>
          <w:b/>
          <w:bCs/>
          <w:sz w:val="28"/>
          <w:szCs w:val="28"/>
        </w:rPr>
        <w:t>M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agnetic </w:t>
      </w:r>
      <w:r>
        <w:rPr>
          <w:rFonts w:asciiTheme="majorBidi" w:hAnsiTheme="majorBidi" w:cstheme="majorBidi"/>
          <w:b/>
          <w:bCs/>
          <w:sz w:val="28"/>
          <w:szCs w:val="28"/>
        </w:rPr>
        <w:t>N</w:t>
      </w:r>
      <w:r w:rsidRPr="00376B3B">
        <w:rPr>
          <w:rFonts w:asciiTheme="majorBidi" w:hAnsiTheme="majorBidi" w:cstheme="majorBidi"/>
          <w:b/>
          <w:bCs/>
          <w:sz w:val="28"/>
          <w:szCs w:val="28"/>
        </w:rPr>
        <w:t xml:space="preserve">anoparticles </w:t>
      </w:r>
    </w:p>
    <w:p w:rsidR="00376B3B" w:rsidRPr="00376B3B" w:rsidRDefault="00376B3B" w:rsidP="00376B3B">
      <w:pPr>
        <w:spacing w:line="480" w:lineRule="auto"/>
        <w:jc w:val="center"/>
        <w:rPr>
          <w:rFonts w:asciiTheme="majorBidi" w:hAnsiTheme="majorBidi" w:cstheme="majorBidi"/>
          <w:sz w:val="24"/>
          <w:szCs w:val="24"/>
        </w:rPr>
      </w:pPr>
      <w:proofErr w:type="spellStart"/>
      <w:r w:rsidRPr="00376B3B">
        <w:rPr>
          <w:rFonts w:asciiTheme="majorBidi" w:hAnsiTheme="majorBidi" w:cstheme="majorBidi"/>
          <w:sz w:val="24"/>
          <w:szCs w:val="24"/>
        </w:rPr>
        <w:t>Asieh</w:t>
      </w:r>
      <w:proofErr w:type="spellEnd"/>
      <w:r w:rsidRPr="00376B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76B3B">
        <w:rPr>
          <w:rFonts w:asciiTheme="majorBidi" w:hAnsiTheme="majorBidi" w:cstheme="majorBidi"/>
          <w:sz w:val="24"/>
          <w:szCs w:val="24"/>
        </w:rPr>
        <w:t>Soozanipour</w:t>
      </w:r>
      <w:proofErr w:type="spellEnd"/>
      <w:r w:rsidRPr="00376B3B">
        <w:rPr>
          <w:rFonts w:asciiTheme="majorBidi" w:hAnsiTheme="majorBidi" w:cstheme="majorBidi"/>
          <w:sz w:val="24"/>
          <w:szCs w:val="24"/>
        </w:rPr>
        <w:t xml:space="preserve"> </w:t>
      </w:r>
      <w:r w:rsidRPr="00376B3B">
        <w:rPr>
          <w:rFonts w:asciiTheme="majorBidi" w:hAnsiTheme="majorBidi" w:cstheme="majorBidi"/>
          <w:sz w:val="24"/>
          <w:szCs w:val="24"/>
          <w:vertAlign w:val="superscript"/>
        </w:rPr>
        <w:t>a</w:t>
      </w:r>
      <w:r w:rsidRPr="00376B3B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376B3B">
        <w:rPr>
          <w:rFonts w:asciiTheme="majorBidi" w:hAnsiTheme="majorBidi" w:cstheme="majorBidi"/>
          <w:sz w:val="24"/>
          <w:szCs w:val="24"/>
        </w:rPr>
        <w:t>Asghar</w:t>
      </w:r>
      <w:proofErr w:type="spellEnd"/>
      <w:r w:rsidRPr="00376B3B">
        <w:rPr>
          <w:rFonts w:asciiTheme="majorBidi" w:hAnsiTheme="majorBidi" w:cstheme="majorBidi"/>
          <w:sz w:val="24"/>
          <w:szCs w:val="24"/>
        </w:rPr>
        <w:t xml:space="preserve"> Taheri-</w:t>
      </w:r>
      <w:proofErr w:type="spellStart"/>
      <w:r w:rsidRPr="00376B3B">
        <w:rPr>
          <w:rFonts w:asciiTheme="majorBidi" w:hAnsiTheme="majorBidi" w:cstheme="majorBidi"/>
          <w:sz w:val="24"/>
          <w:szCs w:val="24"/>
        </w:rPr>
        <w:t>Kafrani</w:t>
      </w:r>
      <w:proofErr w:type="spellEnd"/>
      <w:r w:rsidRPr="00376B3B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proofErr w:type="gramStart"/>
      <w:r w:rsidRPr="00376B3B">
        <w:rPr>
          <w:rFonts w:asciiTheme="majorBidi" w:hAnsiTheme="majorBidi" w:cstheme="majorBidi"/>
          <w:sz w:val="24"/>
          <w:szCs w:val="24"/>
          <w:vertAlign w:val="superscript"/>
        </w:rPr>
        <w:t>a,*</w:t>
      </w:r>
      <w:proofErr w:type="gramEnd"/>
      <w:r w:rsidRPr="00376B3B">
        <w:rPr>
          <w:rFonts w:asciiTheme="majorBidi" w:hAnsiTheme="majorBidi" w:cstheme="majorBidi"/>
          <w:sz w:val="24"/>
          <w:szCs w:val="24"/>
        </w:rPr>
        <w:t xml:space="preserve">, Masoumeh </w:t>
      </w:r>
      <w:proofErr w:type="spellStart"/>
      <w:r w:rsidRPr="00376B3B">
        <w:rPr>
          <w:rFonts w:asciiTheme="majorBidi" w:hAnsiTheme="majorBidi" w:cstheme="majorBidi"/>
          <w:sz w:val="24"/>
          <w:szCs w:val="24"/>
        </w:rPr>
        <w:t>Barkhori</w:t>
      </w:r>
      <w:proofErr w:type="spellEnd"/>
      <w:r w:rsidRPr="00376B3B">
        <w:rPr>
          <w:rFonts w:asciiTheme="majorBidi" w:hAnsiTheme="majorBidi" w:cstheme="majorBidi"/>
          <w:sz w:val="24"/>
          <w:szCs w:val="24"/>
        </w:rPr>
        <w:t xml:space="preserve"> </w:t>
      </w:r>
      <w:r w:rsidRPr="00376B3B">
        <w:rPr>
          <w:rFonts w:asciiTheme="majorBidi" w:hAnsiTheme="majorBidi" w:cstheme="majorBidi"/>
          <w:sz w:val="24"/>
          <w:szCs w:val="24"/>
          <w:vertAlign w:val="superscript"/>
        </w:rPr>
        <w:t>a</w:t>
      </w:r>
      <w:r w:rsidRPr="00376B3B">
        <w:rPr>
          <w:rFonts w:asciiTheme="majorBidi" w:hAnsiTheme="majorBidi" w:cstheme="majorBidi"/>
          <w:sz w:val="24"/>
          <w:szCs w:val="24"/>
        </w:rPr>
        <w:t xml:space="preserve">, Mahmoud </w:t>
      </w:r>
      <w:proofErr w:type="spellStart"/>
      <w:r w:rsidRPr="00376B3B">
        <w:rPr>
          <w:rFonts w:asciiTheme="majorBidi" w:hAnsiTheme="majorBidi" w:cstheme="majorBidi"/>
          <w:sz w:val="24"/>
          <w:szCs w:val="24"/>
        </w:rPr>
        <w:t>Nasrollahzadeh</w:t>
      </w:r>
      <w:proofErr w:type="spellEnd"/>
      <w:r w:rsidRPr="00376B3B">
        <w:rPr>
          <w:rFonts w:asciiTheme="majorBidi" w:hAnsiTheme="majorBidi" w:cstheme="majorBidi"/>
          <w:sz w:val="24"/>
          <w:szCs w:val="24"/>
        </w:rPr>
        <w:t xml:space="preserve"> </w:t>
      </w:r>
      <w:r w:rsidRPr="00376B3B">
        <w:rPr>
          <w:rFonts w:asciiTheme="majorBidi" w:hAnsiTheme="majorBidi" w:cstheme="majorBidi"/>
          <w:sz w:val="24"/>
          <w:szCs w:val="24"/>
          <w:vertAlign w:val="superscript"/>
        </w:rPr>
        <w:t>b</w:t>
      </w:r>
    </w:p>
    <w:p w:rsidR="00376B3B" w:rsidRPr="00376B3B" w:rsidRDefault="00376B3B" w:rsidP="00376B3B">
      <w:pPr>
        <w:spacing w:line="480" w:lineRule="auto"/>
        <w:jc w:val="both"/>
        <w:rPr>
          <w:rFonts w:asciiTheme="majorBidi" w:hAnsiTheme="majorBidi" w:cstheme="majorBidi"/>
          <w:i/>
          <w:iCs/>
          <w:w w:val="108"/>
          <w:sz w:val="20"/>
          <w:szCs w:val="20"/>
        </w:rPr>
      </w:pPr>
      <w:r w:rsidRPr="00376B3B">
        <w:rPr>
          <w:rFonts w:asciiTheme="majorBidi" w:hAnsiTheme="majorBidi" w:cstheme="majorBidi"/>
          <w:i/>
          <w:iCs/>
          <w:w w:val="108"/>
          <w:sz w:val="20"/>
          <w:szCs w:val="20"/>
          <w:vertAlign w:val="superscript"/>
        </w:rPr>
        <w:t>a</w:t>
      </w:r>
      <w:r w:rsidRPr="00376B3B">
        <w:rPr>
          <w:rFonts w:asciiTheme="majorBidi" w:hAnsiTheme="majorBidi" w:cstheme="majorBidi"/>
          <w:i/>
          <w:iCs/>
          <w:w w:val="108"/>
          <w:sz w:val="20"/>
          <w:szCs w:val="20"/>
        </w:rPr>
        <w:t xml:space="preserve"> Department of Biotechnology, Faculty of Advanced Sciences and Technologies, University of Isfahan, Isfahan, 81746-73441, Iran.</w:t>
      </w:r>
    </w:p>
    <w:p w:rsidR="00376B3B" w:rsidRPr="00376B3B" w:rsidRDefault="00376B3B" w:rsidP="00376B3B">
      <w:pPr>
        <w:spacing w:line="480" w:lineRule="auto"/>
        <w:jc w:val="both"/>
        <w:rPr>
          <w:rFonts w:asciiTheme="majorBidi" w:hAnsiTheme="majorBidi" w:cstheme="majorBidi"/>
          <w:i/>
          <w:iCs/>
          <w:w w:val="108"/>
          <w:sz w:val="20"/>
          <w:szCs w:val="20"/>
        </w:rPr>
      </w:pPr>
      <w:r w:rsidRPr="00376B3B">
        <w:rPr>
          <w:rFonts w:asciiTheme="majorBidi" w:hAnsiTheme="majorBidi" w:cstheme="majorBidi"/>
          <w:i/>
          <w:iCs/>
          <w:w w:val="108"/>
          <w:sz w:val="20"/>
          <w:szCs w:val="20"/>
          <w:vertAlign w:val="superscript"/>
        </w:rPr>
        <w:t>b</w:t>
      </w:r>
      <w:r w:rsidRPr="00376B3B">
        <w:rPr>
          <w:rFonts w:asciiTheme="majorBidi" w:hAnsiTheme="majorBidi" w:cstheme="majorBidi"/>
          <w:i/>
          <w:iCs/>
          <w:w w:val="108"/>
          <w:sz w:val="20"/>
          <w:szCs w:val="20"/>
        </w:rPr>
        <w:t xml:space="preserve"> Department of Chemistry, Faculty of Science, University of Qom, Qom 3716146611, Iran.</w:t>
      </w:r>
    </w:p>
    <w:p w:rsidR="00376B3B" w:rsidRPr="00D95848" w:rsidRDefault="00376B3B" w:rsidP="00376B3B">
      <w:pPr>
        <w:spacing w:line="48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95848">
        <w:rPr>
          <w:rFonts w:asciiTheme="majorBidi" w:hAnsiTheme="majorBidi" w:cstheme="majorBidi"/>
          <w:b/>
          <w:bCs/>
          <w:sz w:val="28"/>
          <w:szCs w:val="28"/>
        </w:rPr>
        <w:t>A</w:t>
      </w:r>
      <w:r>
        <w:rPr>
          <w:rFonts w:asciiTheme="majorBidi" w:hAnsiTheme="majorBidi" w:cstheme="majorBidi"/>
          <w:b/>
          <w:bCs/>
          <w:sz w:val="28"/>
          <w:szCs w:val="28"/>
        </w:rPr>
        <w:t>BSTRACT</w:t>
      </w:r>
    </w:p>
    <w:p w:rsidR="00376B3B" w:rsidRPr="004A7C60" w:rsidRDefault="00376B3B" w:rsidP="00376B3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0" w:name="_GoBack"/>
      <w:r w:rsidRPr="00D95848">
        <w:rPr>
          <w:rFonts w:asciiTheme="majorBidi" w:hAnsiTheme="majorBidi" w:cstheme="majorBidi"/>
          <w:sz w:val="24"/>
          <w:szCs w:val="24"/>
        </w:rPr>
        <w:t xml:space="preserve">In industrial processes, effective degradation of </w:t>
      </w:r>
      <w:proofErr w:type="spellStart"/>
      <w:r w:rsidRPr="00D95848">
        <w:rPr>
          <w:rFonts w:asciiTheme="majorBidi" w:hAnsiTheme="majorBidi" w:cstheme="majorBidi"/>
          <w:sz w:val="24"/>
          <w:szCs w:val="24"/>
          <w:shd w:val="clear" w:color="auto" w:fill="FFFFFF"/>
        </w:rPr>
        <w:t>polygalacturonic</w:t>
      </w:r>
      <w:proofErr w:type="spellEnd"/>
      <w:r w:rsidRPr="00D95848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acid</w:t>
      </w:r>
      <w:r w:rsidRPr="00D95848">
        <w:rPr>
          <w:rFonts w:asciiTheme="majorBidi" w:hAnsiTheme="majorBidi" w:cstheme="majorBidi"/>
          <w:sz w:val="28"/>
          <w:szCs w:val="28"/>
        </w:rPr>
        <w:t xml:space="preserve"> </w:t>
      </w:r>
      <w:r w:rsidRPr="00D95848">
        <w:rPr>
          <w:rFonts w:asciiTheme="majorBidi" w:hAnsiTheme="majorBidi" w:cstheme="majorBidi"/>
          <w:sz w:val="24"/>
          <w:szCs w:val="24"/>
        </w:rPr>
        <w:t xml:space="preserve">using immobilized pectinase is preferred over free one due to </w:t>
      </w:r>
      <w:r w:rsidRPr="00CA7271">
        <w:rPr>
          <w:rFonts w:asciiTheme="majorBidi" w:hAnsiTheme="majorBidi" w:cstheme="majorBidi"/>
          <w:sz w:val="24"/>
          <w:szCs w:val="24"/>
        </w:rPr>
        <w:t xml:space="preserve">its stability and more efficient in functional reuses. </w:t>
      </w:r>
      <w:r w:rsidRPr="00D95848">
        <w:rPr>
          <w:rFonts w:asciiTheme="majorBidi" w:hAnsiTheme="majorBidi" w:cstheme="majorBidi"/>
          <w:sz w:val="24"/>
          <w:szCs w:val="24"/>
        </w:rPr>
        <w:t xml:space="preserve">Pectinase was </w:t>
      </w:r>
      <w:r w:rsidRPr="00CA7271">
        <w:rPr>
          <w:rFonts w:asciiTheme="majorBidi" w:hAnsiTheme="majorBidi" w:cstheme="majorBidi"/>
          <w:sz w:val="24"/>
          <w:szCs w:val="24"/>
        </w:rPr>
        <w:t xml:space="preserve">conjugated covalently </w:t>
      </w:r>
      <w:r w:rsidRPr="00D95848">
        <w:rPr>
          <w:rFonts w:asciiTheme="majorBidi" w:hAnsiTheme="majorBidi" w:cstheme="majorBidi"/>
          <w:sz w:val="24"/>
          <w:szCs w:val="24"/>
        </w:rPr>
        <w:t xml:space="preserve">to the surface of cyanuric chloride functionalized chitosan encapsulated magnetite nanoparticles. </w:t>
      </w:r>
      <w:r w:rsidRPr="00D95848">
        <w:rPr>
          <w:rFonts w:asciiTheme="majorBidi" w:hAnsiTheme="majorBidi" w:cstheme="majorBidi"/>
          <w:sz w:val="24"/>
          <w:szCs w:val="24"/>
          <w:shd w:val="clear" w:color="auto" w:fill="FFFFFF"/>
        </w:rPr>
        <w:t>The results obtained</w:t>
      </w:r>
      <w:r w:rsidRPr="00D95848">
        <w:rPr>
          <w:rFonts w:asciiTheme="majorBidi" w:hAnsiTheme="majorBidi" w:cstheme="majorBidi"/>
          <w:sz w:val="28"/>
          <w:szCs w:val="28"/>
        </w:rPr>
        <w:t xml:space="preserve"> </w:t>
      </w:r>
      <w:r w:rsidRPr="00D95848">
        <w:rPr>
          <w:rFonts w:asciiTheme="majorBidi" w:hAnsiTheme="majorBidi" w:cstheme="majorBidi"/>
          <w:sz w:val="24"/>
          <w:szCs w:val="24"/>
        </w:rPr>
        <w:t xml:space="preserve">of various analytical tools and biochemical studies </w:t>
      </w:r>
      <w:r w:rsidRPr="004A7C60">
        <w:rPr>
          <w:rFonts w:asciiTheme="majorBidi" w:hAnsiTheme="majorBidi" w:cstheme="majorBidi"/>
          <w:sz w:val="24"/>
          <w:szCs w:val="24"/>
        </w:rPr>
        <w:t>demonstrated successful synthesis and immobilization processes, high immobilization efficiency and loading capacity</w:t>
      </w:r>
      <w:r w:rsidRPr="004A7C60">
        <w:rPr>
          <w:rFonts w:ascii="Times New Roman" w:hAnsi="Times New Roman" w:cs="Times New Roman"/>
          <w:sz w:val="24"/>
          <w:szCs w:val="24"/>
        </w:rPr>
        <w:t>. The</w:t>
      </w:r>
      <w:r w:rsidRPr="004A7C60">
        <w:rPr>
          <w:rFonts w:asciiTheme="majorBidi" w:hAnsiTheme="majorBidi" w:cstheme="majorBidi"/>
          <w:sz w:val="24"/>
          <w:szCs w:val="24"/>
        </w:rPr>
        <w:t xml:space="preserve"> </w:t>
      </w:r>
      <w:r w:rsidRPr="004A7C60">
        <w:rPr>
          <w:rFonts w:ascii="Times New Roman" w:hAnsi="Times New Roman" w:cs="Times New Roman"/>
          <w:sz w:val="24"/>
          <w:szCs w:val="24"/>
        </w:rPr>
        <w:t xml:space="preserve">circular dichroism (CD) results </w:t>
      </w:r>
      <w:r w:rsidRPr="004A7C60">
        <w:rPr>
          <w:rFonts w:asciiTheme="majorBidi" w:hAnsiTheme="majorBidi" w:cstheme="majorBidi"/>
          <w:sz w:val="24"/>
          <w:szCs w:val="24"/>
        </w:rPr>
        <w:t>of free and immobilized pectinase revealed the partial decreases in the α-helices and β-sheets, and marginal increases in the unordered elements contents of pectinase upon the immobilization onto Fe</w:t>
      </w:r>
      <w:r w:rsidRPr="004A7C60">
        <w:rPr>
          <w:rFonts w:asciiTheme="majorBidi" w:hAnsiTheme="majorBidi" w:cstheme="majorBidi"/>
          <w:sz w:val="24"/>
          <w:szCs w:val="24"/>
          <w:vertAlign w:val="subscript"/>
        </w:rPr>
        <w:t>3</w:t>
      </w:r>
      <w:r w:rsidRPr="004A7C60">
        <w:rPr>
          <w:rFonts w:asciiTheme="majorBidi" w:hAnsiTheme="majorBidi" w:cstheme="majorBidi"/>
          <w:sz w:val="24"/>
          <w:szCs w:val="24"/>
        </w:rPr>
        <w:t>O</w:t>
      </w:r>
      <w:r w:rsidRPr="004A7C60">
        <w:rPr>
          <w:rFonts w:asciiTheme="majorBidi" w:hAnsiTheme="majorBidi" w:cstheme="majorBidi"/>
          <w:sz w:val="24"/>
          <w:szCs w:val="24"/>
          <w:vertAlign w:val="subscript"/>
        </w:rPr>
        <w:t>4</w:t>
      </w:r>
      <w:r w:rsidRPr="004A7C60">
        <w:rPr>
          <w:rFonts w:asciiTheme="majorBidi" w:hAnsiTheme="majorBidi" w:cstheme="majorBidi"/>
          <w:sz w:val="24"/>
          <w:szCs w:val="24"/>
        </w:rPr>
        <w:t xml:space="preserve">@Ch-CC nanoparticles, along with stability improvement. </w:t>
      </w:r>
      <w:r w:rsidRPr="004A7C60">
        <w:rPr>
          <w:rFonts w:ascii="Times New Roman" w:hAnsi="Times New Roman" w:cs="Times New Roman"/>
          <w:sz w:val="24"/>
          <w:szCs w:val="24"/>
        </w:rPr>
        <w:t xml:space="preserve">The immobilized pectinase was retained about 60% of its </w:t>
      </w:r>
      <w:r>
        <w:rPr>
          <w:rFonts w:ascii="Times New Roman" w:hAnsi="Times New Roman" w:cs="Times New Roman"/>
          <w:sz w:val="24"/>
          <w:szCs w:val="24"/>
        </w:rPr>
        <w:t>initial</w:t>
      </w:r>
      <w:r w:rsidRPr="00CA7271">
        <w:rPr>
          <w:rFonts w:ascii="Times New Roman" w:hAnsi="Times New Roman" w:cs="Times New Roman"/>
          <w:sz w:val="24"/>
          <w:szCs w:val="24"/>
        </w:rPr>
        <w:t xml:space="preserve"> catalytic activity </w:t>
      </w:r>
      <w:r w:rsidRPr="004A7C60">
        <w:rPr>
          <w:rFonts w:ascii="Times New Roman" w:hAnsi="Times New Roman" w:cs="Times New Roman"/>
          <w:sz w:val="24"/>
          <w:szCs w:val="24"/>
        </w:rPr>
        <w:t>after 13 recycles</w:t>
      </w:r>
      <w:r w:rsidRPr="004A7C60">
        <w:rPr>
          <w:rFonts w:asciiTheme="majorBidi" w:hAnsiTheme="majorBidi" w:cstheme="majorBidi"/>
          <w:sz w:val="24"/>
          <w:szCs w:val="24"/>
        </w:rPr>
        <w:t xml:space="preserve"> at optimum conditions (40 ˚C, pH 4.5). </w:t>
      </w:r>
      <w:r>
        <w:rPr>
          <w:rFonts w:asciiTheme="majorBidi" w:hAnsiTheme="majorBidi" w:cstheme="majorBidi"/>
          <w:sz w:val="24"/>
          <w:szCs w:val="24"/>
        </w:rPr>
        <w:t xml:space="preserve">The storage stability of pectinase was increased due to immobilization and </w:t>
      </w:r>
      <w:r w:rsidRPr="00A00BC2">
        <w:rPr>
          <w:rFonts w:asciiTheme="majorBidi" w:hAnsiTheme="majorBidi" w:cstheme="majorBidi"/>
          <w:sz w:val="24"/>
          <w:szCs w:val="24"/>
        </w:rPr>
        <w:t xml:space="preserve">after 75 </w:t>
      </w:r>
      <w:proofErr w:type="gramStart"/>
      <w:r w:rsidRPr="00A00BC2">
        <w:rPr>
          <w:rFonts w:asciiTheme="majorBidi" w:hAnsiTheme="majorBidi" w:cstheme="majorBidi"/>
          <w:sz w:val="24"/>
          <w:szCs w:val="24"/>
        </w:rPr>
        <w:t>days</w:t>
      </w:r>
      <w:proofErr w:type="gramEnd"/>
      <w:r w:rsidRPr="00A00BC2">
        <w:rPr>
          <w:rFonts w:asciiTheme="majorBidi" w:hAnsiTheme="majorBidi" w:cstheme="majorBidi"/>
          <w:sz w:val="24"/>
          <w:szCs w:val="24"/>
        </w:rPr>
        <w:t xml:space="preserve"> storage at 4 °C, the free and immobilized enzyme retained 43% and 74% of the initial activity, respectively</w:t>
      </w:r>
      <w:r w:rsidRPr="004A7C60">
        <w:rPr>
          <w:rFonts w:asciiTheme="majorBidi" w:hAnsiTheme="majorBidi" w:cstheme="majorBidi"/>
          <w:sz w:val="24"/>
          <w:szCs w:val="24"/>
        </w:rPr>
        <w:t>. The immobilized pectinase showed higher storage stability and better performance at wider ranges of pH and temperature, compared to the free pectinase.</w:t>
      </w:r>
    </w:p>
    <w:p w:rsidR="00376B3B" w:rsidRPr="004A7C60" w:rsidRDefault="00376B3B" w:rsidP="00376B3B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A7C60">
        <w:rPr>
          <w:rFonts w:asciiTheme="majorBidi" w:hAnsiTheme="majorBidi" w:cstheme="majorBidi"/>
          <w:b/>
          <w:bCs/>
          <w:i/>
          <w:iCs/>
          <w:sz w:val="24"/>
          <w:szCs w:val="24"/>
        </w:rPr>
        <w:t>Keywords</w:t>
      </w:r>
      <w:r w:rsidRPr="004A7C6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A7C60">
        <w:rPr>
          <w:rFonts w:asciiTheme="majorBidi" w:hAnsiTheme="majorBidi" w:cstheme="majorBidi"/>
          <w:sz w:val="24"/>
          <w:szCs w:val="24"/>
        </w:rPr>
        <w:t>Pectinase immobilization; Cyanuric chloride; Chitosan; Magnetic nanoparticles; Reusability; Conformational stability</w:t>
      </w:r>
      <w:r>
        <w:rPr>
          <w:rFonts w:asciiTheme="majorBidi" w:hAnsiTheme="majorBidi" w:cstheme="majorBidi"/>
          <w:sz w:val="24"/>
          <w:szCs w:val="24"/>
        </w:rPr>
        <w:t>.</w:t>
      </w:r>
    </w:p>
    <w:bookmarkEnd w:id="0"/>
    <w:p w:rsidR="00863F9E" w:rsidRDefault="00376B3B"/>
    <w:sectPr w:rsidR="00863F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859"/>
    <w:rsid w:val="00376B3B"/>
    <w:rsid w:val="0049736B"/>
    <w:rsid w:val="00EA61CC"/>
    <w:rsid w:val="00F8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CF786"/>
  <w15:chartTrackingRefBased/>
  <w15:docId w15:val="{5FA5238B-7B3E-4704-A9E9-0F4E004B7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B3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1624</Characters>
  <Application>Microsoft Office Word</Application>
  <DocSecurity>0</DocSecurity>
  <Lines>13</Lines>
  <Paragraphs>3</Paragraphs>
  <ScaleCrop>false</ScaleCrop>
  <Company>MRT www.Win2Farsi.com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 Rayaneh</dc:creator>
  <cp:keywords/>
  <dc:description/>
  <cp:lastModifiedBy>Bashir Rayaneh</cp:lastModifiedBy>
  <cp:revision>2</cp:revision>
  <dcterms:created xsi:type="dcterms:W3CDTF">2019-04-11T13:47:00Z</dcterms:created>
  <dcterms:modified xsi:type="dcterms:W3CDTF">2019-04-11T13:50:00Z</dcterms:modified>
</cp:coreProperties>
</file>