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70FB1" w14:textId="023A9BE1" w:rsidR="00CE2008" w:rsidRDefault="00CE2008" w:rsidP="00BC63D4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BC63D4">
        <w:rPr>
          <w:rFonts w:asciiTheme="majorBidi" w:hAnsiTheme="majorBidi" w:cstheme="majorBidi"/>
          <w:b/>
          <w:bCs/>
          <w:sz w:val="28"/>
          <w:szCs w:val="28"/>
        </w:rPr>
        <w:t>The role of G-protein</w:t>
      </w:r>
      <w:r w:rsidR="00C608A9" w:rsidRPr="00BC63D4">
        <w:rPr>
          <w:rFonts w:asciiTheme="majorBidi" w:hAnsiTheme="majorBidi" w:cstheme="majorBidi"/>
          <w:b/>
          <w:bCs/>
          <w:sz w:val="28"/>
          <w:szCs w:val="28"/>
        </w:rPr>
        <w:t>s</w:t>
      </w:r>
      <w:r w:rsidRPr="00BC63D4">
        <w:rPr>
          <w:rFonts w:asciiTheme="majorBidi" w:hAnsiTheme="majorBidi" w:cstheme="majorBidi"/>
          <w:b/>
          <w:bCs/>
          <w:sz w:val="28"/>
          <w:szCs w:val="28"/>
        </w:rPr>
        <w:t xml:space="preserve"> in biology and physiology of eukaryotes</w:t>
      </w:r>
    </w:p>
    <w:p w14:paraId="1D7AAA1B" w14:textId="2E564B79" w:rsidR="00BC63D4" w:rsidRDefault="00BC63D4" w:rsidP="00BC63D4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bookmarkEnd w:id="0"/>
    </w:p>
    <w:p w14:paraId="60BBEF49" w14:textId="3C8A9D2C" w:rsidR="00BC63D4" w:rsidRPr="00C82420" w:rsidRDefault="00BC63D4" w:rsidP="00BC63D4">
      <w:pPr>
        <w:spacing w:after="200" w:line="240" w:lineRule="auto"/>
        <w:jc w:val="center"/>
        <w:rPr>
          <w:rFonts w:ascii="Times New Roman" w:eastAsia="PMingLiU" w:hAnsi="Times New Roman" w:cs="Times New Roman"/>
          <w:b/>
          <w:bCs/>
          <w:color w:val="131413"/>
          <w:sz w:val="24"/>
          <w:szCs w:val="24"/>
        </w:rPr>
      </w:pPr>
      <w:proofErr w:type="spellStart"/>
      <w:r w:rsidRPr="00850781">
        <w:rPr>
          <w:rFonts w:ascii="Times New Roman" w:eastAsia="PMingLiU" w:hAnsi="Times New Roman" w:cs="Times New Roman"/>
          <w:b/>
          <w:bCs/>
          <w:color w:val="131413"/>
          <w:sz w:val="24"/>
          <w:szCs w:val="24"/>
          <w:u w:val="single"/>
        </w:rPr>
        <w:t>Behnaz</w:t>
      </w:r>
      <w:proofErr w:type="spellEnd"/>
      <w:r w:rsidRPr="00850781">
        <w:rPr>
          <w:rFonts w:ascii="Times New Roman" w:eastAsia="PMingLiU" w:hAnsi="Times New Roman" w:cs="Times New Roman"/>
          <w:b/>
          <w:bCs/>
          <w:color w:val="131413"/>
          <w:sz w:val="24"/>
          <w:szCs w:val="24"/>
          <w:u w:val="single"/>
        </w:rPr>
        <w:t xml:space="preserve"> </w:t>
      </w:r>
      <w:proofErr w:type="spellStart"/>
      <w:r w:rsidRPr="00850781">
        <w:rPr>
          <w:rFonts w:ascii="Times New Roman" w:eastAsia="PMingLiU" w:hAnsi="Times New Roman" w:cs="Times New Roman"/>
          <w:b/>
          <w:bCs/>
          <w:color w:val="131413"/>
          <w:sz w:val="24"/>
          <w:szCs w:val="24"/>
          <w:u w:val="single"/>
        </w:rPr>
        <w:t>Bagherieh</w:t>
      </w:r>
      <w:proofErr w:type="spellEnd"/>
      <w:r w:rsidRPr="00C82420">
        <w:rPr>
          <w:rFonts w:ascii="Times New Roman" w:eastAsia="PMingLiU" w:hAnsi="Times New Roman" w:cs="Times New Roman"/>
          <w:b/>
          <w:bCs/>
          <w:color w:val="131413"/>
          <w:sz w:val="24"/>
          <w:szCs w:val="24"/>
        </w:rPr>
        <w:t xml:space="preserve">, </w:t>
      </w:r>
      <w:proofErr w:type="spellStart"/>
      <w:r w:rsidRPr="00C82420">
        <w:rPr>
          <w:rFonts w:ascii="Times New Roman" w:eastAsia="PMingLiU" w:hAnsi="Times New Roman" w:cs="Times New Roman"/>
          <w:b/>
          <w:bCs/>
          <w:color w:val="131413"/>
          <w:sz w:val="24"/>
          <w:szCs w:val="24"/>
        </w:rPr>
        <w:t>Parissa</w:t>
      </w:r>
      <w:proofErr w:type="spellEnd"/>
      <w:r w:rsidRPr="00C82420">
        <w:rPr>
          <w:rFonts w:ascii="Times New Roman" w:eastAsia="PMingLiU" w:hAnsi="Times New Roman" w:cs="Times New Roman"/>
          <w:b/>
          <w:bCs/>
          <w:color w:val="131413"/>
          <w:sz w:val="24"/>
          <w:szCs w:val="24"/>
        </w:rPr>
        <w:t xml:space="preserve"> Taheri</w:t>
      </w:r>
    </w:p>
    <w:p w14:paraId="24D7B4AA" w14:textId="36217E87" w:rsidR="00BC63D4" w:rsidRDefault="00BC63D4" w:rsidP="00BC63D4">
      <w:pPr>
        <w:jc w:val="center"/>
        <w:rPr>
          <w:rFonts w:ascii="Times New Roman" w:eastAsia="PMingLiU" w:hAnsi="Times New Roman" w:cs="Times New Roman"/>
          <w:color w:val="131413"/>
          <w:sz w:val="24"/>
          <w:szCs w:val="24"/>
        </w:rPr>
      </w:pPr>
      <w:r w:rsidRPr="00C82420">
        <w:rPr>
          <w:rFonts w:ascii="Times New Roman" w:eastAsia="PMingLiU" w:hAnsi="Times New Roman" w:cs="Times New Roman"/>
          <w:color w:val="131413"/>
          <w:sz w:val="24"/>
          <w:szCs w:val="24"/>
        </w:rPr>
        <w:t>Department of Plant Protection, Faculty of Agriculture, Ferdowsi University of Mashhad</w:t>
      </w:r>
      <w:r>
        <w:rPr>
          <w:rFonts w:ascii="Times New Roman" w:eastAsia="PMingLiU" w:hAnsi="Times New Roman" w:cs="Times New Roman"/>
          <w:color w:val="131413"/>
          <w:sz w:val="24"/>
          <w:szCs w:val="24"/>
        </w:rPr>
        <w:t>, Mashhad, Iran</w:t>
      </w:r>
    </w:p>
    <w:p w14:paraId="20D4D7D2" w14:textId="77777777" w:rsidR="0079026C" w:rsidRDefault="0079026C" w:rsidP="0079026C">
      <w:pPr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 w:rsidRPr="00F003BC">
        <w:rPr>
          <w:rFonts w:asciiTheme="majorBidi" w:hAnsiTheme="majorBidi" w:cstheme="majorBidi"/>
          <w:b/>
          <w:bCs/>
          <w:sz w:val="28"/>
          <w:szCs w:val="28"/>
        </w:rPr>
        <w:t>A</w:t>
      </w:r>
      <w:r>
        <w:rPr>
          <w:rFonts w:asciiTheme="majorBidi" w:hAnsiTheme="majorBidi" w:cstheme="majorBidi"/>
          <w:b/>
          <w:bCs/>
          <w:sz w:val="28"/>
          <w:szCs w:val="28"/>
        </w:rPr>
        <w:t>bstract</w:t>
      </w:r>
    </w:p>
    <w:p w14:paraId="2D31D95C" w14:textId="709F4E18" w:rsidR="00367E30" w:rsidRDefault="00C608A9" w:rsidP="007E0A55">
      <w:pPr>
        <w:spacing w:line="276" w:lineRule="auto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</w:t>
      </w:r>
      <w:r w:rsidR="00367E30" w:rsidRPr="00C608A9">
        <w:rPr>
          <w:rFonts w:asciiTheme="majorBidi" w:hAnsiTheme="majorBidi" w:cstheme="majorBidi"/>
          <w:sz w:val="24"/>
          <w:szCs w:val="24"/>
        </w:rPr>
        <w:t>uanine nucleotide-binding proteins</w:t>
      </w:r>
      <w:r>
        <w:rPr>
          <w:rFonts w:asciiTheme="majorBidi" w:hAnsiTheme="majorBidi" w:cstheme="majorBidi"/>
          <w:sz w:val="24"/>
          <w:szCs w:val="24"/>
        </w:rPr>
        <w:t xml:space="preserve"> (G-proteins)</w:t>
      </w:r>
      <w:r w:rsidR="00367E30" w:rsidRPr="00C608A9">
        <w:rPr>
          <w:rFonts w:asciiTheme="majorBidi" w:hAnsiTheme="majorBidi" w:cstheme="majorBidi"/>
          <w:sz w:val="24"/>
          <w:szCs w:val="24"/>
        </w:rPr>
        <w:t xml:space="preserve"> belong to a large group of proteins called GTPases.</w:t>
      </w:r>
      <w:r w:rsidR="00322069">
        <w:rPr>
          <w:rFonts w:asciiTheme="majorBidi" w:hAnsiTheme="majorBidi" w:cstheme="majorBidi"/>
          <w:sz w:val="24"/>
          <w:szCs w:val="24"/>
        </w:rPr>
        <w:t xml:space="preserve"> </w:t>
      </w:r>
      <w:r w:rsidR="006222C9" w:rsidRPr="00C608A9">
        <w:rPr>
          <w:rFonts w:asciiTheme="majorBidi" w:hAnsiTheme="majorBidi" w:cstheme="majorBidi"/>
          <w:sz w:val="24"/>
          <w:szCs w:val="24"/>
        </w:rPr>
        <w:t>G-proteins act as molecular switches within the cell and contribute to the transmission of messages and stimuli from outside to inside the cell. G-Protein consists of three subunits</w:t>
      </w:r>
      <w:r>
        <w:rPr>
          <w:rFonts w:asciiTheme="majorBidi" w:hAnsiTheme="majorBidi" w:cstheme="majorBidi"/>
          <w:sz w:val="24"/>
          <w:szCs w:val="24"/>
        </w:rPr>
        <w:t>, including</w:t>
      </w:r>
      <w:r w:rsidR="006222C9" w:rsidRPr="00C608A9">
        <w:rPr>
          <w:rFonts w:asciiTheme="majorBidi" w:hAnsiTheme="majorBidi" w:cstheme="majorBidi"/>
          <w:sz w:val="24"/>
          <w:szCs w:val="24"/>
        </w:rPr>
        <w:t xml:space="preserve"> α, β and γ. The subunit α has a GTP connection and GTPase activity.</w:t>
      </w:r>
      <w:r w:rsidR="002C70E7" w:rsidRPr="00C608A9">
        <w:rPr>
          <w:rFonts w:asciiTheme="majorBidi" w:hAnsiTheme="majorBidi" w:cstheme="majorBidi"/>
          <w:sz w:val="24"/>
          <w:szCs w:val="24"/>
        </w:rPr>
        <w:t xml:space="preserve"> </w:t>
      </w:r>
      <w:r w:rsidR="00D4053F" w:rsidRPr="00C608A9">
        <w:rPr>
          <w:rFonts w:asciiTheme="majorBidi" w:hAnsiTheme="majorBidi" w:cstheme="majorBidi"/>
          <w:sz w:val="24"/>
          <w:szCs w:val="24"/>
        </w:rPr>
        <w:t xml:space="preserve">Although plants have only a small number of genes encoding G-Protein units, nevertheless, these proteins are involved in a wide range of biological processes and also </w:t>
      </w:r>
      <w:r w:rsidR="00BF26ED" w:rsidRPr="00C608A9">
        <w:rPr>
          <w:rFonts w:asciiTheme="majorBidi" w:hAnsiTheme="majorBidi" w:cstheme="majorBidi"/>
          <w:sz w:val="24"/>
          <w:szCs w:val="24"/>
        </w:rPr>
        <w:t xml:space="preserve">these proteins are </w:t>
      </w:r>
      <w:r w:rsidR="00D4053F" w:rsidRPr="00C608A9">
        <w:rPr>
          <w:rFonts w:asciiTheme="majorBidi" w:hAnsiTheme="majorBidi" w:cstheme="majorBidi"/>
          <w:sz w:val="24"/>
          <w:szCs w:val="24"/>
        </w:rPr>
        <w:t>important as pathogenic factors in plant and animal pathogens.</w:t>
      </w:r>
      <w:r w:rsidR="00DD46C0" w:rsidRPr="00C608A9">
        <w:rPr>
          <w:rFonts w:asciiTheme="majorBidi" w:hAnsiTheme="majorBidi" w:cstheme="majorBidi"/>
          <w:sz w:val="24"/>
          <w:szCs w:val="24"/>
        </w:rPr>
        <w:t xml:space="preserve"> G-Proteins play an important role in several physiological processes, including plant defense against tensions.</w:t>
      </w:r>
      <w:r w:rsidR="00AB0C6C" w:rsidRPr="00C608A9">
        <w:rPr>
          <w:rFonts w:asciiTheme="majorBidi" w:hAnsiTheme="majorBidi" w:cstheme="majorBidi"/>
          <w:sz w:val="24"/>
          <w:szCs w:val="24"/>
        </w:rPr>
        <w:t xml:space="preserve"> In recent years</w:t>
      </w:r>
      <w:r>
        <w:rPr>
          <w:rFonts w:asciiTheme="majorBidi" w:hAnsiTheme="majorBidi" w:cstheme="majorBidi"/>
          <w:sz w:val="24"/>
          <w:szCs w:val="24"/>
        </w:rPr>
        <w:t>,</w:t>
      </w:r>
      <w:r w:rsidR="00F6211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s</w:t>
      </w:r>
      <w:r w:rsidR="00DD46C0" w:rsidRPr="00C608A9">
        <w:rPr>
          <w:rFonts w:asciiTheme="majorBidi" w:hAnsiTheme="majorBidi" w:cstheme="majorBidi"/>
          <w:sz w:val="24"/>
          <w:szCs w:val="24"/>
        </w:rPr>
        <w:t>ignificant advances have been made in recognition of the G protein signaling network.</w:t>
      </w:r>
      <w:r w:rsidR="00AB0C6C" w:rsidRPr="00C608A9">
        <w:rPr>
          <w:rFonts w:asciiTheme="majorBidi" w:hAnsiTheme="majorBidi" w:cstheme="majorBidi"/>
          <w:sz w:val="24"/>
          <w:szCs w:val="24"/>
        </w:rPr>
        <w:t xml:space="preserve"> </w:t>
      </w:r>
      <w:r w:rsidR="00CE4B79" w:rsidRPr="00C608A9">
        <w:rPr>
          <w:rFonts w:asciiTheme="majorBidi" w:hAnsiTheme="majorBidi" w:cstheme="majorBidi"/>
          <w:sz w:val="24"/>
          <w:szCs w:val="24"/>
        </w:rPr>
        <w:t>Recently, the direct involvement of G proteins in defense responses has been demonstrated using biochemical and genetic analysis</w:t>
      </w:r>
      <w:r w:rsidR="007E0A55">
        <w:rPr>
          <w:rFonts w:asciiTheme="majorBidi" w:hAnsiTheme="majorBidi" w:cstheme="majorBidi"/>
          <w:sz w:val="24"/>
          <w:szCs w:val="24"/>
        </w:rPr>
        <w:t>.</w:t>
      </w:r>
      <w:r w:rsidR="00CE4B79" w:rsidRPr="00C608A9">
        <w:rPr>
          <w:rFonts w:asciiTheme="majorBidi" w:hAnsiTheme="majorBidi" w:cstheme="majorBidi"/>
          <w:sz w:val="24"/>
          <w:szCs w:val="24"/>
        </w:rPr>
        <w:t xml:space="preserve"> </w:t>
      </w:r>
      <w:r w:rsidR="00F324A3" w:rsidRPr="007E0A55">
        <w:rPr>
          <w:rFonts w:asciiTheme="majorBidi" w:hAnsiTheme="majorBidi" w:cstheme="majorBidi"/>
          <w:sz w:val="24"/>
          <w:szCs w:val="24"/>
        </w:rPr>
        <w:t>Due to the lack of</w:t>
      </w:r>
      <w:r w:rsidR="007E0A55" w:rsidRPr="007E0A55">
        <w:rPr>
          <w:rFonts w:asciiTheme="majorBidi" w:hAnsiTheme="majorBidi" w:cstheme="majorBidi"/>
          <w:sz w:val="24"/>
          <w:szCs w:val="24"/>
        </w:rPr>
        <w:t xml:space="preserve"> information on the</w:t>
      </w:r>
      <w:r w:rsidR="00F324A3" w:rsidRPr="007E0A55">
        <w:rPr>
          <w:rFonts w:asciiTheme="majorBidi" w:hAnsiTheme="majorBidi" w:cstheme="majorBidi"/>
          <w:sz w:val="24"/>
          <w:szCs w:val="24"/>
        </w:rPr>
        <w:t xml:space="preserve"> </w:t>
      </w:r>
      <w:r w:rsidR="00CE4B79" w:rsidRPr="007E0A55">
        <w:rPr>
          <w:rFonts w:asciiTheme="majorBidi" w:hAnsiTheme="majorBidi" w:cstheme="majorBidi"/>
          <w:sz w:val="24"/>
          <w:szCs w:val="24"/>
        </w:rPr>
        <w:t>role of these proteins in plant defense</w:t>
      </w:r>
      <w:r w:rsidR="00EF0456" w:rsidRPr="007E0A55">
        <w:rPr>
          <w:rFonts w:asciiTheme="majorBidi" w:hAnsiTheme="majorBidi" w:cstheme="majorBidi"/>
          <w:sz w:val="24"/>
          <w:szCs w:val="24"/>
        </w:rPr>
        <w:t xml:space="preserve">, the use of classic and inverse genetic </w:t>
      </w:r>
      <w:r w:rsidRPr="007E0A55">
        <w:rPr>
          <w:rFonts w:asciiTheme="majorBidi" w:hAnsiTheme="majorBidi" w:cstheme="majorBidi"/>
          <w:sz w:val="24"/>
          <w:szCs w:val="24"/>
        </w:rPr>
        <w:t xml:space="preserve">techniques </w:t>
      </w:r>
      <w:r w:rsidR="00EF0456" w:rsidRPr="007E0A55">
        <w:rPr>
          <w:rFonts w:asciiTheme="majorBidi" w:hAnsiTheme="majorBidi" w:cstheme="majorBidi"/>
          <w:sz w:val="24"/>
          <w:szCs w:val="24"/>
        </w:rPr>
        <w:t xml:space="preserve">and biochemical methods to identify G-proteins </w:t>
      </w:r>
      <w:r w:rsidR="007E0A55">
        <w:rPr>
          <w:rFonts w:asciiTheme="majorBidi" w:hAnsiTheme="majorBidi" w:cstheme="majorBidi"/>
          <w:sz w:val="24"/>
          <w:szCs w:val="24"/>
        </w:rPr>
        <w:t xml:space="preserve">and their functions in biological systems </w:t>
      </w:r>
      <w:r w:rsidRPr="007E0A55">
        <w:rPr>
          <w:rFonts w:asciiTheme="majorBidi" w:hAnsiTheme="majorBidi" w:cstheme="majorBidi"/>
          <w:sz w:val="24"/>
          <w:szCs w:val="24"/>
        </w:rPr>
        <w:t>can be helpful</w:t>
      </w:r>
      <w:r>
        <w:rPr>
          <w:rFonts w:asciiTheme="majorBidi" w:hAnsiTheme="majorBidi" w:cstheme="majorBidi"/>
          <w:sz w:val="24"/>
          <w:szCs w:val="24"/>
        </w:rPr>
        <w:t xml:space="preserve"> to increase </w:t>
      </w:r>
      <w:r w:rsidR="00EF0456" w:rsidRPr="00C608A9">
        <w:rPr>
          <w:rFonts w:asciiTheme="majorBidi" w:hAnsiTheme="majorBidi" w:cstheme="majorBidi"/>
          <w:sz w:val="24"/>
          <w:szCs w:val="24"/>
        </w:rPr>
        <w:t>our understanding of the mechanisms involved in bio</w:t>
      </w:r>
      <w:r w:rsidR="007E0A55">
        <w:rPr>
          <w:rFonts w:asciiTheme="majorBidi" w:hAnsiTheme="majorBidi" w:cstheme="majorBidi"/>
          <w:sz w:val="24"/>
          <w:szCs w:val="24"/>
        </w:rPr>
        <w:t>chemical</w:t>
      </w:r>
      <w:r w:rsidR="00EF0456" w:rsidRPr="00C608A9">
        <w:rPr>
          <w:rFonts w:asciiTheme="majorBidi" w:hAnsiTheme="majorBidi" w:cstheme="majorBidi"/>
          <w:sz w:val="24"/>
          <w:szCs w:val="24"/>
        </w:rPr>
        <w:t xml:space="preserve"> and physiological processes associated with pathogenicity of fungi in plants, animals and humans, </w:t>
      </w:r>
      <w:r w:rsidR="00A87884">
        <w:rPr>
          <w:rFonts w:asciiTheme="majorBidi" w:hAnsiTheme="majorBidi" w:cstheme="majorBidi"/>
          <w:sz w:val="24"/>
          <w:szCs w:val="24"/>
        </w:rPr>
        <w:t>which leads to</w:t>
      </w:r>
      <w:r w:rsidR="00EF0456" w:rsidRPr="00C608A9">
        <w:rPr>
          <w:rFonts w:asciiTheme="majorBidi" w:hAnsiTheme="majorBidi" w:cstheme="majorBidi"/>
          <w:sz w:val="24"/>
          <w:szCs w:val="24"/>
        </w:rPr>
        <w:t xml:space="preserve"> discovery</w:t>
      </w:r>
      <w:r w:rsidR="00A87884">
        <w:rPr>
          <w:rFonts w:asciiTheme="majorBidi" w:hAnsiTheme="majorBidi" w:cstheme="majorBidi"/>
          <w:sz w:val="24"/>
          <w:szCs w:val="24"/>
        </w:rPr>
        <w:t xml:space="preserve"> of n</w:t>
      </w:r>
      <w:r w:rsidR="00EF0456" w:rsidRPr="00C608A9">
        <w:rPr>
          <w:rFonts w:asciiTheme="majorBidi" w:hAnsiTheme="majorBidi" w:cstheme="majorBidi"/>
          <w:sz w:val="24"/>
          <w:szCs w:val="24"/>
        </w:rPr>
        <w:t>ew</w:t>
      </w:r>
      <w:r w:rsidR="00A87884">
        <w:rPr>
          <w:rFonts w:asciiTheme="majorBidi" w:hAnsiTheme="majorBidi" w:cstheme="majorBidi"/>
          <w:sz w:val="24"/>
          <w:szCs w:val="24"/>
        </w:rPr>
        <w:t xml:space="preserve"> and</w:t>
      </w:r>
      <w:r w:rsidR="00EF0456" w:rsidRPr="00C608A9">
        <w:rPr>
          <w:rFonts w:asciiTheme="majorBidi" w:hAnsiTheme="majorBidi" w:cstheme="majorBidi"/>
          <w:sz w:val="24"/>
          <w:szCs w:val="24"/>
        </w:rPr>
        <w:t xml:space="preserve"> effective methods for controlling </w:t>
      </w:r>
      <w:r>
        <w:rPr>
          <w:rFonts w:asciiTheme="majorBidi" w:hAnsiTheme="majorBidi" w:cstheme="majorBidi"/>
          <w:sz w:val="24"/>
          <w:szCs w:val="24"/>
        </w:rPr>
        <w:t>destructive</w:t>
      </w:r>
      <w:r w:rsidR="00EF0456" w:rsidRPr="00C608A9">
        <w:rPr>
          <w:rFonts w:asciiTheme="majorBidi" w:hAnsiTheme="majorBidi" w:cstheme="majorBidi"/>
          <w:sz w:val="24"/>
          <w:szCs w:val="24"/>
        </w:rPr>
        <w:t xml:space="preserve"> pathogens</w:t>
      </w:r>
      <w:r w:rsidR="00A87884">
        <w:rPr>
          <w:rFonts w:asciiTheme="majorBidi" w:hAnsiTheme="majorBidi" w:cstheme="majorBidi"/>
          <w:sz w:val="24"/>
          <w:szCs w:val="24"/>
        </w:rPr>
        <w:t>.</w:t>
      </w:r>
    </w:p>
    <w:p w14:paraId="7BF1895B" w14:textId="585DB2C2" w:rsidR="00BD6B22" w:rsidRDefault="00BD6B22" w:rsidP="00A87884">
      <w:pPr>
        <w:spacing w:line="276" w:lineRule="auto"/>
        <w:jc w:val="lowKashida"/>
        <w:rPr>
          <w:rFonts w:asciiTheme="majorBidi" w:hAnsiTheme="majorBidi" w:cstheme="majorBidi"/>
          <w:sz w:val="24"/>
          <w:szCs w:val="24"/>
          <w:rtl/>
        </w:rPr>
      </w:pPr>
      <w:r w:rsidRPr="00A7619B">
        <w:rPr>
          <w:rFonts w:asciiTheme="majorBidi" w:hAnsiTheme="majorBidi" w:cstheme="majorBidi"/>
          <w:b/>
          <w:bCs/>
          <w:sz w:val="24"/>
          <w:szCs w:val="24"/>
        </w:rPr>
        <w:t>Key words:</w:t>
      </w:r>
      <w:r w:rsidRPr="00BD6B22">
        <w:rPr>
          <w:rFonts w:asciiTheme="majorBidi" w:hAnsiTheme="majorBidi" w:cstheme="majorBidi"/>
          <w:sz w:val="24"/>
          <w:szCs w:val="24"/>
        </w:rPr>
        <w:t xml:space="preserve"> </w:t>
      </w:r>
      <w:r w:rsidR="00E66EC7">
        <w:rPr>
          <w:rFonts w:asciiTheme="majorBidi" w:hAnsiTheme="majorBidi" w:cstheme="majorBidi"/>
          <w:sz w:val="24"/>
          <w:szCs w:val="24"/>
        </w:rPr>
        <w:t>F</w:t>
      </w:r>
      <w:r w:rsidRPr="002A4AC6">
        <w:rPr>
          <w:rFonts w:asciiTheme="majorBidi" w:hAnsiTheme="majorBidi" w:cstheme="majorBidi"/>
          <w:sz w:val="24"/>
          <w:szCs w:val="24"/>
        </w:rPr>
        <w:t>ungi,</w:t>
      </w:r>
      <w:r>
        <w:rPr>
          <w:rFonts w:asciiTheme="majorBidi" w:hAnsiTheme="majorBidi" w:cstheme="majorBidi"/>
          <w:sz w:val="24"/>
          <w:szCs w:val="24"/>
        </w:rPr>
        <w:t xml:space="preserve"> G-protein, </w:t>
      </w:r>
      <w:r w:rsidR="00E66EC7">
        <w:rPr>
          <w:rFonts w:asciiTheme="majorBidi" w:hAnsiTheme="majorBidi" w:cstheme="majorBidi"/>
          <w:sz w:val="24"/>
          <w:szCs w:val="24"/>
          <w:lang w:bidi="fa-IR"/>
        </w:rPr>
        <w:t>P</w:t>
      </w:r>
      <w:r w:rsidR="00B21210" w:rsidRPr="002A4AC6">
        <w:rPr>
          <w:rFonts w:asciiTheme="majorBidi" w:hAnsiTheme="majorBidi" w:cstheme="majorBidi"/>
          <w:sz w:val="24"/>
          <w:szCs w:val="24"/>
          <w:lang w:bidi="fa-IR"/>
        </w:rPr>
        <w:t>athogenicity factor</w:t>
      </w:r>
      <w:r w:rsidR="00B21210">
        <w:rPr>
          <w:rFonts w:asciiTheme="majorBidi" w:hAnsiTheme="majorBidi" w:cstheme="majorBidi"/>
          <w:sz w:val="24"/>
          <w:szCs w:val="24"/>
          <w:lang w:bidi="fa-IR"/>
        </w:rPr>
        <w:t>,</w:t>
      </w:r>
      <w:r w:rsidR="00100B88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B21210" w:rsidRPr="00C608A9">
        <w:rPr>
          <w:rFonts w:asciiTheme="majorBidi" w:hAnsiTheme="majorBidi" w:cstheme="majorBidi"/>
          <w:sz w:val="24"/>
          <w:szCs w:val="24"/>
        </w:rPr>
        <w:t>GTPase</w:t>
      </w:r>
      <w:r w:rsidR="00BB2FFC">
        <w:rPr>
          <w:rFonts w:asciiTheme="majorBidi" w:hAnsiTheme="majorBidi" w:cstheme="majorBidi"/>
          <w:sz w:val="24"/>
          <w:szCs w:val="24"/>
        </w:rPr>
        <w:t>s</w:t>
      </w:r>
    </w:p>
    <w:p w14:paraId="1D9F9DF6" w14:textId="0F7BA5E9" w:rsidR="00F324A3" w:rsidRDefault="00F324A3" w:rsidP="00A87884">
      <w:pPr>
        <w:spacing w:line="276" w:lineRule="auto"/>
        <w:jc w:val="lowKashida"/>
        <w:rPr>
          <w:rFonts w:asciiTheme="majorBidi" w:hAnsiTheme="majorBidi" w:cstheme="majorBidi"/>
          <w:sz w:val="24"/>
          <w:szCs w:val="24"/>
          <w:rtl/>
        </w:rPr>
      </w:pPr>
    </w:p>
    <w:sectPr w:rsidR="00F324A3" w:rsidSect="00BD6B22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E30"/>
    <w:rsid w:val="00076A96"/>
    <w:rsid w:val="00077FD5"/>
    <w:rsid w:val="000F1F87"/>
    <w:rsid w:val="00100B88"/>
    <w:rsid w:val="001C396C"/>
    <w:rsid w:val="001D2A38"/>
    <w:rsid w:val="001E7D47"/>
    <w:rsid w:val="0021596B"/>
    <w:rsid w:val="002549F1"/>
    <w:rsid w:val="002A044E"/>
    <w:rsid w:val="002A236B"/>
    <w:rsid w:val="002B071A"/>
    <w:rsid w:val="002B1AAE"/>
    <w:rsid w:val="002C0784"/>
    <w:rsid w:val="002C70E7"/>
    <w:rsid w:val="00316389"/>
    <w:rsid w:val="00322069"/>
    <w:rsid w:val="00367E30"/>
    <w:rsid w:val="004E1773"/>
    <w:rsid w:val="00580E22"/>
    <w:rsid w:val="006222C9"/>
    <w:rsid w:val="007405AD"/>
    <w:rsid w:val="0079026C"/>
    <w:rsid w:val="00795900"/>
    <w:rsid w:val="007E0A55"/>
    <w:rsid w:val="008A5829"/>
    <w:rsid w:val="00992596"/>
    <w:rsid w:val="009F2C7E"/>
    <w:rsid w:val="00A87884"/>
    <w:rsid w:val="00AB0C6C"/>
    <w:rsid w:val="00B144A6"/>
    <w:rsid w:val="00B21210"/>
    <w:rsid w:val="00BB2FFC"/>
    <w:rsid w:val="00BC63D4"/>
    <w:rsid w:val="00BD6B22"/>
    <w:rsid w:val="00BE1BFB"/>
    <w:rsid w:val="00BE1F59"/>
    <w:rsid w:val="00BF26ED"/>
    <w:rsid w:val="00C33EE8"/>
    <w:rsid w:val="00C346E4"/>
    <w:rsid w:val="00C40A9A"/>
    <w:rsid w:val="00C608A9"/>
    <w:rsid w:val="00C97651"/>
    <w:rsid w:val="00CE2008"/>
    <w:rsid w:val="00CE4B79"/>
    <w:rsid w:val="00D4053F"/>
    <w:rsid w:val="00DD46C0"/>
    <w:rsid w:val="00E361EC"/>
    <w:rsid w:val="00E66EC7"/>
    <w:rsid w:val="00EE64B7"/>
    <w:rsid w:val="00EF0456"/>
    <w:rsid w:val="00F324A3"/>
    <w:rsid w:val="00F62112"/>
    <w:rsid w:val="00FB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47C21"/>
  <w15:chartTrackingRefBased/>
  <w15:docId w15:val="{A8A18F32-78D0-4BEF-A622-4619E4012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9716544025</dc:creator>
  <cp:keywords/>
  <dc:description/>
  <cp:lastModifiedBy>9716544025</cp:lastModifiedBy>
  <cp:revision>17</cp:revision>
  <dcterms:created xsi:type="dcterms:W3CDTF">2019-04-24T04:45:00Z</dcterms:created>
  <dcterms:modified xsi:type="dcterms:W3CDTF">2019-04-27T03:12:00Z</dcterms:modified>
</cp:coreProperties>
</file>