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Pr="003070C1" w:rsidRDefault="00365723" w:rsidP="00D84E62">
      <w:pPr>
        <w:spacing w:after="0"/>
        <w:jc w:val="center"/>
        <w:rPr>
          <w:rFonts w:cs="B Titr"/>
          <w:sz w:val="24"/>
          <w:szCs w:val="28"/>
        </w:rPr>
      </w:pPr>
    </w:p>
    <w:p w14:paraId="7605B6E7" w14:textId="77777777" w:rsidR="003F662F" w:rsidRPr="003F662F" w:rsidRDefault="003F662F" w:rsidP="003F662F">
      <w:pPr>
        <w:keepNext/>
        <w:keepLines/>
        <w:bidi w:val="0"/>
        <w:spacing w:before="240" w:after="0"/>
        <w:jc w:val="both"/>
        <w:outlineLvl w:val="0"/>
        <w:rPr>
          <w:rFonts w:asciiTheme="majorBidi" w:eastAsiaTheme="majorEastAsia" w:hAnsiTheme="majorBidi" w:cstheme="majorBidi"/>
          <w:b/>
          <w:bCs/>
          <w:sz w:val="32"/>
          <w:szCs w:val="32"/>
        </w:rPr>
      </w:pPr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 xml:space="preserve">The effect of an oral product containing </w:t>
      </w:r>
      <w:proofErr w:type="spellStart"/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>Amla</w:t>
      </w:r>
      <w:proofErr w:type="spellEnd"/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 xml:space="preserve"> fruit </w:t>
      </w:r>
      <w:bookmarkStart w:id="0" w:name="_Hlk126216512"/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>(</w:t>
      </w:r>
      <w:proofErr w:type="spellStart"/>
      <w:r w:rsidRPr="003F662F">
        <w:rPr>
          <w:rFonts w:asciiTheme="majorBidi" w:eastAsiaTheme="majorEastAsia" w:hAnsiTheme="majorBidi" w:cstheme="majorBidi"/>
          <w:b/>
          <w:bCs/>
          <w:i/>
          <w:iCs/>
          <w:sz w:val="32"/>
          <w:szCs w:val="32"/>
        </w:rPr>
        <w:t>Phyllanthus</w:t>
      </w:r>
      <w:proofErr w:type="spellEnd"/>
      <w:r w:rsidRPr="003F662F">
        <w:rPr>
          <w:rFonts w:asciiTheme="majorBidi" w:eastAsiaTheme="majorEastAsia" w:hAnsiTheme="majorBidi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3F662F">
        <w:rPr>
          <w:rFonts w:asciiTheme="majorBidi" w:eastAsiaTheme="majorEastAsia" w:hAnsiTheme="majorBidi" w:cstheme="majorBidi"/>
          <w:b/>
          <w:bCs/>
          <w:i/>
          <w:iCs/>
          <w:sz w:val="32"/>
          <w:szCs w:val="32"/>
        </w:rPr>
        <w:t>emblica</w:t>
      </w:r>
      <w:proofErr w:type="spellEnd"/>
      <w:r w:rsidRPr="003F662F">
        <w:rPr>
          <w:rFonts w:asciiTheme="majorBidi" w:eastAsiaTheme="majorEastAsia" w:hAnsiTheme="majorBidi" w:cstheme="majorBidi"/>
          <w:b/>
          <w:bCs/>
          <w:i/>
          <w:iCs/>
          <w:sz w:val="32"/>
          <w:szCs w:val="32"/>
        </w:rPr>
        <w:t xml:space="preserve"> </w:t>
      </w:r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>L</w:t>
      </w:r>
      <w:r w:rsidRPr="003F662F">
        <w:rPr>
          <w:rFonts w:asciiTheme="majorBidi" w:eastAsiaTheme="majorEastAsia" w:hAnsiTheme="majorBidi" w:cstheme="majorBidi"/>
          <w:b/>
          <w:bCs/>
          <w:i/>
          <w:iCs/>
          <w:sz w:val="32"/>
          <w:szCs w:val="32"/>
        </w:rPr>
        <w:t>.</w:t>
      </w:r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 xml:space="preserve">) </w:t>
      </w:r>
      <w:bookmarkEnd w:id="0"/>
      <w:r w:rsidRPr="003F662F">
        <w:rPr>
          <w:rFonts w:asciiTheme="majorBidi" w:eastAsiaTheme="majorEastAsia" w:hAnsiTheme="majorBidi" w:cstheme="majorBidi"/>
          <w:b/>
          <w:bCs/>
          <w:sz w:val="32"/>
          <w:szCs w:val="32"/>
        </w:rPr>
        <w:t xml:space="preserve">on female androgenetic alopecia: a randomized controlled trial </w:t>
      </w:r>
    </w:p>
    <w:p w14:paraId="2F4EF144" w14:textId="6AB5DEBB" w:rsidR="00F304B1" w:rsidRDefault="00F304B1" w:rsidP="004B6BC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bookmarkStart w:id="1" w:name="_GoBack"/>
      <w:bookmarkEnd w:id="1"/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0195D4DF" w:rsidR="00F304B1" w:rsidRPr="003070C1" w:rsidRDefault="003070C1" w:rsidP="00472745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 xml:space="preserve">Laila </w:t>
      </w:r>
      <w:proofErr w:type="spellStart"/>
      <w:r>
        <w:rPr>
          <w:rFonts w:cs="Times New Roman"/>
          <w:sz w:val="24"/>
          <w:lang w:bidi="ar-SA"/>
        </w:rPr>
        <w:t>Shirbeigi</w:t>
      </w:r>
      <w:proofErr w:type="spellEnd"/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F304B1" w:rsidRPr="009828EA">
        <w:rPr>
          <w:rFonts w:cs="Times New Roman"/>
          <w:sz w:val="24"/>
          <w:lang w:bidi="ar-SA"/>
        </w:rPr>
        <w:t>,</w:t>
      </w:r>
      <w:r>
        <w:rPr>
          <w:rFonts w:cs="Times New Roman"/>
          <w:sz w:val="24"/>
          <w:lang w:bidi="ar-SA"/>
        </w:rPr>
        <w:t xml:space="preserve"> </w:t>
      </w:r>
      <w:proofErr w:type="spellStart"/>
      <w:r>
        <w:rPr>
          <w:rFonts w:cs="Times New Roman"/>
          <w:sz w:val="24"/>
          <w:lang w:bidi="ar-SA"/>
        </w:rPr>
        <w:t>Alireza</w:t>
      </w:r>
      <w:proofErr w:type="spellEnd"/>
      <w:r>
        <w:rPr>
          <w:rFonts w:cs="Times New Roman"/>
          <w:sz w:val="24"/>
          <w:lang w:bidi="ar-SA"/>
        </w:rPr>
        <w:t xml:space="preserve"> Firooz</w:t>
      </w:r>
      <w:r>
        <w:rPr>
          <w:rFonts w:cs="Times New Roman"/>
          <w:sz w:val="24"/>
          <w:vertAlign w:val="superscript"/>
          <w:lang w:bidi="ar-SA"/>
        </w:rPr>
        <w:t>2</w:t>
      </w:r>
      <w:r>
        <w:rPr>
          <w:rFonts w:cs="Times New Roman"/>
          <w:sz w:val="24"/>
          <w:lang w:bidi="ar-SA"/>
        </w:rPr>
        <w:t>,</w:t>
      </w:r>
      <w:r w:rsidR="00F304B1" w:rsidRPr="009828EA">
        <w:rPr>
          <w:rFonts w:cs="Times New Roman"/>
          <w:sz w:val="24"/>
          <w:lang w:bidi="ar-SA"/>
        </w:rPr>
        <w:t xml:space="preserve"> </w:t>
      </w:r>
      <w:proofErr w:type="spellStart"/>
      <w:r>
        <w:rPr>
          <w:rFonts w:cs="Times New Roman"/>
          <w:sz w:val="24"/>
          <w:lang w:bidi="ar-SA"/>
        </w:rPr>
        <w:t>Roja</w:t>
      </w:r>
      <w:proofErr w:type="spellEnd"/>
      <w:r>
        <w:rPr>
          <w:rFonts w:cs="Times New Roman"/>
          <w:sz w:val="24"/>
          <w:lang w:bidi="ar-SA"/>
        </w:rPr>
        <w:t xml:space="preserve"> Rahimi</w:t>
      </w:r>
      <w:r>
        <w:rPr>
          <w:rFonts w:cs="Times New Roman"/>
          <w:sz w:val="24"/>
          <w:vertAlign w:val="superscript"/>
          <w:lang w:bidi="ar-SA"/>
        </w:rPr>
        <w:t>3</w:t>
      </w:r>
      <w:r w:rsidR="00F304B1" w:rsidRPr="009828EA">
        <w:rPr>
          <w:rFonts w:cs="Times New Roman"/>
          <w:sz w:val="24"/>
          <w:lang w:bidi="ar-SA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Meysam</w:t>
      </w:r>
      <w:proofErr w:type="spellEnd"/>
      <w:r>
        <w:rPr>
          <w:sz w:val="24"/>
        </w:rPr>
        <w:t xml:space="preserve"> Shirzad,</w:t>
      </w:r>
      <w:r>
        <w:rPr>
          <w:rFonts w:cs="Times New Roman"/>
          <w:sz w:val="24"/>
          <w:vertAlign w:val="superscript"/>
          <w:lang w:bidi="ar-SA"/>
        </w:rPr>
        <w:t xml:space="preserve">1,4 </w:t>
      </w:r>
      <w:r w:rsidR="00472745">
        <w:rPr>
          <w:rFonts w:cs="Times New Roman"/>
          <w:sz w:val="24"/>
          <w:vertAlign w:val="superscript"/>
          <w:lang w:bidi="ar-SA"/>
        </w:rPr>
        <w:t xml:space="preserve"> </w:t>
      </w:r>
    </w:p>
    <w:p w14:paraId="3D1B6807" w14:textId="0D8258F4" w:rsidR="00472745" w:rsidRPr="00472745" w:rsidRDefault="00472745" w:rsidP="00F71568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>(</w:t>
      </w:r>
      <w:proofErr w:type="spellStart"/>
      <w:r w:rsidR="003070C1">
        <w:rPr>
          <w:rFonts w:cs="Times New Roman"/>
          <w:sz w:val="24"/>
          <w:lang w:bidi="ar-SA"/>
        </w:rPr>
        <w:t>Marzieh</w:t>
      </w:r>
      <w:proofErr w:type="spellEnd"/>
      <w:r w:rsidR="003070C1">
        <w:rPr>
          <w:rFonts w:cs="Times New Roman"/>
          <w:sz w:val="24"/>
          <w:lang w:bidi="ar-SA"/>
        </w:rPr>
        <w:t xml:space="preserve"> </w:t>
      </w:r>
      <w:proofErr w:type="spellStart"/>
      <w:r w:rsidR="003070C1">
        <w:rPr>
          <w:rFonts w:cs="Times New Roman"/>
          <w:sz w:val="24"/>
          <w:lang w:bidi="ar-SA"/>
        </w:rPr>
        <w:t>Akhbari</w:t>
      </w:r>
      <w:proofErr w:type="spellEnd"/>
      <w:r>
        <w:rPr>
          <w:rFonts w:cs="Times New Roman"/>
          <w:sz w:val="24"/>
          <w:lang w:bidi="ar-SA"/>
        </w:rPr>
        <w:t xml:space="preserve"> *</w:t>
      </w:r>
      <w:r w:rsidR="00F71568">
        <w:rPr>
          <w:rFonts w:cs="Times New Roman"/>
          <w:sz w:val="24"/>
          <w:vertAlign w:val="superscript"/>
          <w:lang w:bidi="ar-SA"/>
        </w:rPr>
        <w:t>1</w:t>
      </w:r>
      <w:r>
        <w:rPr>
          <w:rFonts w:cs="Times New Roman"/>
          <w:sz w:val="24"/>
          <w:lang w:bidi="ar-SA"/>
        </w:rPr>
        <w:t>)</w:t>
      </w:r>
    </w:p>
    <w:p w14:paraId="5F72A52A" w14:textId="124F5B9B" w:rsidR="00F304B1" w:rsidRPr="00D016FB" w:rsidRDefault="00F304B1" w:rsidP="00D016FB">
      <w:pPr>
        <w:rPr>
          <w:rFonts w:asciiTheme="majorBidi" w:eastAsiaTheme="minorHAnsi" w:hAnsiTheme="majorBidi" w:cstheme="majorBidi"/>
          <w:szCs w:val="22"/>
          <w:lang w:bidi="ar-SA"/>
        </w:rPr>
      </w:pPr>
      <w:r w:rsidRPr="00D016FB">
        <w:rPr>
          <w:rFonts w:asciiTheme="majorBidi" w:hAnsiTheme="majorBidi" w:cstheme="majorBidi"/>
          <w:sz w:val="24"/>
          <w:lang w:bidi="ar-SA"/>
        </w:rPr>
        <w:t>1-</w:t>
      </w:r>
      <w:r w:rsidR="003070C1" w:rsidRPr="00D016FB">
        <w:rPr>
          <w:rFonts w:asciiTheme="majorBidi" w:eastAsiaTheme="minorHAnsi" w:hAnsiTheme="majorBidi" w:cstheme="majorBidi"/>
          <w:szCs w:val="22"/>
          <w:lang w:bidi="ar-SA"/>
        </w:rPr>
        <w:t xml:space="preserve"> </w:t>
      </w:r>
      <w:r w:rsidR="003070C1" w:rsidRPr="00D016FB">
        <w:rPr>
          <w:rFonts w:asciiTheme="majorBidi" w:eastAsiaTheme="minorHAnsi" w:hAnsiTheme="majorBidi" w:cstheme="majorBidi"/>
          <w:szCs w:val="22"/>
          <w:lang w:bidi="ar-SA"/>
        </w:rPr>
        <w:t>Department of Traditional Medicine, School of Persian Medicine, Tehran University of Medical Sciences, Tehran, Iran</w:t>
      </w:r>
    </w:p>
    <w:p w14:paraId="4C37272E" w14:textId="260F4D3C" w:rsidR="00F304B1" w:rsidRPr="00D016FB" w:rsidRDefault="00F304B1" w:rsidP="00D016FB">
      <w:pPr>
        <w:rPr>
          <w:rFonts w:asciiTheme="majorBidi" w:eastAsiaTheme="minorHAnsi" w:hAnsiTheme="majorBidi" w:cstheme="majorBidi"/>
          <w:szCs w:val="22"/>
          <w:lang w:bidi="ar-SA"/>
        </w:rPr>
      </w:pPr>
      <w:r w:rsidRPr="00D016FB">
        <w:rPr>
          <w:rFonts w:asciiTheme="majorBidi" w:hAnsiTheme="majorBidi" w:cstheme="majorBidi"/>
          <w:sz w:val="24"/>
          <w:lang w:bidi="ar-SA"/>
        </w:rPr>
        <w:t xml:space="preserve">2- </w:t>
      </w:r>
      <w:r w:rsidR="003070C1" w:rsidRPr="00D016FB">
        <w:rPr>
          <w:rFonts w:asciiTheme="majorBidi" w:eastAsiaTheme="minorHAnsi" w:hAnsiTheme="majorBidi" w:cstheme="majorBidi"/>
          <w:szCs w:val="22"/>
          <w:lang w:bidi="ar-SA"/>
        </w:rPr>
        <w:t>Director, Center for Research &amp; Training in Skin Diseases &amp; Leprosy; Founder &amp; Ex-Director, Clinical Trial Center; Tehran University of Medical Sciences</w:t>
      </w:r>
    </w:p>
    <w:p w14:paraId="44224035" w14:textId="040EB665" w:rsidR="00D016FB" w:rsidRDefault="00F304B1" w:rsidP="00D016FB">
      <w:pPr>
        <w:rPr>
          <w:rFonts w:asciiTheme="majorBidi" w:eastAsiaTheme="minorHAnsi" w:hAnsiTheme="majorBidi" w:cstheme="majorBidi"/>
          <w:szCs w:val="22"/>
          <w:lang w:bidi="ar-SA"/>
        </w:rPr>
      </w:pPr>
      <w:r w:rsidRPr="00D016FB">
        <w:rPr>
          <w:rFonts w:asciiTheme="majorBidi" w:hAnsiTheme="majorBidi" w:cstheme="majorBidi"/>
          <w:sz w:val="24"/>
          <w:lang w:bidi="ar-SA"/>
        </w:rPr>
        <w:t xml:space="preserve">3- </w:t>
      </w:r>
      <w:r w:rsidR="00D016FB" w:rsidRPr="00D016FB">
        <w:rPr>
          <w:rFonts w:asciiTheme="majorBidi" w:eastAsiaTheme="minorHAnsi" w:hAnsiTheme="majorBidi" w:cstheme="majorBidi"/>
          <w:szCs w:val="22"/>
          <w:lang w:bidi="ar-SA"/>
        </w:rPr>
        <w:t>Department of Traditional Pharmacy, School of Persian Medical Sciences, Tehran, Iran</w:t>
      </w:r>
    </w:p>
    <w:p w14:paraId="4377E601" w14:textId="26701067" w:rsidR="00D016FB" w:rsidRPr="00D016FB" w:rsidRDefault="00D016FB" w:rsidP="00D016FB">
      <w:pPr>
        <w:rPr>
          <w:rFonts w:asciiTheme="majorBidi" w:eastAsiaTheme="minorHAnsi" w:hAnsiTheme="majorBidi" w:cstheme="majorBidi"/>
          <w:szCs w:val="22"/>
          <w:lang w:bidi="ar-SA"/>
        </w:rPr>
      </w:pPr>
      <w:r>
        <w:rPr>
          <w:rFonts w:asciiTheme="majorBidi" w:eastAsiaTheme="minorHAnsi" w:hAnsiTheme="majorBidi" w:cstheme="majorBidi"/>
          <w:szCs w:val="22"/>
          <w:lang w:bidi="ar-SA"/>
        </w:rPr>
        <w:t>4-</w:t>
      </w:r>
      <w:r w:rsidRPr="00D016FB">
        <w:t xml:space="preserve"> </w:t>
      </w:r>
      <w:r w:rsidRPr="00477B84">
        <w:t>Persian Medicine Network (PMN), Universal Scientific Education and Research Network (USERN), Tehran, Iran</w:t>
      </w:r>
    </w:p>
    <w:p w14:paraId="08C2AA94" w14:textId="722942EF" w:rsidR="00F304B1" w:rsidRPr="009828EA" w:rsidRDefault="00F304B1" w:rsidP="00D016FB">
      <w:pPr>
        <w:autoSpaceDE w:val="0"/>
        <w:autoSpaceDN w:val="0"/>
        <w:bidi w:val="0"/>
        <w:adjustRightInd w:val="0"/>
        <w:spacing w:after="0" w:line="360" w:lineRule="auto"/>
        <w:rPr>
          <w:rFonts w:ascii="Calibri" w:hAnsi="Calibri" w:cs="B Lotus"/>
          <w:sz w:val="24"/>
          <w:vertAlign w:val="superscript"/>
        </w:rPr>
      </w:pPr>
    </w:p>
    <w:p w14:paraId="2F16A065" w14:textId="0EC4A24D" w:rsidR="00F304B1" w:rsidRPr="00B95EB4" w:rsidRDefault="00D016FB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r>
        <w:rPr>
          <w:rFonts w:asciiTheme="majorBidi" w:hAnsiTheme="majorBidi" w:cstheme="majorBidi"/>
          <w:sz w:val="24"/>
          <w:vertAlign w:val="superscript"/>
        </w:rPr>
        <w:t>mentalhealth8981@gmail</w:t>
      </w:r>
    </w:p>
    <w:p w14:paraId="1214181D" w14:textId="2BDBEFED" w:rsidR="00F304B1" w:rsidRPr="00BB2A3A" w:rsidRDefault="00F304B1" w:rsidP="001756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1756CA" w:rsidRPr="004B5966">
        <w:rPr>
          <w:rFonts w:asciiTheme="majorBidi" w:hAnsiTheme="majorBidi" w:cstheme="majorBidi"/>
          <w:sz w:val="24"/>
        </w:rPr>
        <w:t xml:space="preserve">Androgenetic alopecia is one of the most common causes of non-scarring hair loss in women.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Amla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(</w:t>
      </w:r>
      <w:proofErr w:type="spellStart"/>
      <w:r w:rsidR="001756CA" w:rsidRPr="004B5966">
        <w:rPr>
          <w:rFonts w:asciiTheme="majorBidi" w:hAnsiTheme="majorBidi" w:cstheme="majorBidi"/>
          <w:i/>
          <w:iCs/>
          <w:sz w:val="24"/>
        </w:rPr>
        <w:t>Phyllanthus</w:t>
      </w:r>
      <w:proofErr w:type="spellEnd"/>
      <w:r w:rsidR="001756CA" w:rsidRPr="004B5966">
        <w:rPr>
          <w:rFonts w:asciiTheme="majorBidi" w:hAnsiTheme="majorBidi" w:cstheme="majorBidi"/>
          <w:i/>
          <w:iCs/>
          <w:sz w:val="24"/>
        </w:rPr>
        <w:t xml:space="preserve"> </w:t>
      </w:r>
      <w:proofErr w:type="spellStart"/>
      <w:r w:rsidR="001756CA" w:rsidRPr="004B5966">
        <w:rPr>
          <w:rFonts w:asciiTheme="majorBidi" w:hAnsiTheme="majorBidi" w:cstheme="majorBidi"/>
          <w:i/>
          <w:iCs/>
          <w:sz w:val="24"/>
        </w:rPr>
        <w:t>emblica</w:t>
      </w:r>
      <w:proofErr w:type="spellEnd"/>
      <w:r w:rsidR="001756CA" w:rsidRPr="004B5966">
        <w:rPr>
          <w:rFonts w:asciiTheme="majorBidi" w:hAnsiTheme="majorBidi" w:cstheme="majorBidi"/>
          <w:sz w:val="24"/>
        </w:rPr>
        <w:t>) fruit is a remedy that has been emphasized as a hair strengthener in traditional Persian medicine (TPM) and recommended for hair loss.</w:t>
      </w:r>
    </w:p>
    <w:p w14:paraId="27EDC6B6" w14:textId="513A4E33" w:rsidR="00F304B1" w:rsidRPr="006F5379" w:rsidRDefault="00F304B1" w:rsidP="001756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sz w:val="24"/>
        </w:rPr>
        <w:br/>
      </w: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1756CA" w:rsidRPr="004B5966">
        <w:rPr>
          <w:rFonts w:asciiTheme="majorBidi" w:hAnsiTheme="majorBidi" w:cstheme="majorBidi"/>
          <w:sz w:val="24"/>
        </w:rPr>
        <w:t xml:space="preserve">The aim of this study was to investigate the effect of an oral product containing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Amla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fruit on female androgenetic alopecia (FAGA).</w:t>
      </w:r>
    </w:p>
    <w:p w14:paraId="67ECF41B" w14:textId="2F8D8FD1" w:rsidR="00F304B1" w:rsidRPr="00BB2A3A" w:rsidRDefault="00F304B1" w:rsidP="001756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1756CA" w:rsidRPr="004B5966">
        <w:rPr>
          <w:rFonts w:asciiTheme="majorBidi" w:hAnsiTheme="majorBidi" w:cstheme="majorBidi"/>
          <w:sz w:val="24"/>
        </w:rPr>
        <w:t xml:space="preserve">This study was designed as a triple-blind randomized controlled clinical trial. Sixty women with FAGA were randomly assigned into two groups of thirty. The intervention group was received 10 cc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Amla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syrup, three times a day for 12 weeks. The control group received placebo with the same dose and duration. Hair growth parameters were analyzed </w:t>
      </w:r>
      <w:r w:rsidR="001756CA" w:rsidRPr="004B5966">
        <w:rPr>
          <w:rFonts w:asciiTheme="majorBidi" w:hAnsiTheme="majorBidi" w:cstheme="majorBidi"/>
          <w:sz w:val="24"/>
        </w:rPr>
        <w:lastRenderedPageBreak/>
        <w:t xml:space="preserve">using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TrichoScan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before and after 12 weeks of intervention. Physician and patient satisfaction were assessed using the CGI-I and PGI-I questionnaires, respectively.</w:t>
      </w:r>
    </w:p>
    <w:p w14:paraId="085D8E4C" w14:textId="748F0784" w:rsidR="00F304B1" w:rsidRPr="00BB2A3A" w:rsidRDefault="00F304B1" w:rsidP="001756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1756CA" w:rsidRPr="004B5966">
        <w:rPr>
          <w:rFonts w:asciiTheme="majorBidi" w:hAnsiTheme="majorBidi" w:cstheme="majorBidi"/>
          <w:sz w:val="24"/>
        </w:rPr>
        <w:t>Twenty-seven participants in the intervention group and 25 in the control group completed the trial. Based on our findings, the</w:t>
      </w:r>
      <w:r w:rsidR="001756CA" w:rsidRPr="004B5966" w:rsidDel="00750107">
        <w:rPr>
          <w:rFonts w:asciiTheme="majorBidi" w:hAnsiTheme="majorBidi" w:cstheme="majorBidi"/>
          <w:sz w:val="24"/>
        </w:rPr>
        <w:t xml:space="preserve">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anagen</w:t>
      </w:r>
      <w:proofErr w:type="spellEnd"/>
      <w:r w:rsidR="001756CA" w:rsidRPr="004B5966">
        <w:rPr>
          <w:rFonts w:asciiTheme="majorBidi" w:hAnsiTheme="majorBidi" w:cstheme="majorBidi"/>
          <w:sz w:val="24"/>
        </w:rPr>
        <w:t>-to-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telogen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ratio increased significantly in the intervention group compared with the control group who received placebo (F=10.4, P=0.002). Physician and patient satisfaction increased in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amla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group compared with placebo at 12</w:t>
      </w:r>
      <w:r w:rsidR="001756CA" w:rsidRPr="004B5966">
        <w:rPr>
          <w:rFonts w:asciiTheme="majorBidi" w:hAnsiTheme="majorBidi" w:cstheme="majorBidi"/>
          <w:sz w:val="24"/>
          <w:vertAlign w:val="superscript"/>
        </w:rPr>
        <w:t>th</w:t>
      </w:r>
      <w:r w:rsidR="001756CA" w:rsidRPr="004B5966">
        <w:rPr>
          <w:rFonts w:asciiTheme="majorBidi" w:hAnsiTheme="majorBidi" w:cstheme="majorBidi"/>
          <w:sz w:val="24"/>
        </w:rPr>
        <w:t xml:space="preserve"> weeks of intervention (P&lt;0.001), (P&lt;0.001). The formula had no remarkable side effect. Only one case of mild constipation was reported in one of the participants after one month of consuming </w:t>
      </w:r>
      <w:proofErr w:type="spellStart"/>
      <w:r w:rsidR="001756CA" w:rsidRPr="004B5966">
        <w:rPr>
          <w:rFonts w:asciiTheme="majorBidi" w:hAnsiTheme="majorBidi" w:cstheme="majorBidi"/>
          <w:sz w:val="24"/>
        </w:rPr>
        <w:t>Amla</w:t>
      </w:r>
      <w:proofErr w:type="spellEnd"/>
      <w:r w:rsidR="001756CA" w:rsidRPr="004B5966">
        <w:rPr>
          <w:rFonts w:asciiTheme="majorBidi" w:hAnsiTheme="majorBidi" w:cstheme="majorBidi"/>
          <w:sz w:val="24"/>
        </w:rPr>
        <w:t xml:space="preserve"> syrup.</w:t>
      </w:r>
    </w:p>
    <w:p w14:paraId="0C109098" w14:textId="68FC0D9B" w:rsidR="001756CA" w:rsidRPr="001756CA" w:rsidRDefault="00F304B1" w:rsidP="001756CA">
      <w:pPr>
        <w:spacing w:line="240" w:lineRule="auto"/>
        <w:jc w:val="both"/>
        <w:rPr>
          <w:rFonts w:asciiTheme="majorBidi" w:eastAsiaTheme="minorHAnsi" w:hAnsiTheme="majorBidi" w:cstheme="majorBidi"/>
          <w:sz w:val="24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1756CA" w:rsidRPr="001756CA">
        <w:rPr>
          <w:rFonts w:asciiTheme="majorBidi" w:eastAsiaTheme="minorHAnsi" w:hAnsiTheme="majorBidi" w:cstheme="majorBidi"/>
          <w:sz w:val="24"/>
        </w:rPr>
        <w:t>Gooseberry, Traditional Persian Medicine, herbal medicine, hair loss, androgenic alopecia</w:t>
      </w:r>
    </w:p>
    <w:p w14:paraId="0828AEF6" w14:textId="6DE99A26" w:rsidR="000A7A81" w:rsidRDefault="000A7A81" w:rsidP="001756CA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DE7B9" w14:textId="77777777" w:rsidR="00857BCF" w:rsidRDefault="00857BCF" w:rsidP="004C03A6">
      <w:pPr>
        <w:spacing w:after="0" w:line="240" w:lineRule="auto"/>
      </w:pPr>
      <w:r>
        <w:separator/>
      </w:r>
    </w:p>
  </w:endnote>
  <w:endnote w:type="continuationSeparator" w:id="0">
    <w:p w14:paraId="097B5BC2" w14:textId="77777777" w:rsidR="00857BCF" w:rsidRDefault="00857BCF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6F454-CFB5-4F67-992D-8B0C62A85F54}"/>
    <w:embedBold r:id="rId2" w:fontKey="{80AF60DD-58B5-4DCE-ADB9-EE24AD98F09D}"/>
    <w:embedItalic r:id="rId3" w:fontKey="{60B21DE4-25C9-41B5-BF5F-7CB2017910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90FA0D7-AFBE-4BF7-B71E-202FBD2F3C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B7DC3B41-E277-42C6-AEB6-091998827CF9}"/>
    <w:embedBold r:id="rId6" w:fontKey="{F9A19604-4C7D-4AEA-BA0A-2B53EFCDA0B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7B5FCCF-359F-4766-A353-B685846F35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0E3F332-FACC-403C-9B2D-78949527945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1BAD8055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662F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2AA98" w14:textId="77777777" w:rsidR="00857BCF" w:rsidRDefault="00857BCF" w:rsidP="004C03A6">
      <w:pPr>
        <w:spacing w:after="0" w:line="240" w:lineRule="auto"/>
      </w:pPr>
      <w:r>
        <w:separator/>
      </w:r>
    </w:p>
  </w:footnote>
  <w:footnote w:type="continuationSeparator" w:id="0">
    <w:p w14:paraId="73328251" w14:textId="77777777" w:rsidR="00857BCF" w:rsidRDefault="00857BCF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A7A81"/>
    <w:rsid w:val="000B73A3"/>
    <w:rsid w:val="00165622"/>
    <w:rsid w:val="00171FAD"/>
    <w:rsid w:val="001756CA"/>
    <w:rsid w:val="0019679F"/>
    <w:rsid w:val="001A0EE7"/>
    <w:rsid w:val="001D2282"/>
    <w:rsid w:val="001D7549"/>
    <w:rsid w:val="00205D88"/>
    <w:rsid w:val="002257D8"/>
    <w:rsid w:val="00235CAB"/>
    <w:rsid w:val="002B1E45"/>
    <w:rsid w:val="002B2B66"/>
    <w:rsid w:val="002C1E37"/>
    <w:rsid w:val="00304D2C"/>
    <w:rsid w:val="003070C1"/>
    <w:rsid w:val="003105ED"/>
    <w:rsid w:val="0033568B"/>
    <w:rsid w:val="00365723"/>
    <w:rsid w:val="00371613"/>
    <w:rsid w:val="003B4A2C"/>
    <w:rsid w:val="003B765B"/>
    <w:rsid w:val="003F266C"/>
    <w:rsid w:val="003F662F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744BFE"/>
    <w:rsid w:val="00790253"/>
    <w:rsid w:val="007A6BF2"/>
    <w:rsid w:val="00822E9D"/>
    <w:rsid w:val="0083125F"/>
    <w:rsid w:val="00857BCF"/>
    <w:rsid w:val="008D4D84"/>
    <w:rsid w:val="008E507E"/>
    <w:rsid w:val="0090205C"/>
    <w:rsid w:val="009200EE"/>
    <w:rsid w:val="00946A0D"/>
    <w:rsid w:val="009650F8"/>
    <w:rsid w:val="00995B0E"/>
    <w:rsid w:val="009A0C8E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C6620"/>
    <w:rsid w:val="00D016FB"/>
    <w:rsid w:val="00D30442"/>
    <w:rsid w:val="00D402FD"/>
    <w:rsid w:val="00D4553B"/>
    <w:rsid w:val="00D737B8"/>
    <w:rsid w:val="00D84E62"/>
    <w:rsid w:val="00DB20AF"/>
    <w:rsid w:val="00DD36F9"/>
    <w:rsid w:val="00EF2329"/>
    <w:rsid w:val="00F2671E"/>
    <w:rsid w:val="00F304B1"/>
    <w:rsid w:val="00F47222"/>
    <w:rsid w:val="00F71568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avajang_pc</cp:lastModifiedBy>
  <cp:revision>4</cp:revision>
  <cp:lastPrinted>2021-10-20T14:40:00Z</cp:lastPrinted>
  <dcterms:created xsi:type="dcterms:W3CDTF">2023-03-05T10:38:00Z</dcterms:created>
  <dcterms:modified xsi:type="dcterms:W3CDTF">2023-03-06T08:41:00Z</dcterms:modified>
</cp:coreProperties>
</file>