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Pr="009E1E4A" w:rsidRDefault="00365723" w:rsidP="00D84E62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8"/>
        </w:rPr>
      </w:pPr>
    </w:p>
    <w:p w14:paraId="3208FB14" w14:textId="69322041" w:rsidR="004C0016" w:rsidRPr="009E1E4A" w:rsidRDefault="004C0016" w:rsidP="00B9299A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30"/>
          <w:szCs w:val="30"/>
          <w:lang w:bidi="ar-SA"/>
        </w:rPr>
      </w:pPr>
      <w:r w:rsidRPr="009E1E4A">
        <w:rPr>
          <w:rFonts w:asciiTheme="majorBidi" w:hAnsiTheme="majorBidi" w:cstheme="majorBidi"/>
          <w:b/>
          <w:bCs/>
          <w:sz w:val="30"/>
          <w:szCs w:val="30"/>
          <w:lang w:bidi="ar-SA"/>
        </w:rPr>
        <w:t>Mitigation of arsenic driven ovarian toxicity by VenoVine</w:t>
      </w:r>
      <w:r w:rsidR="00066752" w:rsidRPr="009E1E4A">
        <w:rPr>
          <w:rFonts w:asciiTheme="majorBidi" w:hAnsiTheme="majorBidi" w:cstheme="majorBidi"/>
          <w:b/>
          <w:bCs/>
          <w:sz w:val="30"/>
          <w:szCs w:val="30"/>
          <w:vertAlign w:val="superscript"/>
          <w:lang w:bidi="ar-SA"/>
        </w:rPr>
        <w:t>®</w:t>
      </w:r>
      <w:r w:rsidRPr="009E1E4A">
        <w:rPr>
          <w:rFonts w:asciiTheme="majorBidi" w:hAnsiTheme="majorBidi" w:cstheme="majorBidi"/>
          <w:b/>
          <w:bCs/>
          <w:sz w:val="30"/>
          <w:szCs w:val="30"/>
          <w:lang w:bidi="ar-SA"/>
        </w:rPr>
        <w:t xml:space="preserve"> (</w:t>
      </w:r>
      <w:r w:rsidRPr="009E1E4A">
        <w:rPr>
          <w:rFonts w:asciiTheme="majorBidi" w:hAnsiTheme="majorBidi" w:cstheme="majorBidi"/>
          <w:b/>
          <w:bCs/>
          <w:i/>
          <w:iCs/>
          <w:sz w:val="30"/>
          <w:szCs w:val="30"/>
          <w:lang w:bidi="ar-SA"/>
        </w:rPr>
        <w:t xml:space="preserve">Vitis vinifera </w:t>
      </w:r>
      <w:r w:rsidRPr="009E1E4A">
        <w:rPr>
          <w:rFonts w:asciiTheme="majorBidi" w:hAnsiTheme="majorBidi" w:cstheme="majorBidi"/>
          <w:b/>
          <w:bCs/>
          <w:sz w:val="30"/>
          <w:szCs w:val="30"/>
          <w:lang w:bidi="ar-SA"/>
        </w:rPr>
        <w:t>L. extract) administration</w:t>
      </w:r>
    </w:p>
    <w:p w14:paraId="19466849" w14:textId="272AA17D" w:rsidR="00F304B1" w:rsidRPr="009E1E4A" w:rsidRDefault="00B9299A" w:rsidP="004C0016">
      <w:pPr>
        <w:bidi w:val="0"/>
        <w:spacing w:line="360" w:lineRule="auto"/>
        <w:jc w:val="center"/>
        <w:rPr>
          <w:rFonts w:asciiTheme="majorBidi" w:hAnsiTheme="majorBidi" w:cstheme="majorBidi"/>
          <w:sz w:val="24"/>
          <w:vertAlign w:val="superscript"/>
          <w:lang w:bidi="ar-SA"/>
        </w:rPr>
      </w:pPr>
      <w:r w:rsidRPr="009E1E4A">
        <w:rPr>
          <w:rFonts w:asciiTheme="majorBidi" w:hAnsiTheme="majorBidi" w:cstheme="majorBidi"/>
          <w:sz w:val="24"/>
          <w:lang w:bidi="ar-SA"/>
        </w:rPr>
        <w:t>Ali Louei Monfared*</w:t>
      </w:r>
      <w:r w:rsidR="00F304B1" w:rsidRPr="009E1E4A">
        <w:rPr>
          <w:rFonts w:asciiTheme="majorBidi" w:hAnsiTheme="majorBidi" w:cstheme="majorBidi"/>
          <w:sz w:val="24"/>
          <w:vertAlign w:val="superscript"/>
          <w:lang w:bidi="ar-SA"/>
        </w:rPr>
        <w:t>1</w:t>
      </w:r>
      <w:r w:rsidR="00AB6A57" w:rsidRPr="00AB6A57">
        <w:rPr>
          <w:rFonts w:asciiTheme="majorBidi" w:hAnsiTheme="majorBidi" w:cstheme="majorBidi"/>
          <w:sz w:val="24"/>
          <w:lang w:bidi="ar-SA"/>
        </w:rPr>
        <w:t>,</w:t>
      </w:r>
      <w:r w:rsidR="00AB6A57" w:rsidRPr="00AB6A57">
        <w:rPr>
          <w:rFonts w:cs="Times New Roman"/>
          <w:sz w:val="24"/>
          <w:lang w:bidi="ar-SA"/>
        </w:rPr>
        <w:t xml:space="preserve"> </w:t>
      </w:r>
      <w:r w:rsidR="00AB6A57" w:rsidRPr="005E1F28">
        <w:rPr>
          <w:rFonts w:cs="Times New Roman"/>
          <w:sz w:val="24"/>
          <w:lang w:bidi="ar-SA"/>
        </w:rPr>
        <w:t>Negar Shohan</w:t>
      </w:r>
      <w:r w:rsidR="00AB6A57">
        <w:rPr>
          <w:rFonts w:cs="Times New Roman"/>
          <w:sz w:val="24"/>
          <w:vertAlign w:val="superscript"/>
          <w:lang w:bidi="ar-SA"/>
        </w:rPr>
        <w:t>2</w:t>
      </w:r>
    </w:p>
    <w:p w14:paraId="3D1B6807" w14:textId="6F495771" w:rsidR="00472745" w:rsidRPr="009E1E4A" w:rsidRDefault="00472745" w:rsidP="00472745">
      <w:pPr>
        <w:bidi w:val="0"/>
        <w:spacing w:line="360" w:lineRule="auto"/>
        <w:jc w:val="center"/>
        <w:rPr>
          <w:rFonts w:asciiTheme="majorBidi" w:hAnsiTheme="majorBidi" w:cstheme="majorBidi"/>
          <w:sz w:val="24"/>
          <w:lang w:bidi="ar-SA"/>
        </w:rPr>
      </w:pPr>
      <w:r w:rsidRPr="009E1E4A">
        <w:rPr>
          <w:rFonts w:asciiTheme="majorBidi" w:hAnsiTheme="majorBidi" w:cstheme="majorBidi"/>
          <w:sz w:val="24"/>
          <w:lang w:bidi="ar-SA"/>
        </w:rPr>
        <w:t>(</w:t>
      </w:r>
      <w:r w:rsidR="006118DA" w:rsidRPr="009E1E4A">
        <w:rPr>
          <w:rFonts w:asciiTheme="majorBidi" w:hAnsiTheme="majorBidi" w:cstheme="majorBidi"/>
          <w:sz w:val="24"/>
          <w:lang w:bidi="ar-SA"/>
        </w:rPr>
        <w:t>Correspond</w:t>
      </w:r>
      <w:r w:rsidRPr="009E1E4A">
        <w:rPr>
          <w:rFonts w:asciiTheme="majorBidi" w:hAnsiTheme="majorBidi" w:cstheme="majorBidi"/>
          <w:sz w:val="24"/>
          <w:lang w:bidi="ar-SA"/>
        </w:rPr>
        <w:t xml:space="preserve"> author *)</w:t>
      </w:r>
    </w:p>
    <w:p w14:paraId="5F72A52A" w14:textId="1465427D" w:rsidR="00F304B1" w:rsidRPr="00AB6A57" w:rsidRDefault="00B9299A" w:rsidP="00AB6A57">
      <w:pPr>
        <w:pStyle w:val="ListParagraph"/>
        <w:numPr>
          <w:ilvl w:val="0"/>
          <w:numId w:val="1"/>
        </w:numPr>
        <w:bidi w:val="0"/>
        <w:spacing w:line="360" w:lineRule="auto"/>
        <w:jc w:val="center"/>
        <w:rPr>
          <w:rFonts w:asciiTheme="majorBidi" w:hAnsiTheme="majorBidi" w:cstheme="majorBidi"/>
          <w:sz w:val="24"/>
          <w:lang w:bidi="ar-SA"/>
        </w:rPr>
      </w:pPr>
      <w:r w:rsidRPr="00AB6A57">
        <w:rPr>
          <w:rFonts w:asciiTheme="majorBidi" w:hAnsiTheme="majorBidi" w:cstheme="majorBidi"/>
          <w:sz w:val="24"/>
          <w:lang w:bidi="ar-SA"/>
        </w:rPr>
        <w:t>Department of Histology and Bacteriology, College of Para-veterinary Medicine, Ilam University. Ilam, Iran</w:t>
      </w:r>
    </w:p>
    <w:p w14:paraId="36B2F633" w14:textId="718FFEB6" w:rsidR="00AB6A57" w:rsidRPr="00AB6A57" w:rsidRDefault="00AB6A57" w:rsidP="00AB6A57">
      <w:pPr>
        <w:pStyle w:val="ListParagraph"/>
        <w:numPr>
          <w:ilvl w:val="0"/>
          <w:numId w:val="1"/>
        </w:num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 xml:space="preserve">Graduated student in Veterinary Sciences, </w:t>
      </w:r>
      <w:r w:rsidRPr="00CB1A1C">
        <w:rPr>
          <w:rFonts w:cs="Times New Roman"/>
          <w:sz w:val="24"/>
          <w:lang w:bidi="ar-SA"/>
        </w:rPr>
        <w:t>Department of Histology and Bacteriology, College of Para-veterinary Medicine, Ilam University. Ilam, Iran</w:t>
      </w:r>
    </w:p>
    <w:p w14:paraId="3C36FF67" w14:textId="7FAA4B1D" w:rsidR="00B9299A" w:rsidRPr="009E1E4A" w:rsidRDefault="006118DA" w:rsidP="00B9299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  <w:r w:rsidRPr="009E1E4A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9E1E4A">
        <w:rPr>
          <w:rFonts w:asciiTheme="majorBidi" w:hAnsiTheme="majorBidi" w:cstheme="majorBidi"/>
          <w:sz w:val="24"/>
          <w:vertAlign w:val="superscript"/>
        </w:rPr>
        <w:t xml:space="preserve"> author </w:t>
      </w:r>
      <w:r w:rsidR="00F304B1" w:rsidRPr="009E1E4A">
        <w:rPr>
          <w:rFonts w:asciiTheme="majorBidi" w:hAnsiTheme="majorBidi" w:cstheme="majorBidi"/>
          <w:sz w:val="24"/>
          <w:vertAlign w:val="superscript"/>
        </w:rPr>
        <w:t>Email</w:t>
      </w:r>
      <w:r w:rsidR="00B9299A" w:rsidRPr="009E1E4A">
        <w:rPr>
          <w:rFonts w:asciiTheme="majorBidi" w:hAnsiTheme="majorBidi" w:cstheme="majorBidi"/>
          <w:sz w:val="24"/>
          <w:vertAlign w:val="superscript"/>
        </w:rPr>
        <w:t>:</w:t>
      </w:r>
      <w:r w:rsidR="00B9299A" w:rsidRPr="009E1E4A">
        <w:rPr>
          <w:rFonts w:asciiTheme="majorBidi" w:hAnsiTheme="majorBidi" w:cstheme="majorBidi"/>
        </w:rPr>
        <w:t xml:space="preserve"> </w:t>
      </w:r>
      <w:r w:rsidR="00B9299A" w:rsidRPr="009E1E4A">
        <w:rPr>
          <w:rFonts w:asciiTheme="majorBidi" w:hAnsiTheme="majorBidi" w:cstheme="majorBidi"/>
          <w:sz w:val="24"/>
          <w:vertAlign w:val="superscript"/>
        </w:rPr>
        <w:t>a.loueimonfared@ilam.ac.ir</w:t>
      </w:r>
    </w:p>
    <w:p w14:paraId="0E39B1F5" w14:textId="16587283" w:rsidR="00011ABC" w:rsidRPr="009E1E4A" w:rsidRDefault="00F304B1" w:rsidP="00EE5B5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9E1E4A">
        <w:rPr>
          <w:rFonts w:asciiTheme="majorBidi" w:hAnsiTheme="majorBidi" w:cstheme="majorBidi"/>
          <w:b/>
          <w:bCs/>
          <w:lang w:bidi="ar-SA"/>
        </w:rPr>
        <w:t xml:space="preserve"> ‌   </w:t>
      </w:r>
      <w:r w:rsidRPr="009E1E4A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747143" w:rsidRPr="009E1E4A">
        <w:rPr>
          <w:rFonts w:asciiTheme="majorBidi" w:hAnsiTheme="majorBidi" w:cstheme="majorBidi"/>
          <w:sz w:val="24"/>
          <w:lang w:bidi="ar-SA"/>
        </w:rPr>
        <w:t>VenoVine</w:t>
      </w:r>
      <w:r w:rsidR="00747143" w:rsidRPr="009E1E4A">
        <w:rPr>
          <w:rFonts w:asciiTheme="majorBidi" w:hAnsiTheme="majorBidi" w:cstheme="majorBidi"/>
          <w:sz w:val="24"/>
          <w:vertAlign w:val="superscript"/>
          <w:lang w:bidi="ar-SA"/>
        </w:rPr>
        <w:t>®</w:t>
      </w:r>
      <w:r w:rsidR="0018132F" w:rsidRPr="009E1E4A">
        <w:rPr>
          <w:rFonts w:asciiTheme="majorBidi" w:hAnsiTheme="majorBidi" w:cstheme="majorBidi"/>
          <w:sz w:val="24"/>
          <w:lang w:bidi="ar-SA"/>
        </w:rPr>
        <w:t>,</w:t>
      </w:r>
      <w:r w:rsidR="0018132F" w:rsidRPr="009E1E4A">
        <w:rPr>
          <w:rFonts w:asciiTheme="majorBidi" w:hAnsiTheme="majorBidi" w:cstheme="majorBidi"/>
        </w:rPr>
        <w:t xml:space="preserve"> </w:t>
      </w:r>
      <w:r w:rsidR="0018132F" w:rsidRPr="009E1E4A">
        <w:rPr>
          <w:rFonts w:asciiTheme="majorBidi" w:hAnsiTheme="majorBidi" w:cstheme="majorBidi"/>
          <w:sz w:val="24"/>
          <w:lang w:bidi="ar-SA"/>
        </w:rPr>
        <w:t>as a mitigation agent,</w:t>
      </w:r>
      <w:r w:rsidR="00747143" w:rsidRPr="009E1E4A">
        <w:rPr>
          <w:rFonts w:asciiTheme="majorBidi" w:hAnsiTheme="majorBidi" w:cstheme="majorBidi"/>
          <w:sz w:val="24"/>
          <w:lang w:bidi="ar-SA"/>
        </w:rPr>
        <w:t xml:space="preserve"> </w:t>
      </w:r>
      <w:r w:rsidR="00747143" w:rsidRPr="009E1E4A">
        <w:rPr>
          <w:rFonts w:asciiTheme="majorBidi" w:hAnsiTheme="majorBidi" w:cstheme="majorBidi"/>
          <w:color w:val="212121"/>
          <w:sz w:val="24"/>
        </w:rPr>
        <w:t xml:space="preserve">contains dry extract of red grape leaves and is a </w:t>
      </w:r>
      <w:r w:rsidR="00EE5B55" w:rsidRPr="009E1E4A">
        <w:rPr>
          <w:rFonts w:asciiTheme="majorBidi" w:hAnsiTheme="majorBidi" w:cstheme="majorBidi"/>
          <w:color w:val="212121"/>
          <w:sz w:val="24"/>
        </w:rPr>
        <w:t>natural agent</w:t>
      </w:r>
      <w:r w:rsidR="00747143" w:rsidRPr="009E1E4A">
        <w:rPr>
          <w:rFonts w:asciiTheme="majorBidi" w:hAnsiTheme="majorBidi" w:cstheme="majorBidi"/>
          <w:color w:val="212121"/>
          <w:sz w:val="24"/>
        </w:rPr>
        <w:t xml:space="preserve"> of increasing interest in the treatment of toxic compounds.</w:t>
      </w:r>
      <w:r w:rsidR="00EE5B55" w:rsidRPr="009E1E4A">
        <w:rPr>
          <w:rFonts w:asciiTheme="majorBidi" w:hAnsiTheme="majorBidi" w:cstheme="majorBidi"/>
          <w:color w:val="212121"/>
          <w:sz w:val="24"/>
        </w:rPr>
        <w:t xml:space="preserve"> On the other hand,</w:t>
      </w:r>
      <w:r w:rsidR="00011ABC" w:rsidRPr="009E1E4A">
        <w:rPr>
          <w:rFonts w:asciiTheme="majorBidi" w:hAnsiTheme="majorBidi" w:cstheme="majorBidi"/>
          <w:color w:val="212121"/>
          <w:sz w:val="24"/>
        </w:rPr>
        <w:t xml:space="preserve"> </w:t>
      </w:r>
      <w:r w:rsidR="00EE5B55" w:rsidRPr="009E1E4A">
        <w:rPr>
          <w:rFonts w:asciiTheme="majorBidi" w:hAnsiTheme="majorBidi" w:cstheme="majorBidi"/>
          <w:color w:val="212121"/>
          <w:sz w:val="24"/>
        </w:rPr>
        <w:t>arsenic, a toxic metallic element widespread in the environment, mediated female reproductive dysfunctions.</w:t>
      </w:r>
    </w:p>
    <w:p w14:paraId="631455E9" w14:textId="5E4E1FAE" w:rsidR="00740D9B" w:rsidRPr="009E1E4A" w:rsidRDefault="00F304B1" w:rsidP="00582971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9E1E4A">
        <w:rPr>
          <w:rFonts w:asciiTheme="majorBidi" w:hAnsiTheme="majorBidi" w:cstheme="majorBidi"/>
          <w:b/>
          <w:bCs/>
          <w:sz w:val="24"/>
          <w:lang w:bidi="ar-SA"/>
        </w:rPr>
        <w:t xml:space="preserve">Research Purpose: </w:t>
      </w:r>
      <w:r w:rsidR="00582971" w:rsidRPr="009E1E4A">
        <w:rPr>
          <w:rFonts w:asciiTheme="majorBidi" w:hAnsiTheme="majorBidi" w:cstheme="majorBidi"/>
          <w:color w:val="000000"/>
          <w:sz w:val="24"/>
          <w:shd w:val="clear" w:color="auto" w:fill="FFFFFF"/>
        </w:rPr>
        <w:t>This study aimed to examine the remedial potential of VenoVine</w:t>
      </w:r>
      <w:r w:rsidR="00582971" w:rsidRPr="009E1E4A">
        <w:rPr>
          <w:rFonts w:asciiTheme="majorBidi" w:hAnsiTheme="majorBidi" w:cstheme="majorBidi"/>
          <w:color w:val="000000"/>
          <w:sz w:val="24"/>
          <w:shd w:val="clear" w:color="auto" w:fill="FFFFFF"/>
          <w:vertAlign w:val="superscript"/>
        </w:rPr>
        <w:t>®</w:t>
      </w:r>
      <w:r w:rsidR="00582971" w:rsidRPr="009E1E4A">
        <w:rPr>
          <w:rFonts w:asciiTheme="majorBidi" w:hAnsiTheme="majorBidi" w:cstheme="majorBidi"/>
          <w:color w:val="000000"/>
          <w:sz w:val="24"/>
          <w:shd w:val="clear" w:color="auto" w:fill="FFFFFF"/>
        </w:rPr>
        <w:t xml:space="preserve"> against arsenic-instigated ovotoxicity in adult female rats.</w:t>
      </w:r>
    </w:p>
    <w:p w14:paraId="67ECF41B" w14:textId="103CBA0B" w:rsidR="00F304B1" w:rsidRPr="009E1E4A" w:rsidRDefault="00F304B1" w:rsidP="00AA37F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9E1E4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6662A1" w:rsidRPr="009E1E4A">
        <w:rPr>
          <w:rFonts w:asciiTheme="majorBidi" w:hAnsiTheme="majorBidi" w:cstheme="majorBidi"/>
          <w:color w:val="212121"/>
          <w:sz w:val="24"/>
        </w:rPr>
        <w:t>To do this study, Wistar rats (N = 28) were randomly allocated into four groups: control group, arsenic (10 mg/kg) group, VenoVine</w:t>
      </w:r>
      <w:r w:rsidR="006662A1" w:rsidRPr="009E1E4A">
        <w:rPr>
          <w:rFonts w:asciiTheme="majorBidi" w:hAnsiTheme="majorBidi" w:cstheme="majorBidi"/>
          <w:color w:val="212121"/>
          <w:sz w:val="24"/>
          <w:vertAlign w:val="superscript"/>
        </w:rPr>
        <w:t>®</w:t>
      </w:r>
      <w:r w:rsidR="006662A1" w:rsidRPr="009E1E4A">
        <w:rPr>
          <w:rFonts w:asciiTheme="majorBidi" w:hAnsiTheme="majorBidi" w:cstheme="majorBidi"/>
          <w:color w:val="212121"/>
          <w:sz w:val="24"/>
        </w:rPr>
        <w:t xml:space="preserve"> (100 mg/kg) + arsenic (10 mg/kg) group, and VenoVine</w:t>
      </w:r>
      <w:r w:rsidR="006662A1" w:rsidRPr="009E1E4A">
        <w:rPr>
          <w:rFonts w:asciiTheme="majorBidi" w:hAnsiTheme="majorBidi" w:cstheme="majorBidi"/>
          <w:color w:val="212121"/>
          <w:sz w:val="24"/>
          <w:vertAlign w:val="superscript"/>
        </w:rPr>
        <w:t>®</w:t>
      </w:r>
      <w:r w:rsidR="006662A1" w:rsidRPr="009E1E4A">
        <w:rPr>
          <w:rFonts w:asciiTheme="majorBidi" w:hAnsiTheme="majorBidi" w:cstheme="majorBidi"/>
          <w:color w:val="212121"/>
          <w:sz w:val="24"/>
        </w:rPr>
        <w:t xml:space="preserve"> (100 mg/kg) group. After 45 days of treatment, biochemical assay, estrogen, progesterone, </w:t>
      </w:r>
      <w:r w:rsidR="00AA37FA" w:rsidRPr="009E1E4A">
        <w:rPr>
          <w:rFonts w:asciiTheme="majorBidi" w:hAnsiTheme="majorBidi" w:cstheme="majorBidi"/>
          <w:color w:val="212121"/>
          <w:sz w:val="24"/>
        </w:rPr>
        <w:t xml:space="preserve">and </w:t>
      </w:r>
      <w:r w:rsidR="006662A1" w:rsidRPr="009E1E4A">
        <w:rPr>
          <w:rFonts w:asciiTheme="majorBidi" w:hAnsiTheme="majorBidi" w:cstheme="majorBidi"/>
          <w:color w:val="212121"/>
          <w:sz w:val="24"/>
        </w:rPr>
        <w:t xml:space="preserve">LH levels, and </w:t>
      </w:r>
      <w:r w:rsidR="00AA37FA" w:rsidRPr="009E1E4A">
        <w:rPr>
          <w:rFonts w:asciiTheme="majorBidi" w:hAnsiTheme="majorBidi" w:cstheme="majorBidi"/>
          <w:color w:val="212121"/>
          <w:sz w:val="24"/>
        </w:rPr>
        <w:t xml:space="preserve">also </w:t>
      </w:r>
      <w:r w:rsidR="006662A1" w:rsidRPr="009E1E4A">
        <w:rPr>
          <w:rFonts w:asciiTheme="majorBidi" w:hAnsiTheme="majorBidi" w:cstheme="majorBidi"/>
          <w:color w:val="212121"/>
          <w:sz w:val="24"/>
        </w:rPr>
        <w:t>histopathological profile of ovarian architecture were estimated.</w:t>
      </w:r>
    </w:p>
    <w:p w14:paraId="53D21C57" w14:textId="4D41CFCE" w:rsidR="00AA37FA" w:rsidRDefault="00F304B1" w:rsidP="009E1E4A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9E1E4A">
        <w:rPr>
          <w:rFonts w:asciiTheme="majorBidi" w:hAnsiTheme="majorBidi" w:cstheme="majorBidi"/>
          <w:b/>
          <w:bCs/>
          <w:sz w:val="24"/>
        </w:rPr>
        <w:t>Results and Conclusion</w:t>
      </w:r>
      <w:r w:rsidRPr="009E1E4A">
        <w:rPr>
          <w:rFonts w:asciiTheme="majorBidi" w:hAnsiTheme="majorBidi" w:cstheme="majorBidi"/>
          <w:b/>
          <w:bCs/>
          <w:sz w:val="24"/>
          <w:rtl/>
        </w:rPr>
        <w:t>:</w:t>
      </w:r>
      <w:r w:rsidRPr="009E1E4A">
        <w:rPr>
          <w:rFonts w:asciiTheme="majorBidi" w:hAnsiTheme="majorBidi" w:cstheme="majorBidi"/>
          <w:b/>
          <w:bCs/>
          <w:sz w:val="24"/>
        </w:rPr>
        <w:t xml:space="preserve"> </w:t>
      </w:r>
      <w:r w:rsidR="00AA37FA" w:rsidRPr="009E1E4A">
        <w:rPr>
          <w:rFonts w:asciiTheme="majorBidi" w:hAnsiTheme="majorBidi" w:cstheme="majorBidi"/>
          <w:sz w:val="24"/>
        </w:rPr>
        <w:t>Arsenic intoxicated group exhibited</w:t>
      </w:r>
      <w:r w:rsidR="00AA37FA" w:rsidRPr="009E1E4A">
        <w:rPr>
          <w:rFonts w:asciiTheme="majorBidi" w:hAnsiTheme="majorBidi" w:cstheme="majorBidi"/>
          <w:b/>
          <w:bCs/>
          <w:sz w:val="24"/>
        </w:rPr>
        <w:t xml:space="preserve"> </w:t>
      </w:r>
      <w:r w:rsidR="00AA37FA" w:rsidRPr="009E1E4A">
        <w:rPr>
          <w:rFonts w:asciiTheme="majorBidi" w:hAnsiTheme="majorBidi" w:cstheme="majorBidi"/>
          <w:sz w:val="24"/>
        </w:rPr>
        <w:t>detrimental changes in the ovarian histo-morphology and also remarkable increase in the levels of estrogen and LH</w:t>
      </w:r>
      <w:r w:rsidR="007A4541" w:rsidRPr="009E1E4A">
        <w:rPr>
          <w:rFonts w:asciiTheme="majorBidi" w:hAnsiTheme="majorBidi" w:cstheme="majorBidi"/>
          <w:sz w:val="24"/>
        </w:rPr>
        <w:t>.</w:t>
      </w:r>
      <w:r w:rsidR="007A4541" w:rsidRPr="009E1E4A">
        <w:rPr>
          <w:rFonts w:asciiTheme="majorBidi" w:hAnsiTheme="majorBidi" w:cstheme="majorBidi"/>
        </w:rPr>
        <w:t xml:space="preserve"> </w:t>
      </w:r>
      <w:r w:rsidR="007A4541" w:rsidRPr="009E1E4A">
        <w:rPr>
          <w:rFonts w:asciiTheme="majorBidi" w:hAnsiTheme="majorBidi" w:cstheme="majorBidi"/>
          <w:sz w:val="24"/>
        </w:rPr>
        <w:t xml:space="preserve">Arsenic intoxication also accomplished with significant </w:t>
      </w:r>
      <w:r w:rsidR="00A70A03" w:rsidRPr="009E1E4A">
        <w:rPr>
          <w:rFonts w:asciiTheme="majorBidi" w:hAnsiTheme="majorBidi" w:cstheme="majorBidi"/>
          <w:sz w:val="24"/>
        </w:rPr>
        <w:t>increase</w:t>
      </w:r>
      <w:r w:rsidR="007A4541" w:rsidRPr="009E1E4A">
        <w:rPr>
          <w:rFonts w:asciiTheme="majorBidi" w:hAnsiTheme="majorBidi" w:cstheme="majorBidi"/>
          <w:sz w:val="24"/>
        </w:rPr>
        <w:t xml:space="preserve"> in the </w:t>
      </w:r>
      <w:r w:rsidR="007A4541" w:rsidRPr="009E1E4A">
        <w:rPr>
          <w:rFonts w:asciiTheme="majorBidi" w:hAnsiTheme="majorBidi" w:cstheme="majorBidi"/>
          <w:color w:val="212121"/>
          <w:sz w:val="24"/>
        </w:rPr>
        <w:t>malondialdehyde</w:t>
      </w:r>
      <w:r w:rsidR="007A4541" w:rsidRPr="009E1E4A">
        <w:rPr>
          <w:rFonts w:asciiTheme="majorBidi" w:hAnsiTheme="majorBidi" w:cstheme="majorBidi"/>
          <w:sz w:val="24"/>
        </w:rPr>
        <w:t xml:space="preserve"> </w:t>
      </w:r>
      <w:r w:rsidR="00A70A03" w:rsidRPr="009E1E4A">
        <w:rPr>
          <w:rFonts w:asciiTheme="majorBidi" w:hAnsiTheme="majorBidi" w:cstheme="majorBidi"/>
          <w:sz w:val="24"/>
        </w:rPr>
        <w:t>along with decreases in the catalase and</w:t>
      </w:r>
      <w:r w:rsidR="00A70A03" w:rsidRPr="009E1E4A">
        <w:rPr>
          <w:rFonts w:asciiTheme="majorBidi" w:hAnsiTheme="majorBidi" w:cstheme="majorBidi"/>
          <w:color w:val="212121"/>
          <w:sz w:val="24"/>
        </w:rPr>
        <w:t xml:space="preserve"> superoxide dismutase activities.</w:t>
      </w:r>
      <w:r w:rsidR="00487FAB" w:rsidRPr="009E1E4A">
        <w:rPr>
          <w:rFonts w:asciiTheme="majorBidi" w:hAnsiTheme="majorBidi" w:cstheme="majorBidi"/>
          <w:color w:val="212121"/>
          <w:sz w:val="24"/>
        </w:rPr>
        <w:t xml:space="preserve"> Otherwise, VenoVine</w:t>
      </w:r>
      <w:r w:rsidR="00487FAB" w:rsidRPr="009E1E4A">
        <w:rPr>
          <w:rFonts w:asciiTheme="majorBidi" w:hAnsiTheme="majorBidi" w:cstheme="majorBidi"/>
          <w:color w:val="212121"/>
          <w:sz w:val="24"/>
          <w:vertAlign w:val="superscript"/>
        </w:rPr>
        <w:t>®</w:t>
      </w:r>
      <w:r w:rsidR="00792790" w:rsidRPr="009E1E4A">
        <w:rPr>
          <w:rFonts w:asciiTheme="majorBidi" w:hAnsiTheme="majorBidi" w:cstheme="majorBidi"/>
          <w:color w:val="212121"/>
          <w:sz w:val="24"/>
          <w:vertAlign w:val="superscript"/>
        </w:rPr>
        <w:t xml:space="preserve"> </w:t>
      </w:r>
      <w:r w:rsidR="00792790" w:rsidRPr="009E1E4A">
        <w:rPr>
          <w:rFonts w:asciiTheme="majorBidi" w:hAnsiTheme="majorBidi" w:cstheme="majorBidi"/>
          <w:color w:val="212121"/>
          <w:sz w:val="24"/>
        </w:rPr>
        <w:t>treatment</w:t>
      </w:r>
      <w:r w:rsidR="00FC00C9" w:rsidRPr="009E1E4A">
        <w:rPr>
          <w:rFonts w:asciiTheme="majorBidi" w:hAnsiTheme="majorBidi" w:cstheme="majorBidi"/>
        </w:rPr>
        <w:t xml:space="preserve"> </w:t>
      </w:r>
      <w:r w:rsidR="00FC00C9" w:rsidRPr="009E1E4A">
        <w:rPr>
          <w:rFonts w:asciiTheme="majorBidi" w:hAnsiTheme="majorBidi" w:cstheme="majorBidi"/>
          <w:color w:val="212121"/>
          <w:sz w:val="24"/>
        </w:rPr>
        <w:t xml:space="preserve">exerted its positive action against arsenic intoxication by decrease of </w:t>
      </w:r>
      <w:r w:rsidR="00FC00C9" w:rsidRPr="009E1E4A">
        <w:rPr>
          <w:rFonts w:asciiTheme="majorBidi" w:hAnsiTheme="majorBidi" w:cstheme="majorBidi"/>
          <w:color w:val="212121"/>
          <w:sz w:val="24"/>
        </w:rPr>
        <w:lastRenderedPageBreak/>
        <w:t xml:space="preserve">malondialdehyde, increase of superoxide dismutase activity, and restoration of </w:t>
      </w:r>
      <w:r w:rsidR="00FC00C9" w:rsidRPr="009E1E4A">
        <w:rPr>
          <w:rFonts w:asciiTheme="majorBidi" w:hAnsiTheme="majorBidi" w:cstheme="majorBidi"/>
          <w:sz w:val="24"/>
        </w:rPr>
        <w:t xml:space="preserve">estrogen levels. </w:t>
      </w:r>
      <w:r w:rsidR="009E1E4A">
        <w:rPr>
          <w:rFonts w:asciiTheme="majorBidi" w:hAnsiTheme="majorBidi" w:cstheme="majorBidi"/>
          <w:sz w:val="24"/>
        </w:rPr>
        <w:t xml:space="preserve">These results confirm protective effects of </w:t>
      </w:r>
      <w:r w:rsidR="009E1E4A" w:rsidRPr="009E1E4A">
        <w:rPr>
          <w:rFonts w:asciiTheme="majorBidi" w:hAnsiTheme="majorBidi" w:cstheme="majorBidi"/>
          <w:color w:val="212121"/>
          <w:sz w:val="24"/>
        </w:rPr>
        <w:t>VenoVine</w:t>
      </w:r>
      <w:r w:rsidR="009E1E4A" w:rsidRPr="009E1E4A">
        <w:rPr>
          <w:rFonts w:asciiTheme="majorBidi" w:hAnsiTheme="majorBidi" w:cstheme="majorBidi"/>
          <w:color w:val="212121"/>
          <w:sz w:val="24"/>
          <w:vertAlign w:val="superscript"/>
        </w:rPr>
        <w:t>®</w:t>
      </w:r>
      <w:r w:rsidR="009E1E4A">
        <w:rPr>
          <w:rFonts w:asciiTheme="majorBidi" w:hAnsiTheme="majorBidi" w:cstheme="majorBidi"/>
          <w:color w:val="212121"/>
          <w:sz w:val="24"/>
          <w:vertAlign w:val="superscript"/>
        </w:rPr>
        <w:t xml:space="preserve"> </w:t>
      </w:r>
      <w:r w:rsidR="009E1E4A" w:rsidRPr="009E1E4A">
        <w:rPr>
          <w:rFonts w:asciiTheme="majorBidi" w:hAnsiTheme="majorBidi" w:cstheme="majorBidi"/>
          <w:color w:val="212121"/>
          <w:sz w:val="24"/>
        </w:rPr>
        <w:t>against arsenic.</w:t>
      </w:r>
    </w:p>
    <w:p w14:paraId="0828AEF6" w14:textId="18D46774" w:rsidR="000A7A81" w:rsidRDefault="009E1E4A" w:rsidP="009E1E4A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Pr="009E1E4A">
        <w:rPr>
          <w:rFonts w:asciiTheme="majorBidi" w:hAnsiTheme="majorBidi" w:cstheme="majorBidi"/>
          <w:color w:val="212121"/>
          <w:sz w:val="24"/>
        </w:rPr>
        <w:t>VenoVine</w:t>
      </w:r>
      <w:r w:rsidRPr="009E1E4A">
        <w:rPr>
          <w:rFonts w:asciiTheme="majorBidi" w:hAnsiTheme="majorBidi" w:cstheme="majorBidi"/>
          <w:color w:val="212121"/>
          <w:sz w:val="24"/>
          <w:vertAlign w:val="superscript"/>
        </w:rPr>
        <w:t>®</w:t>
      </w:r>
      <w:r w:rsidRPr="009E1E4A">
        <w:rPr>
          <w:rFonts w:asciiTheme="majorBidi" w:hAnsiTheme="majorBidi" w:cstheme="majorBidi"/>
          <w:color w:val="212121"/>
          <w:sz w:val="24"/>
        </w:rPr>
        <w:t xml:space="preserve"> (</w:t>
      </w:r>
      <w:r w:rsidRPr="009E1E4A">
        <w:rPr>
          <w:rFonts w:asciiTheme="majorBidi" w:hAnsiTheme="majorBidi" w:cstheme="majorBidi"/>
          <w:i/>
          <w:iCs/>
          <w:color w:val="212121"/>
          <w:sz w:val="24"/>
        </w:rPr>
        <w:t>Vitis vinifera</w:t>
      </w:r>
      <w:r w:rsidRPr="009E1E4A">
        <w:rPr>
          <w:rFonts w:asciiTheme="majorBidi" w:hAnsiTheme="majorBidi" w:cstheme="majorBidi"/>
          <w:color w:val="212121"/>
          <w:sz w:val="24"/>
        </w:rPr>
        <w:t xml:space="preserve"> L. extract)</w:t>
      </w:r>
      <w:r>
        <w:rPr>
          <w:rFonts w:asciiTheme="majorBidi" w:hAnsiTheme="majorBidi" w:cstheme="majorBidi"/>
          <w:color w:val="212121"/>
          <w:sz w:val="24"/>
        </w:rPr>
        <w:t>,</w:t>
      </w:r>
      <w:r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>
        <w:rPr>
          <w:rFonts w:asciiTheme="majorBidi" w:hAnsiTheme="majorBidi" w:cstheme="majorBidi"/>
          <w:color w:val="212121"/>
          <w:sz w:val="24"/>
        </w:rPr>
        <w:t>A</w:t>
      </w:r>
      <w:r w:rsidRPr="009E1E4A">
        <w:rPr>
          <w:rFonts w:asciiTheme="majorBidi" w:hAnsiTheme="majorBidi" w:cstheme="majorBidi"/>
          <w:color w:val="212121"/>
          <w:sz w:val="24"/>
        </w:rPr>
        <w:t>rsenic</w:t>
      </w:r>
      <w:r>
        <w:rPr>
          <w:rFonts w:asciiTheme="majorBidi" w:hAnsiTheme="majorBidi" w:cstheme="majorBidi"/>
          <w:color w:val="212121"/>
          <w:sz w:val="24"/>
        </w:rPr>
        <w:t>,</w:t>
      </w:r>
      <w:r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>
        <w:rPr>
          <w:rFonts w:asciiTheme="majorBidi" w:hAnsiTheme="majorBidi" w:cstheme="majorBidi"/>
          <w:color w:val="212121"/>
          <w:sz w:val="24"/>
        </w:rPr>
        <w:t>Ovary,</w:t>
      </w:r>
      <w:r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>
        <w:rPr>
          <w:rFonts w:asciiTheme="majorBidi" w:hAnsiTheme="majorBidi" w:cstheme="majorBidi"/>
          <w:color w:val="212121"/>
          <w:sz w:val="24"/>
        </w:rPr>
        <w:t>Histology.</w:t>
      </w:r>
    </w:p>
    <w:p w14:paraId="27919A3E" w14:textId="39BCD70C" w:rsidR="00FF4508" w:rsidRDefault="00FF4508" w:rsidP="00FF4508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color w:val="212121"/>
          <w:sz w:val="24"/>
        </w:rPr>
        <w:t>References</w:t>
      </w:r>
    </w:p>
    <w:p w14:paraId="16AEF334" w14:textId="04268C68" w:rsidR="00FF4508" w:rsidRDefault="00FF4508" w:rsidP="00412F10">
      <w:pPr>
        <w:bidi w:val="0"/>
        <w:spacing w:line="360" w:lineRule="auto"/>
        <w:ind w:left="360"/>
        <w:jc w:val="both"/>
        <w:rPr>
          <w:rFonts w:asciiTheme="majorBidi" w:hAnsiTheme="majorBidi" w:cstheme="majorBidi"/>
          <w:color w:val="212121"/>
          <w:sz w:val="24"/>
        </w:rPr>
      </w:pPr>
      <w:r w:rsidRPr="00412F10">
        <w:rPr>
          <w:rFonts w:asciiTheme="majorBidi" w:hAnsiTheme="majorBidi" w:cstheme="majorBidi"/>
          <w:color w:val="212121"/>
          <w:sz w:val="24"/>
        </w:rPr>
        <w:t>Radulescu C, Buruleanu LC, Nicolescu CM, Olteanu RL, Bumbac M, Holban GC, Simal-Gandara J. Phytochemical Profiles, Antioxidant and Antibacterial Activities of Grape (</w:t>
      </w:r>
      <w:r w:rsidRPr="00412F10">
        <w:rPr>
          <w:rFonts w:asciiTheme="majorBidi" w:hAnsiTheme="majorBidi" w:cstheme="majorBidi"/>
          <w:i/>
          <w:iCs/>
          <w:color w:val="212121"/>
          <w:sz w:val="24"/>
        </w:rPr>
        <w:t>Vitis vinifera</w:t>
      </w:r>
      <w:r w:rsidRPr="00412F10">
        <w:rPr>
          <w:rFonts w:asciiTheme="majorBidi" w:hAnsiTheme="majorBidi" w:cstheme="majorBidi"/>
          <w:color w:val="212121"/>
          <w:sz w:val="24"/>
        </w:rPr>
        <w:t xml:space="preserve"> L.) Seeds and Skin from Organic and Conventional Vineyards. Plants (Basel). 2020 Oct 30;9(11):1470. doi: 10.3390/plants9111470.</w:t>
      </w:r>
    </w:p>
    <w:p w14:paraId="55E5227C" w14:textId="77777777" w:rsidR="00412F10" w:rsidRPr="00412F10" w:rsidRDefault="00412F10" w:rsidP="00412F10">
      <w:pPr>
        <w:bidi w:val="0"/>
        <w:spacing w:line="360" w:lineRule="auto"/>
        <w:ind w:left="360"/>
        <w:jc w:val="both"/>
        <w:rPr>
          <w:rFonts w:asciiTheme="majorBidi" w:hAnsiTheme="majorBidi" w:cstheme="majorBidi"/>
          <w:color w:val="212121"/>
          <w:sz w:val="24"/>
        </w:rPr>
      </w:pPr>
    </w:p>
    <w:p w14:paraId="7C39F319" w14:textId="7A4B8B03" w:rsidR="00C54CE8" w:rsidRDefault="00C54CE8" w:rsidP="00412F10">
      <w:pPr>
        <w:bidi w:val="0"/>
        <w:ind w:left="360"/>
        <w:jc w:val="both"/>
        <w:rPr>
          <w:rFonts w:asciiTheme="majorBidi" w:hAnsiTheme="majorBidi" w:cstheme="majorBidi"/>
          <w:color w:val="212121"/>
          <w:sz w:val="24"/>
        </w:rPr>
      </w:pPr>
      <w:r w:rsidRPr="00412F10">
        <w:rPr>
          <w:rFonts w:asciiTheme="majorBidi" w:hAnsiTheme="majorBidi" w:cstheme="majorBidi"/>
          <w:color w:val="212121"/>
          <w:sz w:val="24"/>
        </w:rPr>
        <w:t xml:space="preserve">Micheli L, Mattoli L, Maidecchi A, Pacini A, Ghelardini C, Di Cesare Mannelli L. Effect of </w:t>
      </w:r>
      <w:r w:rsidRPr="00412F10">
        <w:rPr>
          <w:rFonts w:asciiTheme="majorBidi" w:hAnsiTheme="majorBidi" w:cstheme="majorBidi"/>
          <w:i/>
          <w:iCs/>
          <w:color w:val="212121"/>
          <w:sz w:val="24"/>
        </w:rPr>
        <w:t>Vitis vinifera</w:t>
      </w:r>
      <w:r w:rsidRPr="00412F10">
        <w:rPr>
          <w:rFonts w:asciiTheme="majorBidi" w:hAnsiTheme="majorBidi" w:cstheme="majorBidi"/>
          <w:color w:val="212121"/>
          <w:sz w:val="24"/>
        </w:rPr>
        <w:t xml:space="preserve"> hydroalcoholic extract against oxaliplatin neurotoxicity: in vitro and in vivo evidence. Sci Rep. 2018 Sep 25;8(1):14364. doi: 10.1038/s41598-018-32691-w.</w:t>
      </w:r>
    </w:p>
    <w:p w14:paraId="3F20F6F0" w14:textId="77777777" w:rsidR="00412F10" w:rsidRPr="00412F10" w:rsidRDefault="00412F10" w:rsidP="00412F10">
      <w:pPr>
        <w:bidi w:val="0"/>
        <w:ind w:left="360"/>
        <w:jc w:val="both"/>
        <w:rPr>
          <w:rFonts w:asciiTheme="majorBidi" w:hAnsiTheme="majorBidi" w:cstheme="majorBidi"/>
          <w:color w:val="212121"/>
          <w:sz w:val="24"/>
        </w:rPr>
      </w:pPr>
    </w:p>
    <w:p w14:paraId="2AD5971E" w14:textId="00FA7F32" w:rsidR="00C54CE8" w:rsidRDefault="00C54CE8" w:rsidP="00412F10">
      <w:pPr>
        <w:bidi w:val="0"/>
        <w:ind w:left="360"/>
        <w:jc w:val="both"/>
        <w:rPr>
          <w:rFonts w:asciiTheme="majorBidi" w:hAnsiTheme="majorBidi" w:cstheme="majorBidi"/>
          <w:color w:val="212121"/>
          <w:sz w:val="24"/>
        </w:rPr>
      </w:pPr>
      <w:r w:rsidRPr="00412F10">
        <w:rPr>
          <w:rFonts w:asciiTheme="majorBidi" w:hAnsiTheme="majorBidi" w:cstheme="majorBidi"/>
          <w:color w:val="212121"/>
          <w:sz w:val="24"/>
        </w:rPr>
        <w:t xml:space="preserve">Hasona NA, Alrashidi AA, Aldugieman TZ, Alshdokhi AM, Ahmed MQ. </w:t>
      </w:r>
      <w:r w:rsidRPr="00412F10">
        <w:rPr>
          <w:rFonts w:asciiTheme="majorBidi" w:hAnsiTheme="majorBidi" w:cstheme="majorBidi"/>
          <w:i/>
          <w:iCs/>
          <w:color w:val="212121"/>
          <w:sz w:val="24"/>
        </w:rPr>
        <w:t>Vitis vinifera</w:t>
      </w:r>
      <w:r w:rsidRPr="00412F10">
        <w:rPr>
          <w:rFonts w:asciiTheme="majorBidi" w:hAnsiTheme="majorBidi" w:cstheme="majorBidi"/>
          <w:color w:val="212121"/>
          <w:sz w:val="24"/>
        </w:rPr>
        <w:t xml:space="preserve"> Extract Ameliorate Hepatic and Renal Dysfunction Induced by Dexamethasone in Albino Rats. Toxics. 2017 Apr 11;5(2):11. doi: 10.3390/toxics5020011.</w:t>
      </w:r>
    </w:p>
    <w:p w14:paraId="24EE5278" w14:textId="77777777" w:rsidR="00412F10" w:rsidRPr="00412F10" w:rsidRDefault="00412F10" w:rsidP="00412F10">
      <w:pPr>
        <w:bidi w:val="0"/>
        <w:ind w:left="360"/>
        <w:jc w:val="both"/>
        <w:rPr>
          <w:rFonts w:asciiTheme="majorBidi" w:hAnsiTheme="majorBidi" w:cstheme="majorBidi"/>
          <w:color w:val="212121"/>
          <w:sz w:val="24"/>
        </w:rPr>
      </w:pPr>
      <w:bookmarkStart w:id="0" w:name="_GoBack"/>
      <w:bookmarkEnd w:id="0"/>
    </w:p>
    <w:p w14:paraId="1D36B18F" w14:textId="77777777" w:rsidR="007A7CB1" w:rsidRPr="00412F10" w:rsidRDefault="007A7CB1" w:rsidP="00412F10">
      <w:pPr>
        <w:bidi w:val="0"/>
        <w:ind w:left="360"/>
        <w:jc w:val="both"/>
        <w:rPr>
          <w:rFonts w:asciiTheme="majorBidi" w:hAnsiTheme="majorBidi" w:cstheme="majorBidi"/>
          <w:color w:val="212121"/>
          <w:sz w:val="24"/>
        </w:rPr>
      </w:pPr>
      <w:r w:rsidRPr="00412F10">
        <w:rPr>
          <w:rFonts w:asciiTheme="majorBidi" w:hAnsiTheme="majorBidi" w:cstheme="majorBidi"/>
          <w:color w:val="212121"/>
          <w:sz w:val="24"/>
        </w:rPr>
        <w:t xml:space="preserve">Niknami E, Sajjadi SE, Talebi A, Minaiyan M. Protective Effect of </w:t>
      </w:r>
      <w:r w:rsidRPr="00412F10">
        <w:rPr>
          <w:rFonts w:asciiTheme="majorBidi" w:hAnsiTheme="majorBidi" w:cstheme="majorBidi"/>
          <w:i/>
          <w:iCs/>
          <w:color w:val="212121"/>
          <w:sz w:val="24"/>
        </w:rPr>
        <w:t>Vitis vinifera</w:t>
      </w:r>
      <w:r w:rsidRPr="00412F10">
        <w:rPr>
          <w:rFonts w:asciiTheme="majorBidi" w:hAnsiTheme="majorBidi" w:cstheme="majorBidi"/>
          <w:color w:val="212121"/>
          <w:sz w:val="24"/>
        </w:rPr>
        <w:t xml:space="preserve"> (Black Grape) Seed Extract and Oil on Acetic Acid-Induced Colitis in Rats. Int J Prev Med. 2020 Jul 15;11:102. doi: 10.4103/ijpvm.IJPVM_362_19.</w:t>
      </w:r>
    </w:p>
    <w:p w14:paraId="1DD85976" w14:textId="77777777" w:rsidR="00FF4508" w:rsidRPr="00FF4508" w:rsidRDefault="00FF4508" w:rsidP="007A7CB1">
      <w:pPr>
        <w:pStyle w:val="ListParagraph"/>
        <w:bidi w:val="0"/>
        <w:spacing w:line="360" w:lineRule="auto"/>
        <w:ind w:left="1080"/>
        <w:jc w:val="both"/>
        <w:rPr>
          <w:rFonts w:asciiTheme="majorBidi" w:hAnsiTheme="majorBidi" w:cstheme="majorBidi"/>
          <w:color w:val="212121"/>
          <w:sz w:val="24"/>
          <w:rtl/>
        </w:rPr>
      </w:pPr>
    </w:p>
    <w:sectPr w:rsidR="00FF4508" w:rsidRPr="00FF4508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211E4" w14:textId="77777777" w:rsidR="00D737B8" w:rsidRDefault="00D737B8" w:rsidP="004C03A6">
      <w:pPr>
        <w:spacing w:after="0" w:line="240" w:lineRule="auto"/>
      </w:pPr>
      <w:r>
        <w:separator/>
      </w:r>
    </w:p>
  </w:endnote>
  <w:endnote w:type="continuationSeparator" w:id="0">
    <w:p w14:paraId="36323378" w14:textId="77777777" w:rsidR="00D737B8" w:rsidRDefault="00D737B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FFEF7-1F85-44CD-BE97-66D23186742B}"/>
    <w:embedBold r:id="rId2" w:fontKey="{3F550171-82A6-4054-BC40-E6361B954E03}"/>
    <w:embedItalic r:id="rId3" w:fontKey="{615C8DBE-2E32-4A0E-A07F-E6375A746BD1}"/>
    <w:embedBoldItalic r:id="rId4" w:fontKey="{8A16FD82-DADD-4C7B-82B7-9270921CAF6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18160A4-7041-4516-9513-2583C5CE44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3EF3CBDD-7D50-49AD-BD37-CDF1105D75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0F072D0-C529-4748-B456-6745394E96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6CC104D8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F10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F3BD6" w14:textId="77777777" w:rsidR="00D737B8" w:rsidRDefault="00D737B8" w:rsidP="004C03A6">
      <w:pPr>
        <w:spacing w:after="0" w:line="240" w:lineRule="auto"/>
      </w:pPr>
      <w:r>
        <w:separator/>
      </w:r>
    </w:p>
  </w:footnote>
  <w:footnote w:type="continuationSeparator" w:id="0">
    <w:p w14:paraId="2D885334" w14:textId="77777777" w:rsidR="00D737B8" w:rsidRDefault="00D737B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BE8360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425CB"/>
    <w:multiLevelType w:val="hybridMultilevel"/>
    <w:tmpl w:val="87485FFC"/>
    <w:lvl w:ilvl="0" w:tplc="60AC2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947B8"/>
    <w:multiLevelType w:val="hybridMultilevel"/>
    <w:tmpl w:val="17069122"/>
    <w:lvl w:ilvl="0" w:tplc="327AFA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52355"/>
    <w:multiLevelType w:val="hybridMultilevel"/>
    <w:tmpl w:val="218A1228"/>
    <w:lvl w:ilvl="0" w:tplc="3A4AB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22"/>
    <w:rsid w:val="00011ABC"/>
    <w:rsid w:val="00066752"/>
    <w:rsid w:val="000A7A81"/>
    <w:rsid w:val="000B73A3"/>
    <w:rsid w:val="00113759"/>
    <w:rsid w:val="00165622"/>
    <w:rsid w:val="001712AB"/>
    <w:rsid w:val="00171FAD"/>
    <w:rsid w:val="0018132F"/>
    <w:rsid w:val="00193652"/>
    <w:rsid w:val="0019679F"/>
    <w:rsid w:val="001A0EE7"/>
    <w:rsid w:val="001D7549"/>
    <w:rsid w:val="00205D88"/>
    <w:rsid w:val="002257D8"/>
    <w:rsid w:val="00235CAB"/>
    <w:rsid w:val="00247666"/>
    <w:rsid w:val="002B1E45"/>
    <w:rsid w:val="002B2B66"/>
    <w:rsid w:val="002B432B"/>
    <w:rsid w:val="002C1E37"/>
    <w:rsid w:val="002F00C2"/>
    <w:rsid w:val="00304D2C"/>
    <w:rsid w:val="003105ED"/>
    <w:rsid w:val="0033568B"/>
    <w:rsid w:val="00365723"/>
    <w:rsid w:val="00371613"/>
    <w:rsid w:val="003757CD"/>
    <w:rsid w:val="003B4A2C"/>
    <w:rsid w:val="003B765B"/>
    <w:rsid w:val="003F1DEA"/>
    <w:rsid w:val="003F266C"/>
    <w:rsid w:val="0040217D"/>
    <w:rsid w:val="004049FA"/>
    <w:rsid w:val="00412D96"/>
    <w:rsid w:val="00412F10"/>
    <w:rsid w:val="00421C63"/>
    <w:rsid w:val="00421E9D"/>
    <w:rsid w:val="00426A4C"/>
    <w:rsid w:val="004327D9"/>
    <w:rsid w:val="00472745"/>
    <w:rsid w:val="00487FAB"/>
    <w:rsid w:val="0049068A"/>
    <w:rsid w:val="004B6BC1"/>
    <w:rsid w:val="004C0016"/>
    <w:rsid w:val="004C03A6"/>
    <w:rsid w:val="004C5279"/>
    <w:rsid w:val="004C7F9F"/>
    <w:rsid w:val="00570581"/>
    <w:rsid w:val="00581A31"/>
    <w:rsid w:val="00582971"/>
    <w:rsid w:val="005D78AC"/>
    <w:rsid w:val="006118DA"/>
    <w:rsid w:val="00625D1C"/>
    <w:rsid w:val="006662A1"/>
    <w:rsid w:val="00672BBF"/>
    <w:rsid w:val="00681B05"/>
    <w:rsid w:val="006A4D07"/>
    <w:rsid w:val="00740D9B"/>
    <w:rsid w:val="00744BFE"/>
    <w:rsid w:val="00747143"/>
    <w:rsid w:val="00790253"/>
    <w:rsid w:val="00792790"/>
    <w:rsid w:val="007A4541"/>
    <w:rsid w:val="007A6BF2"/>
    <w:rsid w:val="007A7CB1"/>
    <w:rsid w:val="00822D68"/>
    <w:rsid w:val="00822E9D"/>
    <w:rsid w:val="0083125F"/>
    <w:rsid w:val="008A0B52"/>
    <w:rsid w:val="008D4D84"/>
    <w:rsid w:val="008E507E"/>
    <w:rsid w:val="0090205C"/>
    <w:rsid w:val="009200EE"/>
    <w:rsid w:val="009204AC"/>
    <w:rsid w:val="00946A0D"/>
    <w:rsid w:val="009650F8"/>
    <w:rsid w:val="00995B0E"/>
    <w:rsid w:val="009A0C8E"/>
    <w:rsid w:val="009E1E4A"/>
    <w:rsid w:val="009F2237"/>
    <w:rsid w:val="00A24D99"/>
    <w:rsid w:val="00A70A03"/>
    <w:rsid w:val="00A9251F"/>
    <w:rsid w:val="00AA37FA"/>
    <w:rsid w:val="00AB6A57"/>
    <w:rsid w:val="00AF561D"/>
    <w:rsid w:val="00B13946"/>
    <w:rsid w:val="00B2767A"/>
    <w:rsid w:val="00B4626A"/>
    <w:rsid w:val="00B62996"/>
    <w:rsid w:val="00B9299A"/>
    <w:rsid w:val="00BA6210"/>
    <w:rsid w:val="00BE227A"/>
    <w:rsid w:val="00BE3961"/>
    <w:rsid w:val="00BE3AE2"/>
    <w:rsid w:val="00BE5203"/>
    <w:rsid w:val="00BF034E"/>
    <w:rsid w:val="00BF66E0"/>
    <w:rsid w:val="00C01619"/>
    <w:rsid w:val="00C02B72"/>
    <w:rsid w:val="00C54CE8"/>
    <w:rsid w:val="00CA6A1D"/>
    <w:rsid w:val="00CC6620"/>
    <w:rsid w:val="00D402FD"/>
    <w:rsid w:val="00D4553B"/>
    <w:rsid w:val="00D737B8"/>
    <w:rsid w:val="00D84E62"/>
    <w:rsid w:val="00DB20AF"/>
    <w:rsid w:val="00DD36F9"/>
    <w:rsid w:val="00EA7498"/>
    <w:rsid w:val="00EE5B55"/>
    <w:rsid w:val="00EF2329"/>
    <w:rsid w:val="00F2671E"/>
    <w:rsid w:val="00F304B1"/>
    <w:rsid w:val="00F47222"/>
    <w:rsid w:val="00F81FAF"/>
    <w:rsid w:val="00F852C4"/>
    <w:rsid w:val="00FC00C9"/>
    <w:rsid w:val="00FC5064"/>
    <w:rsid w:val="00FD363A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5A0A2"/>
  <w15:docId w15:val="{2FCB9572-CE9A-4F2B-9003-2A38E834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styleId="ListParagraph">
    <w:name w:val="List Paragraph"/>
    <w:basedOn w:val="Normal"/>
    <w:uiPriority w:val="34"/>
    <w:qFormat/>
    <w:rsid w:val="00AB6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</cp:lastModifiedBy>
  <cp:revision>46</cp:revision>
  <cp:lastPrinted>2021-10-20T14:40:00Z</cp:lastPrinted>
  <dcterms:created xsi:type="dcterms:W3CDTF">2022-10-05T00:28:00Z</dcterms:created>
  <dcterms:modified xsi:type="dcterms:W3CDTF">2023-03-16T15:45:00Z</dcterms:modified>
</cp:coreProperties>
</file>