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45A9" w14:textId="77777777" w:rsidR="00365723" w:rsidRDefault="00365723" w:rsidP="00D84E62">
      <w:pPr>
        <w:spacing w:after="0"/>
        <w:jc w:val="center"/>
        <w:rPr>
          <w:rFonts w:cs="B Titr"/>
          <w:b/>
          <w:bCs/>
          <w:sz w:val="24"/>
          <w:szCs w:val="28"/>
        </w:rPr>
      </w:pPr>
    </w:p>
    <w:p w14:paraId="40E850D9" w14:textId="77777777" w:rsidR="00F32D45" w:rsidRDefault="00F32D45" w:rsidP="00F32D45">
      <w:pPr>
        <w:jc w:val="center"/>
        <w:rPr>
          <w:rFonts w:asciiTheme="majorBidi" w:hAnsiTheme="majorBidi" w:cstheme="majorBidi"/>
          <w:b/>
          <w:bCs/>
          <w:sz w:val="28"/>
          <w:szCs w:val="28"/>
        </w:rPr>
      </w:pPr>
      <w:r w:rsidRPr="00350413">
        <w:rPr>
          <w:rFonts w:asciiTheme="majorBidi" w:hAnsiTheme="majorBidi" w:cstheme="majorBidi"/>
          <w:b/>
          <w:bCs/>
          <w:sz w:val="28"/>
          <w:szCs w:val="28"/>
        </w:rPr>
        <w:t xml:space="preserve">Fortification of Skimmed Milk with Vitamin B12 with Formation </w:t>
      </w:r>
      <w:r>
        <w:rPr>
          <w:rFonts w:asciiTheme="majorBidi" w:hAnsiTheme="majorBidi" w:cstheme="majorBidi"/>
          <w:b/>
          <w:bCs/>
          <w:sz w:val="28"/>
          <w:szCs w:val="28"/>
        </w:rPr>
        <w:t xml:space="preserve">of </w:t>
      </w:r>
      <w:r w:rsidRPr="00350413">
        <w:rPr>
          <w:rFonts w:asciiTheme="majorBidi" w:hAnsiTheme="majorBidi" w:cstheme="majorBidi"/>
          <w:b/>
          <w:bCs/>
          <w:sz w:val="28"/>
          <w:szCs w:val="28"/>
        </w:rPr>
        <w:t>Double Emulsions using Ultrasound</w:t>
      </w:r>
    </w:p>
    <w:p w14:paraId="028A936D" w14:textId="77777777" w:rsidR="00F304B1" w:rsidRDefault="00F304B1" w:rsidP="00F32D45">
      <w:pPr>
        <w:bidi w:val="0"/>
        <w:spacing w:after="0" w:line="240" w:lineRule="auto"/>
        <w:rPr>
          <w:rFonts w:cs="Times New Roman"/>
          <w:b/>
          <w:bCs/>
          <w:sz w:val="30"/>
          <w:szCs w:val="30"/>
          <w:lang w:bidi="ar-SA"/>
        </w:rPr>
      </w:pPr>
    </w:p>
    <w:p w14:paraId="19466849" w14:textId="0F42DFC4" w:rsidR="00F304B1" w:rsidRDefault="008434B6" w:rsidP="00472745">
      <w:pPr>
        <w:bidi w:val="0"/>
        <w:spacing w:line="360" w:lineRule="auto"/>
        <w:jc w:val="center"/>
        <w:rPr>
          <w:rFonts w:cs="Times New Roman"/>
          <w:sz w:val="24"/>
          <w:vertAlign w:val="superscript"/>
          <w:lang w:bidi="ar-SA"/>
        </w:rPr>
      </w:pPr>
      <w:proofErr w:type="spellStart"/>
      <w:r>
        <w:rPr>
          <w:rFonts w:cs="Times New Roman"/>
          <w:sz w:val="24"/>
          <w:lang w:bidi="ar-SA"/>
        </w:rPr>
        <w:t>Nahal</w:t>
      </w:r>
      <w:proofErr w:type="spellEnd"/>
      <w:r>
        <w:rPr>
          <w:rFonts w:cs="Times New Roman"/>
          <w:sz w:val="24"/>
          <w:lang w:bidi="ar-SA"/>
        </w:rPr>
        <w:t xml:space="preserve"> </w:t>
      </w:r>
      <w:proofErr w:type="spellStart"/>
      <w:r>
        <w:rPr>
          <w:rFonts w:cs="Times New Roman"/>
          <w:sz w:val="24"/>
          <w:lang w:bidi="ar-SA"/>
        </w:rPr>
        <w:t>Zaghian</w:t>
      </w:r>
      <w:proofErr w:type="spellEnd"/>
      <w:r w:rsidR="00F304B1">
        <w:rPr>
          <w:rFonts w:cs="Times New Roman"/>
          <w:sz w:val="24"/>
          <w:lang w:bidi="ar-SA"/>
        </w:rPr>
        <w:t xml:space="preserve"> </w:t>
      </w:r>
      <w:r w:rsidR="00F304B1" w:rsidRPr="009828EA">
        <w:rPr>
          <w:rFonts w:cs="Times New Roman"/>
          <w:sz w:val="24"/>
          <w:vertAlign w:val="superscript"/>
          <w:lang w:bidi="ar-SA"/>
        </w:rPr>
        <w:t>1</w:t>
      </w:r>
      <w:r w:rsidR="00F304B1" w:rsidRPr="009828EA">
        <w:rPr>
          <w:rFonts w:cs="Times New Roman"/>
          <w:sz w:val="24"/>
          <w:lang w:bidi="ar-SA"/>
        </w:rPr>
        <w:t xml:space="preserve">, </w:t>
      </w:r>
      <w:r>
        <w:rPr>
          <w:rFonts w:cs="Times New Roman"/>
          <w:sz w:val="24"/>
          <w:lang w:bidi="ar-SA"/>
        </w:rPr>
        <w:t xml:space="preserve">Mohammad </w:t>
      </w:r>
      <w:proofErr w:type="spellStart"/>
      <w:r>
        <w:rPr>
          <w:rFonts w:cs="Times New Roman"/>
          <w:sz w:val="24"/>
          <w:lang w:bidi="ar-SA"/>
        </w:rPr>
        <w:t>Goli</w:t>
      </w:r>
      <w:proofErr w:type="spellEnd"/>
      <w:r w:rsidR="00F304B1" w:rsidRPr="009828EA">
        <w:rPr>
          <w:rFonts w:cs="Times New Roman"/>
          <w:sz w:val="24"/>
          <w:lang w:bidi="ar-SA"/>
        </w:rPr>
        <w:t xml:space="preserve"> </w:t>
      </w:r>
      <w:r w:rsidR="00F304B1" w:rsidRPr="009828EA">
        <w:rPr>
          <w:rFonts w:cs="Times New Roman"/>
          <w:sz w:val="24"/>
          <w:vertAlign w:val="superscript"/>
          <w:lang w:bidi="ar-SA"/>
        </w:rPr>
        <w:t>2</w:t>
      </w:r>
    </w:p>
    <w:p w14:paraId="3D1B6807" w14:textId="7CF5BD33" w:rsidR="00472745" w:rsidRPr="00472745" w:rsidRDefault="00472745" w:rsidP="00472745">
      <w:pPr>
        <w:bidi w:val="0"/>
        <w:spacing w:line="360" w:lineRule="auto"/>
        <w:jc w:val="center"/>
        <w:rPr>
          <w:rFonts w:cs="Times New Roman"/>
          <w:sz w:val="24"/>
          <w:lang w:bidi="ar-SA"/>
        </w:rPr>
      </w:pPr>
      <w:r>
        <w:rPr>
          <w:rFonts w:cs="Times New Roman"/>
          <w:sz w:val="24"/>
          <w:lang w:bidi="ar-SA"/>
        </w:rPr>
        <w:t>(</w:t>
      </w:r>
      <w:r w:rsidR="008434B6">
        <w:rPr>
          <w:rFonts w:cs="Times New Roman"/>
          <w:sz w:val="24"/>
          <w:lang w:bidi="ar-SA"/>
        </w:rPr>
        <w:t xml:space="preserve">Mohammad </w:t>
      </w:r>
      <w:proofErr w:type="spellStart"/>
      <w:r w:rsidR="008434B6">
        <w:rPr>
          <w:rFonts w:cs="Times New Roman"/>
          <w:sz w:val="24"/>
          <w:lang w:bidi="ar-SA"/>
        </w:rPr>
        <w:t>Goli</w:t>
      </w:r>
      <w:proofErr w:type="spellEnd"/>
      <w:r>
        <w:rPr>
          <w:rFonts w:cs="Times New Roman"/>
          <w:sz w:val="24"/>
          <w:lang w:bidi="ar-SA"/>
        </w:rPr>
        <w:t>*)</w:t>
      </w:r>
    </w:p>
    <w:p w14:paraId="5F72A52A" w14:textId="59983AD3" w:rsidR="00F304B1" w:rsidRPr="009828EA" w:rsidRDefault="00F304B1" w:rsidP="00472745">
      <w:pPr>
        <w:bidi w:val="0"/>
        <w:spacing w:line="360" w:lineRule="auto"/>
        <w:jc w:val="center"/>
        <w:rPr>
          <w:rFonts w:cs="Times New Roman"/>
          <w:sz w:val="24"/>
          <w:lang w:bidi="ar-SA"/>
        </w:rPr>
      </w:pPr>
      <w:r w:rsidRPr="009828EA">
        <w:rPr>
          <w:rFonts w:cs="Times New Roman"/>
          <w:sz w:val="24"/>
          <w:lang w:bidi="ar-SA"/>
        </w:rPr>
        <w:t>1-</w:t>
      </w:r>
      <w:r w:rsidR="008434B6" w:rsidRPr="008434B6">
        <w:rPr>
          <w:rFonts w:asciiTheme="majorBidi" w:hAnsiTheme="majorBidi" w:cstheme="majorBidi"/>
          <w:sz w:val="24"/>
        </w:rPr>
        <w:t xml:space="preserve"> </w:t>
      </w:r>
      <w:r w:rsidR="008434B6" w:rsidRPr="00D070B1">
        <w:rPr>
          <w:rFonts w:asciiTheme="majorBidi" w:hAnsiTheme="majorBidi" w:cstheme="majorBidi"/>
          <w:sz w:val="24"/>
        </w:rPr>
        <w:t xml:space="preserve">Department of food science and technology, science and research Branch, Islamic Azad University, </w:t>
      </w:r>
      <w:r w:rsidR="008434B6">
        <w:rPr>
          <w:rFonts w:asciiTheme="majorBidi" w:hAnsiTheme="majorBidi" w:cstheme="majorBidi"/>
          <w:sz w:val="24"/>
        </w:rPr>
        <w:t>Isfahan</w:t>
      </w:r>
      <w:r w:rsidR="008434B6" w:rsidRPr="00D070B1">
        <w:rPr>
          <w:rFonts w:asciiTheme="majorBidi" w:hAnsiTheme="majorBidi" w:cstheme="majorBidi"/>
          <w:sz w:val="24"/>
        </w:rPr>
        <w:t>, Iran</w:t>
      </w:r>
    </w:p>
    <w:p w14:paraId="4C37272E" w14:textId="6A0876C5" w:rsidR="00F304B1" w:rsidRPr="009828EA" w:rsidRDefault="00F304B1" w:rsidP="00F304B1">
      <w:pPr>
        <w:bidi w:val="0"/>
        <w:spacing w:line="360" w:lineRule="auto"/>
        <w:jc w:val="center"/>
        <w:rPr>
          <w:rFonts w:cs="Times New Roman"/>
          <w:sz w:val="24"/>
          <w:lang w:bidi="ar-SA"/>
        </w:rPr>
      </w:pPr>
      <w:r w:rsidRPr="009828EA">
        <w:rPr>
          <w:rFonts w:cs="Times New Roman"/>
          <w:sz w:val="24"/>
          <w:lang w:bidi="ar-SA"/>
        </w:rPr>
        <w:t>2-</w:t>
      </w:r>
      <w:r w:rsidRPr="00E11E81">
        <w:rPr>
          <w:rFonts w:cs="Times New Roman"/>
          <w:sz w:val="24"/>
          <w:lang w:bidi="ar-SA"/>
        </w:rPr>
        <w:t xml:space="preserve"> </w:t>
      </w:r>
      <w:r w:rsidR="008434B6" w:rsidRPr="00D070B1">
        <w:rPr>
          <w:rFonts w:asciiTheme="majorBidi" w:hAnsiTheme="majorBidi" w:cstheme="majorBidi"/>
          <w:sz w:val="24"/>
        </w:rPr>
        <w:t xml:space="preserve">Department of food science and technology, science and research Branch, Islamic Azad University, </w:t>
      </w:r>
      <w:r w:rsidR="008434B6">
        <w:rPr>
          <w:rFonts w:asciiTheme="majorBidi" w:hAnsiTheme="majorBidi" w:cstheme="majorBidi"/>
          <w:sz w:val="24"/>
        </w:rPr>
        <w:t>Isfahan</w:t>
      </w:r>
      <w:r w:rsidR="008434B6" w:rsidRPr="00D070B1">
        <w:rPr>
          <w:rFonts w:asciiTheme="majorBidi" w:hAnsiTheme="majorBidi" w:cstheme="majorBidi"/>
          <w:sz w:val="24"/>
        </w:rPr>
        <w:t>, Iran</w:t>
      </w:r>
    </w:p>
    <w:p w14:paraId="7AE6F144" w14:textId="0B35A35C" w:rsidR="00F304B1" w:rsidRPr="009828EA" w:rsidRDefault="00F304B1" w:rsidP="00F304B1">
      <w:pPr>
        <w:pStyle w:val="FootnoteText"/>
        <w:spacing w:line="360" w:lineRule="auto"/>
        <w:jc w:val="center"/>
        <w:rPr>
          <w:rFonts w:ascii="Times New Roman" w:hAnsi="Times New Roman" w:cs="Times New Roman"/>
          <w:sz w:val="24"/>
          <w:szCs w:val="24"/>
        </w:rPr>
      </w:pPr>
    </w:p>
    <w:p w14:paraId="08C2AA94" w14:textId="77777777" w:rsidR="00F304B1" w:rsidRPr="009828EA" w:rsidRDefault="00F304B1" w:rsidP="00F304B1">
      <w:pPr>
        <w:autoSpaceDE w:val="0"/>
        <w:autoSpaceDN w:val="0"/>
        <w:bidi w:val="0"/>
        <w:adjustRightInd w:val="0"/>
        <w:spacing w:after="0" w:line="360" w:lineRule="auto"/>
        <w:jc w:val="center"/>
        <w:rPr>
          <w:rFonts w:ascii="Calibri" w:hAnsi="Calibri" w:cs="B Lotus"/>
          <w:sz w:val="24"/>
          <w:vertAlign w:val="superscript"/>
        </w:rPr>
      </w:pPr>
    </w:p>
    <w:p w14:paraId="2F16A065" w14:textId="71405A37" w:rsidR="00F304B1" w:rsidRPr="00B95EB4" w:rsidRDefault="008434B6" w:rsidP="00F304B1">
      <w:pPr>
        <w:autoSpaceDE w:val="0"/>
        <w:autoSpaceDN w:val="0"/>
        <w:bidi w:val="0"/>
        <w:adjustRightInd w:val="0"/>
        <w:spacing w:after="0" w:line="360" w:lineRule="auto"/>
        <w:jc w:val="center"/>
        <w:rPr>
          <w:rFonts w:cs="Times New Roman"/>
          <w:highlight w:val="yellow"/>
          <w:lang w:bidi="ar-SA"/>
        </w:rPr>
      </w:pPr>
      <w:r>
        <w:rPr>
          <w:rFonts w:asciiTheme="majorBidi" w:hAnsiTheme="majorBidi" w:cstheme="majorBidi"/>
          <w:sz w:val="24"/>
          <w:vertAlign w:val="superscript"/>
        </w:rPr>
        <w:t>mgolifood@yahoo.com</w:t>
      </w:r>
    </w:p>
    <w:p w14:paraId="6C09F4BB" w14:textId="3305A659" w:rsidR="00513561" w:rsidRPr="004C56D3" w:rsidRDefault="00F304B1" w:rsidP="00116537">
      <w:pPr>
        <w:bidi w:val="0"/>
        <w:spacing w:line="480" w:lineRule="auto"/>
        <w:jc w:val="both"/>
        <w:rPr>
          <w:rFonts w:asciiTheme="majorBidi" w:hAnsiTheme="majorBidi" w:cstheme="majorBidi"/>
          <w:sz w:val="24"/>
        </w:rPr>
      </w:pPr>
      <w:r>
        <w:rPr>
          <w:rFonts w:cs="Times New Roman"/>
          <w:b/>
          <w:bCs/>
          <w:lang w:bidi="ar-SA"/>
        </w:rPr>
        <w:t xml:space="preserve"> </w:t>
      </w:r>
      <w:r w:rsidRPr="00F149FF">
        <w:rPr>
          <w:rFonts w:asciiTheme="majorBidi" w:hAnsiTheme="majorBidi" w:cstheme="majorBidi"/>
          <w:b/>
          <w:bCs/>
          <w:sz w:val="24"/>
          <w:lang w:bidi="ar-SA"/>
        </w:rPr>
        <w:t xml:space="preserve">Statement of Problem: </w:t>
      </w:r>
      <w:r w:rsidR="00DE7341" w:rsidRPr="004C56D3">
        <w:rPr>
          <w:rFonts w:asciiTheme="majorBidi" w:hAnsiTheme="majorBidi" w:cstheme="majorBidi"/>
          <w:sz w:val="24"/>
        </w:rPr>
        <w:t>Vitamins and antioxidants are necessary elements for a healthy body that helps body cell’s growth as well as maintaining a proper mental statue. According to the latest WHO records, Vit</w:t>
      </w:r>
      <w:r w:rsidR="00DE7341">
        <w:rPr>
          <w:rFonts w:asciiTheme="majorBidi" w:hAnsiTheme="majorBidi" w:cstheme="majorBidi"/>
          <w:sz w:val="24"/>
        </w:rPr>
        <w:t>amin</w:t>
      </w:r>
      <w:r w:rsidR="00DE7341" w:rsidRPr="004C56D3">
        <w:rPr>
          <w:rFonts w:asciiTheme="majorBidi" w:hAnsiTheme="majorBidi" w:cstheme="majorBidi"/>
          <w:sz w:val="24"/>
        </w:rPr>
        <w:t xml:space="preserve"> B</w:t>
      </w:r>
      <w:r w:rsidR="00DE7341" w:rsidRPr="0005075F">
        <w:rPr>
          <w:rFonts w:asciiTheme="majorBidi" w:hAnsiTheme="majorBidi" w:cstheme="majorBidi"/>
          <w:sz w:val="24"/>
          <w:vertAlign w:val="subscript"/>
        </w:rPr>
        <w:t>12</w:t>
      </w:r>
      <w:r w:rsidR="00DE7341" w:rsidRPr="004C56D3">
        <w:rPr>
          <w:rFonts w:asciiTheme="majorBidi" w:hAnsiTheme="majorBidi" w:cstheme="majorBidi"/>
          <w:sz w:val="24"/>
        </w:rPr>
        <w:t xml:space="preserve"> is going to be epidemic</w:t>
      </w:r>
      <w:r w:rsidR="00DE7341">
        <w:rPr>
          <w:rFonts w:asciiTheme="majorBidi" w:hAnsiTheme="majorBidi" w:cstheme="majorBidi"/>
          <w:sz w:val="24"/>
        </w:rPr>
        <w:t xml:space="preserve"> a</w:t>
      </w:r>
      <w:r w:rsidR="00DE7341" w:rsidRPr="004C56D3">
        <w:rPr>
          <w:rFonts w:asciiTheme="majorBidi" w:hAnsiTheme="majorBidi" w:cstheme="majorBidi"/>
          <w:sz w:val="24"/>
        </w:rPr>
        <w:t xml:space="preserve">round the globe and it’s probably the most prevalent malnutrition in </w:t>
      </w:r>
      <w:r w:rsidR="00DE7341">
        <w:rPr>
          <w:rFonts w:asciiTheme="majorBidi" w:hAnsiTheme="majorBidi" w:cstheme="majorBidi"/>
          <w:sz w:val="24"/>
        </w:rPr>
        <w:t xml:space="preserve">the </w:t>
      </w:r>
      <w:r w:rsidR="00DE7341" w:rsidRPr="004C56D3">
        <w:rPr>
          <w:rFonts w:asciiTheme="majorBidi" w:hAnsiTheme="majorBidi" w:cstheme="majorBidi"/>
          <w:sz w:val="24"/>
        </w:rPr>
        <w:t>future. B</w:t>
      </w:r>
      <w:r w:rsidR="00DE7341" w:rsidRPr="00964270">
        <w:rPr>
          <w:rFonts w:asciiTheme="majorBidi" w:hAnsiTheme="majorBidi" w:cstheme="majorBidi"/>
          <w:sz w:val="24"/>
          <w:vertAlign w:val="subscript"/>
        </w:rPr>
        <w:t>12</w:t>
      </w:r>
      <w:r w:rsidR="00DE7341" w:rsidRPr="004C56D3">
        <w:rPr>
          <w:rFonts w:asciiTheme="majorBidi" w:hAnsiTheme="majorBidi" w:cstheme="majorBidi"/>
          <w:sz w:val="24"/>
        </w:rPr>
        <w:t xml:space="preserve"> is a vital co-enzyme for cell growth and diminishing the B</w:t>
      </w:r>
      <w:r w:rsidR="00DE7341" w:rsidRPr="00964270">
        <w:rPr>
          <w:rFonts w:asciiTheme="majorBidi" w:hAnsiTheme="majorBidi" w:cstheme="majorBidi"/>
          <w:sz w:val="24"/>
          <w:vertAlign w:val="subscript"/>
        </w:rPr>
        <w:t xml:space="preserve">12 </w:t>
      </w:r>
      <w:r w:rsidR="00DE7341" w:rsidRPr="004C56D3">
        <w:rPr>
          <w:rFonts w:asciiTheme="majorBidi" w:hAnsiTheme="majorBidi" w:cstheme="majorBidi"/>
          <w:sz w:val="24"/>
        </w:rPr>
        <w:t xml:space="preserve">level in </w:t>
      </w:r>
      <w:r w:rsidR="00DE7341">
        <w:rPr>
          <w:rFonts w:asciiTheme="majorBidi" w:hAnsiTheme="majorBidi" w:cstheme="majorBidi"/>
          <w:sz w:val="24"/>
        </w:rPr>
        <w:t xml:space="preserve">the </w:t>
      </w:r>
      <w:r w:rsidR="00DE7341" w:rsidRPr="004C56D3">
        <w:rPr>
          <w:rFonts w:asciiTheme="majorBidi" w:hAnsiTheme="majorBidi" w:cstheme="majorBidi"/>
          <w:sz w:val="24"/>
        </w:rPr>
        <w:t>body leads to weakness, diarrhea, weight reduction, anemia and fatigue.</w:t>
      </w:r>
      <w:r w:rsidR="00DE7341">
        <w:rPr>
          <w:rFonts w:asciiTheme="majorBidi" w:hAnsiTheme="majorBidi" w:cstheme="majorBidi"/>
          <w:sz w:val="24"/>
        </w:rPr>
        <w:t xml:space="preserve"> C</w:t>
      </w:r>
      <w:r w:rsidR="00DE7341" w:rsidRPr="004C56D3">
        <w:rPr>
          <w:rFonts w:asciiTheme="majorBidi" w:hAnsiTheme="majorBidi" w:cstheme="majorBidi"/>
          <w:sz w:val="24"/>
        </w:rPr>
        <w:t xml:space="preserve">onsumption of enriched food supplements is the best method to prevent health risks caused by diminishing </w:t>
      </w:r>
      <w:r w:rsidR="00DE7341">
        <w:rPr>
          <w:rFonts w:asciiTheme="majorBidi" w:hAnsiTheme="majorBidi" w:cstheme="majorBidi"/>
          <w:sz w:val="24"/>
        </w:rPr>
        <w:t>B</w:t>
      </w:r>
      <w:r w:rsidR="00DE7341">
        <w:rPr>
          <w:rFonts w:asciiTheme="majorBidi" w:hAnsiTheme="majorBidi" w:cstheme="majorBidi"/>
          <w:sz w:val="24"/>
          <w:vertAlign w:val="subscript"/>
        </w:rPr>
        <w:t>12</w:t>
      </w:r>
      <w:r w:rsidR="00DE7341" w:rsidRPr="004C56D3">
        <w:rPr>
          <w:rFonts w:asciiTheme="majorBidi" w:hAnsiTheme="majorBidi" w:cstheme="majorBidi"/>
          <w:sz w:val="24"/>
        </w:rPr>
        <w:t xml:space="preserve"> in </w:t>
      </w:r>
      <w:r w:rsidR="00DE7341">
        <w:rPr>
          <w:rFonts w:asciiTheme="majorBidi" w:hAnsiTheme="majorBidi" w:cstheme="majorBidi"/>
          <w:sz w:val="24"/>
        </w:rPr>
        <w:t xml:space="preserve">the </w:t>
      </w:r>
      <w:r w:rsidR="00DE7341" w:rsidRPr="004C56D3">
        <w:rPr>
          <w:rFonts w:asciiTheme="majorBidi" w:hAnsiTheme="majorBidi" w:cstheme="majorBidi"/>
          <w:sz w:val="24"/>
        </w:rPr>
        <w:t>body. Moreover, B</w:t>
      </w:r>
      <w:r w:rsidR="00DE7341" w:rsidRPr="00964270">
        <w:rPr>
          <w:rFonts w:asciiTheme="majorBidi" w:hAnsiTheme="majorBidi" w:cstheme="majorBidi"/>
          <w:sz w:val="24"/>
          <w:vertAlign w:val="subscript"/>
        </w:rPr>
        <w:t>12</w:t>
      </w:r>
      <w:r w:rsidR="00DE7341" w:rsidRPr="004C56D3">
        <w:rPr>
          <w:rFonts w:asciiTheme="majorBidi" w:hAnsiTheme="majorBidi" w:cstheme="majorBidi"/>
          <w:sz w:val="24"/>
        </w:rPr>
        <w:t xml:space="preserve"> is an indicator of </w:t>
      </w:r>
      <w:r w:rsidR="00DE7341">
        <w:rPr>
          <w:rFonts w:asciiTheme="majorBidi" w:hAnsiTheme="majorBidi" w:cstheme="majorBidi"/>
          <w:sz w:val="24"/>
        </w:rPr>
        <w:t xml:space="preserve">the </w:t>
      </w:r>
      <w:r w:rsidR="00DE7341" w:rsidRPr="004C56D3">
        <w:rPr>
          <w:rFonts w:asciiTheme="majorBidi" w:hAnsiTheme="majorBidi" w:cstheme="majorBidi"/>
          <w:sz w:val="24"/>
        </w:rPr>
        <w:t xml:space="preserve">water phase in emulsion therefore it could be used as </w:t>
      </w:r>
      <w:r w:rsidR="00DE7341">
        <w:rPr>
          <w:rFonts w:asciiTheme="majorBidi" w:hAnsiTheme="majorBidi" w:cstheme="majorBidi"/>
          <w:sz w:val="24"/>
        </w:rPr>
        <w:t xml:space="preserve">an </w:t>
      </w:r>
      <w:r w:rsidR="00DE7341" w:rsidRPr="004C56D3">
        <w:rPr>
          <w:rFonts w:asciiTheme="majorBidi" w:hAnsiTheme="majorBidi" w:cstheme="majorBidi"/>
          <w:sz w:val="24"/>
        </w:rPr>
        <w:t xml:space="preserve">indicator of double emulsions in encapsulations of </w:t>
      </w:r>
      <w:r w:rsidR="00DE7341" w:rsidRPr="00116537">
        <w:rPr>
          <w:rFonts w:asciiTheme="majorBidi" w:hAnsiTheme="majorBidi" w:cstheme="majorBidi"/>
          <w:sz w:val="24"/>
          <w:fitText w:val="2107" w:id="-1270173184"/>
        </w:rPr>
        <w:t>bioactive</w:t>
      </w:r>
      <w:r w:rsidR="00116537" w:rsidRPr="00116537">
        <w:rPr>
          <w:rFonts w:asciiTheme="majorBidi" w:hAnsiTheme="majorBidi" w:cstheme="majorBidi"/>
          <w:sz w:val="24"/>
          <w:fitText w:val="2107" w:id="-1270173184"/>
        </w:rPr>
        <w:t xml:space="preserve"> </w:t>
      </w:r>
      <w:r w:rsidR="00DE7341" w:rsidRPr="00116537">
        <w:rPr>
          <w:rFonts w:asciiTheme="majorBidi" w:hAnsiTheme="majorBidi" w:cstheme="majorBidi"/>
          <w:sz w:val="24"/>
          <w:fitText w:val="2107" w:id="-1270173184"/>
        </w:rPr>
        <w:t>compounds.</w:t>
      </w:r>
      <w:r w:rsidRPr="00F149FF">
        <w:rPr>
          <w:rFonts w:asciiTheme="majorBidi" w:hAnsiTheme="majorBidi" w:cstheme="majorBidi"/>
          <w:sz w:val="24"/>
        </w:rPr>
        <w:br/>
      </w: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513561" w:rsidRPr="004C56D3">
        <w:rPr>
          <w:rFonts w:asciiTheme="majorBidi" w:hAnsiTheme="majorBidi" w:cstheme="majorBidi"/>
          <w:sz w:val="24"/>
        </w:rPr>
        <w:t xml:space="preserve">The current study evaluated variation of PGPR concentration used in oil phase, </w:t>
      </w:r>
      <w:r w:rsidR="00513561">
        <w:rPr>
          <w:rFonts w:asciiTheme="majorBidi" w:hAnsiTheme="majorBidi" w:cstheme="majorBidi"/>
          <w:sz w:val="24"/>
        </w:rPr>
        <w:t xml:space="preserve">the </w:t>
      </w:r>
      <w:r w:rsidR="00513561" w:rsidRPr="004C56D3">
        <w:rPr>
          <w:rFonts w:asciiTheme="majorBidi" w:hAnsiTheme="majorBidi" w:cstheme="majorBidi"/>
          <w:sz w:val="24"/>
        </w:rPr>
        <w:t>formula of primary and secondary emulsion</w:t>
      </w:r>
      <w:r w:rsidR="00513561">
        <w:rPr>
          <w:rFonts w:asciiTheme="majorBidi" w:hAnsiTheme="majorBidi" w:cstheme="majorBidi"/>
          <w:sz w:val="24"/>
        </w:rPr>
        <w:t>,</w:t>
      </w:r>
      <w:r w:rsidR="00513561" w:rsidRPr="004C56D3">
        <w:rPr>
          <w:rFonts w:asciiTheme="majorBidi" w:hAnsiTheme="majorBidi" w:cstheme="majorBidi"/>
          <w:sz w:val="24"/>
        </w:rPr>
        <w:t xml:space="preserve"> and emulsion sonication period to </w:t>
      </w:r>
      <w:r w:rsidR="00513561" w:rsidRPr="004C56D3">
        <w:rPr>
          <w:rFonts w:asciiTheme="majorBidi" w:hAnsiTheme="majorBidi" w:cstheme="majorBidi"/>
          <w:sz w:val="24"/>
        </w:rPr>
        <w:lastRenderedPageBreak/>
        <w:t xml:space="preserve">determine optimized primary emulsion formula as well as double emulsion optimized formula. Additionally, particle size, polydispersity </w:t>
      </w:r>
      <w:r w:rsidR="00513561">
        <w:rPr>
          <w:rFonts w:asciiTheme="majorBidi" w:hAnsiTheme="majorBidi" w:cstheme="majorBidi"/>
          <w:sz w:val="24"/>
        </w:rPr>
        <w:t>i</w:t>
      </w:r>
      <w:r w:rsidR="00513561" w:rsidRPr="004C56D3">
        <w:rPr>
          <w:rFonts w:asciiTheme="majorBidi" w:hAnsiTheme="majorBidi" w:cstheme="majorBidi"/>
          <w:sz w:val="24"/>
        </w:rPr>
        <w:t xml:space="preserve">ndex and precipitation Index of primary and secondary emulsions as well as </w:t>
      </w:r>
      <w:r w:rsidR="00513561">
        <w:rPr>
          <w:rFonts w:asciiTheme="majorBidi" w:hAnsiTheme="majorBidi" w:cstheme="majorBidi"/>
          <w:sz w:val="24"/>
        </w:rPr>
        <w:t xml:space="preserve">the </w:t>
      </w:r>
      <w:r w:rsidR="00513561" w:rsidRPr="004C56D3">
        <w:rPr>
          <w:rFonts w:asciiTheme="majorBidi" w:hAnsiTheme="majorBidi" w:cstheme="majorBidi"/>
          <w:sz w:val="24"/>
        </w:rPr>
        <w:t>efficiency of encapsulation w</w:t>
      </w:r>
      <w:r w:rsidR="00513561">
        <w:rPr>
          <w:rFonts w:asciiTheme="majorBidi" w:hAnsiTheme="majorBidi" w:cstheme="majorBidi"/>
          <w:sz w:val="24"/>
        </w:rPr>
        <w:t>ere</w:t>
      </w:r>
      <w:r w:rsidR="00513561" w:rsidRPr="004C56D3">
        <w:rPr>
          <w:rFonts w:asciiTheme="majorBidi" w:hAnsiTheme="majorBidi" w:cstheme="majorBidi"/>
          <w:sz w:val="24"/>
        </w:rPr>
        <w:t xml:space="preserve"> determined. Moreover, optimized formula</w:t>
      </w:r>
      <w:r w:rsidR="00513561">
        <w:rPr>
          <w:rFonts w:asciiTheme="majorBidi" w:hAnsiTheme="majorBidi" w:cstheme="majorBidi"/>
          <w:sz w:val="24"/>
        </w:rPr>
        <w:t>s</w:t>
      </w:r>
      <w:r w:rsidR="00513561" w:rsidRPr="004C56D3">
        <w:rPr>
          <w:rFonts w:asciiTheme="majorBidi" w:hAnsiTheme="majorBidi" w:cstheme="majorBidi"/>
          <w:sz w:val="24"/>
        </w:rPr>
        <w:t xml:space="preserve"> w</w:t>
      </w:r>
      <w:r w:rsidR="00513561">
        <w:rPr>
          <w:rFonts w:asciiTheme="majorBidi" w:hAnsiTheme="majorBidi" w:cstheme="majorBidi"/>
          <w:sz w:val="24"/>
        </w:rPr>
        <w:t>ere</w:t>
      </w:r>
      <w:r w:rsidR="00513561" w:rsidRPr="004C56D3">
        <w:rPr>
          <w:rFonts w:asciiTheme="majorBidi" w:hAnsiTheme="majorBidi" w:cstheme="majorBidi"/>
          <w:sz w:val="24"/>
        </w:rPr>
        <w:t xml:space="preserve"> evaluated in terms of variation of different characteristics.</w:t>
      </w:r>
    </w:p>
    <w:p w14:paraId="29BFE5F9" w14:textId="637A4AEA" w:rsidR="00DE7341" w:rsidRPr="007E3496" w:rsidRDefault="00F304B1" w:rsidP="00DE7341">
      <w:pPr>
        <w:autoSpaceDE w:val="0"/>
        <w:autoSpaceDN w:val="0"/>
        <w:bidi w:val="0"/>
        <w:adjustRightInd w:val="0"/>
        <w:spacing w:after="0" w:line="480" w:lineRule="auto"/>
        <w:jc w:val="both"/>
        <w:rPr>
          <w:rFonts w:cs="Times New Roman"/>
          <w:color w:val="000000"/>
          <w:sz w:val="24"/>
        </w:rPr>
      </w:pPr>
      <w:r w:rsidRPr="00BB2A3A">
        <w:rPr>
          <w:rFonts w:asciiTheme="majorBidi" w:hAnsiTheme="majorBidi" w:cstheme="majorBidi"/>
          <w:b/>
          <w:bCs/>
          <w:sz w:val="24"/>
        </w:rPr>
        <w:t xml:space="preserve">Research Method: </w:t>
      </w:r>
      <w:r w:rsidR="00DE7341" w:rsidRPr="00832849">
        <w:rPr>
          <w:rFonts w:cs="Times New Roman"/>
          <w:color w:val="000000"/>
          <w:sz w:val="24"/>
        </w:rPr>
        <w:t>The internal aqueous dispersed phase (W</w:t>
      </w:r>
      <w:r w:rsidR="00DE7341" w:rsidRPr="00832849">
        <w:rPr>
          <w:rFonts w:cs="Times New Roman"/>
          <w:color w:val="000000"/>
          <w:sz w:val="24"/>
          <w:vertAlign w:val="subscript"/>
        </w:rPr>
        <w:t>1</w:t>
      </w:r>
      <w:r w:rsidR="00DE7341" w:rsidRPr="00832849">
        <w:rPr>
          <w:rFonts w:cs="Times New Roman"/>
          <w:color w:val="000000"/>
          <w:sz w:val="24"/>
        </w:rPr>
        <w:t xml:space="preserve">) was formulated by dissolving 0.001 M phosphate buffer (pH 6.8) containing 0.1 M NaCl to balance the osmotic pressure between aqueous phases, sodium </w:t>
      </w:r>
      <w:proofErr w:type="spellStart"/>
      <w:r w:rsidR="00DE7341" w:rsidRPr="00832849">
        <w:rPr>
          <w:rFonts w:cs="Times New Roman"/>
          <w:color w:val="000000"/>
          <w:sz w:val="24"/>
        </w:rPr>
        <w:t>azide</w:t>
      </w:r>
      <w:proofErr w:type="spellEnd"/>
      <w:r w:rsidR="00DE7341" w:rsidRPr="00832849">
        <w:rPr>
          <w:rFonts w:cs="Times New Roman"/>
          <w:color w:val="000000"/>
          <w:sz w:val="24"/>
        </w:rPr>
        <w:t xml:space="preserve"> (0.02%, w/v) as microbial inhibitor and Vitamin B</w:t>
      </w:r>
      <w:r w:rsidR="00DE7341" w:rsidRPr="00832849">
        <w:rPr>
          <w:rFonts w:cs="Times New Roman"/>
          <w:color w:val="000000"/>
          <w:position w:val="-2"/>
          <w:sz w:val="24"/>
          <w:vertAlign w:val="subscript"/>
        </w:rPr>
        <w:t>12</w:t>
      </w:r>
      <w:r w:rsidR="00DE7341" w:rsidRPr="00832849">
        <w:rPr>
          <w:rFonts w:cs="Times New Roman"/>
          <w:color w:val="000000"/>
          <w:position w:val="-2"/>
          <w:sz w:val="24"/>
        </w:rPr>
        <w:t xml:space="preserve"> </w:t>
      </w:r>
      <w:r w:rsidR="00DE7341" w:rsidRPr="00832849">
        <w:rPr>
          <w:rFonts w:cs="Times New Roman"/>
          <w:color w:val="000000"/>
          <w:sz w:val="24"/>
        </w:rPr>
        <w:t xml:space="preserve">(0.2% w/v) as water-soluble vitamin. Oil phase was consisted of </w:t>
      </w:r>
      <w:r w:rsidR="00DE7341">
        <w:rPr>
          <w:rFonts w:cs="Times New Roman"/>
          <w:color w:val="000000"/>
          <w:sz w:val="24"/>
        </w:rPr>
        <w:t>sunflower</w:t>
      </w:r>
      <w:r w:rsidR="00DE7341" w:rsidRPr="00832849">
        <w:rPr>
          <w:rFonts w:cs="Times New Roman"/>
          <w:color w:val="000000"/>
          <w:sz w:val="24"/>
        </w:rPr>
        <w:t xml:space="preserve"> oil</w:t>
      </w:r>
      <w:r w:rsidR="00DE7341">
        <w:rPr>
          <w:rFonts w:cs="Times New Roman"/>
          <w:color w:val="000000"/>
          <w:sz w:val="24"/>
        </w:rPr>
        <w:t xml:space="preserve"> </w:t>
      </w:r>
      <w:r w:rsidR="00DE7341" w:rsidRPr="00832849">
        <w:rPr>
          <w:rFonts w:cs="Times New Roman"/>
          <w:color w:val="000000"/>
          <w:sz w:val="24"/>
        </w:rPr>
        <w:t xml:space="preserve">containing </w:t>
      </w:r>
      <w:r w:rsidR="00DE7341">
        <w:rPr>
          <w:rFonts w:cs="Times New Roman"/>
          <w:color w:val="000000"/>
          <w:sz w:val="24"/>
        </w:rPr>
        <w:t xml:space="preserve">(6-10%) </w:t>
      </w:r>
      <w:r w:rsidR="00DE7341" w:rsidRPr="00832849">
        <w:rPr>
          <w:rFonts w:cs="Times New Roman"/>
          <w:color w:val="000000"/>
          <w:sz w:val="24"/>
        </w:rPr>
        <w:t>PGPR</w:t>
      </w:r>
      <w:r w:rsidR="00DE7341">
        <w:rPr>
          <w:rFonts w:cs="Times New Roman"/>
          <w:color w:val="000000"/>
          <w:sz w:val="24"/>
        </w:rPr>
        <w:t xml:space="preserve"> as a lipophilic surfactant</w:t>
      </w:r>
      <w:r w:rsidR="00DE7341" w:rsidRPr="00832849">
        <w:rPr>
          <w:rFonts w:cs="Times New Roman"/>
          <w:color w:val="000000"/>
          <w:sz w:val="24"/>
        </w:rPr>
        <w:t>. For preparing W</w:t>
      </w:r>
      <w:r w:rsidR="00DE7341" w:rsidRPr="00832849">
        <w:rPr>
          <w:rFonts w:cs="Times New Roman"/>
          <w:color w:val="000000"/>
          <w:sz w:val="24"/>
          <w:vertAlign w:val="subscript"/>
        </w:rPr>
        <w:t>1</w:t>
      </w:r>
      <w:r w:rsidR="00DE7341" w:rsidRPr="00832849">
        <w:rPr>
          <w:rFonts w:cs="Times New Roman"/>
          <w:color w:val="000000"/>
          <w:sz w:val="24"/>
        </w:rPr>
        <w:t>/O emulsion, premixed the W</w:t>
      </w:r>
      <w:r w:rsidR="00DE7341" w:rsidRPr="00832849">
        <w:rPr>
          <w:rFonts w:cs="Times New Roman"/>
          <w:color w:val="000000"/>
          <w:sz w:val="24"/>
          <w:vertAlign w:val="subscript"/>
        </w:rPr>
        <w:t>1</w:t>
      </w:r>
      <w:r w:rsidR="00DE7341" w:rsidRPr="00832849">
        <w:rPr>
          <w:rFonts w:cs="Times New Roman"/>
          <w:color w:val="000000"/>
          <w:sz w:val="24"/>
        </w:rPr>
        <w:t xml:space="preserve"> phase</w:t>
      </w:r>
      <w:r w:rsidR="00DE7341">
        <w:rPr>
          <w:rFonts w:cs="Times New Roman"/>
          <w:color w:val="000000"/>
          <w:sz w:val="24"/>
        </w:rPr>
        <w:t xml:space="preserve"> (10-30%) </w:t>
      </w:r>
      <w:r w:rsidR="00DE7341" w:rsidRPr="00832849">
        <w:rPr>
          <w:rFonts w:cs="Times New Roman"/>
          <w:color w:val="000000"/>
          <w:sz w:val="24"/>
        </w:rPr>
        <w:t xml:space="preserve">with the O phase was done through a magnetic stirrer (RET basic, Germany) at 1000 rpm for 10 min. Then the mixture was emulsified by using a prob ultrasound homogenizer (Parsonic, </w:t>
      </w:r>
      <w:proofErr w:type="spellStart"/>
      <w:r w:rsidR="00DE7341" w:rsidRPr="00832849">
        <w:rPr>
          <w:rFonts w:cs="Times New Roman"/>
          <w:color w:val="000000"/>
          <w:sz w:val="24"/>
        </w:rPr>
        <w:t>Daneshpajouh</w:t>
      </w:r>
      <w:proofErr w:type="spellEnd"/>
      <w:r w:rsidR="00DE7341" w:rsidRPr="00832849">
        <w:rPr>
          <w:rFonts w:cs="Times New Roman"/>
          <w:color w:val="000000"/>
          <w:sz w:val="24"/>
        </w:rPr>
        <w:t xml:space="preserve"> Ltd., Iran) operating at a frequency of 20 </w:t>
      </w:r>
      <w:proofErr w:type="spellStart"/>
      <w:r w:rsidR="00DE7341" w:rsidRPr="00832849">
        <w:rPr>
          <w:rFonts w:cs="Times New Roman"/>
          <w:color w:val="000000"/>
          <w:sz w:val="24"/>
        </w:rPr>
        <w:t>KHz</w:t>
      </w:r>
      <w:proofErr w:type="spellEnd"/>
      <w:r w:rsidR="00DE7341" w:rsidRPr="00832849">
        <w:rPr>
          <w:rFonts w:cs="Times New Roman"/>
          <w:color w:val="000000"/>
          <w:sz w:val="24"/>
        </w:rPr>
        <w:t xml:space="preserve"> with amplitude of 70% (3 </w:t>
      </w:r>
      <w:proofErr w:type="spellStart"/>
      <w:r w:rsidR="00DE7341" w:rsidRPr="00832849">
        <w:rPr>
          <w:rFonts w:cs="Times New Roman"/>
          <w:color w:val="000000"/>
          <w:sz w:val="24"/>
        </w:rPr>
        <w:t>s on</w:t>
      </w:r>
      <w:proofErr w:type="spellEnd"/>
      <w:r w:rsidR="00DE7341" w:rsidRPr="00832849">
        <w:rPr>
          <w:rFonts w:cs="Times New Roman"/>
          <w:color w:val="000000"/>
          <w:sz w:val="24"/>
        </w:rPr>
        <w:t>; 3 s off) for various time (</w:t>
      </w:r>
      <w:r w:rsidR="00DE7341">
        <w:rPr>
          <w:rFonts w:cs="Times New Roman"/>
          <w:color w:val="000000"/>
          <w:sz w:val="24"/>
        </w:rPr>
        <w:t>4-6</w:t>
      </w:r>
      <w:r w:rsidR="00DE7341" w:rsidRPr="00832849">
        <w:rPr>
          <w:rFonts w:cs="Times New Roman"/>
          <w:color w:val="000000"/>
          <w:sz w:val="24"/>
        </w:rPr>
        <w:t xml:space="preserve"> min) inside a 15 mL test tube to form W</w:t>
      </w:r>
      <w:r w:rsidR="00DE7341" w:rsidRPr="00832849">
        <w:rPr>
          <w:rFonts w:cs="Times New Roman"/>
          <w:color w:val="000000"/>
          <w:sz w:val="24"/>
          <w:vertAlign w:val="subscript"/>
        </w:rPr>
        <w:t>1</w:t>
      </w:r>
      <w:r w:rsidR="00DE7341" w:rsidRPr="00832849">
        <w:rPr>
          <w:rFonts w:cs="Times New Roman"/>
          <w:color w:val="000000"/>
          <w:sz w:val="24"/>
        </w:rPr>
        <w:t>/O emulsion.</w:t>
      </w:r>
      <w:r w:rsidR="00DE7341">
        <w:rPr>
          <w:rFonts w:cs="Times New Roman"/>
          <w:color w:val="000000"/>
          <w:sz w:val="24"/>
        </w:rPr>
        <w:t xml:space="preserve"> </w:t>
      </w:r>
      <w:r w:rsidR="00DE7341" w:rsidRPr="00832849">
        <w:rPr>
          <w:rFonts w:cs="Times New Roman"/>
          <w:color w:val="000000"/>
          <w:sz w:val="24"/>
        </w:rPr>
        <w:t xml:space="preserve">The primary emulsions were used immediately to prepare the double emulsions or maintained at room temperature for further analysis. </w:t>
      </w:r>
      <w:r w:rsidR="00DE7341" w:rsidRPr="00D8129A">
        <w:rPr>
          <w:rFonts w:asciiTheme="majorBidi" w:hAnsiTheme="majorBidi" w:cstheme="majorBidi"/>
          <w:sz w:val="24"/>
        </w:rPr>
        <w:t>Double emulsions were formulated by adding W</w:t>
      </w:r>
      <w:r w:rsidR="00DE7341" w:rsidRPr="00D8129A">
        <w:rPr>
          <w:rFonts w:asciiTheme="majorBidi" w:hAnsiTheme="majorBidi" w:cstheme="majorBidi"/>
          <w:sz w:val="24"/>
          <w:vertAlign w:val="subscript"/>
        </w:rPr>
        <w:t>1</w:t>
      </w:r>
      <w:r w:rsidR="00DE7341" w:rsidRPr="00D8129A">
        <w:rPr>
          <w:rFonts w:asciiTheme="majorBidi" w:hAnsiTheme="majorBidi" w:cstheme="majorBidi"/>
          <w:sz w:val="24"/>
        </w:rPr>
        <w:t>/O emulsion (</w:t>
      </w:r>
      <w:r w:rsidR="00DE7341">
        <w:rPr>
          <w:rFonts w:asciiTheme="majorBidi" w:hAnsiTheme="majorBidi" w:cstheme="majorBidi"/>
          <w:sz w:val="24"/>
        </w:rPr>
        <w:t>5-25</w:t>
      </w:r>
      <w:r w:rsidR="00DE7341" w:rsidRPr="00D8129A">
        <w:rPr>
          <w:rFonts w:asciiTheme="majorBidi" w:hAnsiTheme="majorBidi" w:cstheme="majorBidi"/>
          <w:sz w:val="24"/>
        </w:rPr>
        <w:t xml:space="preserve"> % w/w) into skim</w:t>
      </w:r>
      <w:r w:rsidR="00DE7341">
        <w:rPr>
          <w:rFonts w:asciiTheme="majorBidi" w:hAnsiTheme="majorBidi" w:cstheme="majorBidi"/>
          <w:sz w:val="24"/>
        </w:rPr>
        <w:t xml:space="preserve">med </w:t>
      </w:r>
      <w:r w:rsidR="00DE7341" w:rsidRPr="00D8129A">
        <w:rPr>
          <w:rFonts w:asciiTheme="majorBidi" w:hAnsiTheme="majorBidi" w:cstheme="majorBidi"/>
          <w:sz w:val="24"/>
        </w:rPr>
        <w:t>milk as an external aqueous phase (W</w:t>
      </w:r>
      <w:r w:rsidR="00DE7341" w:rsidRPr="00D8129A">
        <w:rPr>
          <w:rFonts w:asciiTheme="majorBidi" w:hAnsiTheme="majorBidi" w:cstheme="majorBidi"/>
          <w:sz w:val="24"/>
          <w:vertAlign w:val="subscript"/>
        </w:rPr>
        <w:t>2</w:t>
      </w:r>
      <w:r w:rsidR="00DE7341" w:rsidRPr="00D8129A">
        <w:rPr>
          <w:rFonts w:asciiTheme="majorBidi" w:hAnsiTheme="majorBidi" w:cstheme="majorBidi"/>
          <w:sz w:val="24"/>
        </w:rPr>
        <w:t xml:space="preserve">).  For this purpose, the mentioned prob ultrasound homogenizer (Parsonic, </w:t>
      </w:r>
      <w:proofErr w:type="spellStart"/>
      <w:r w:rsidR="00DE7341" w:rsidRPr="00D8129A">
        <w:rPr>
          <w:rFonts w:asciiTheme="majorBidi" w:hAnsiTheme="majorBidi" w:cstheme="majorBidi"/>
          <w:sz w:val="24"/>
        </w:rPr>
        <w:t>Daneshpajouh</w:t>
      </w:r>
      <w:proofErr w:type="spellEnd"/>
      <w:r w:rsidR="00DE7341" w:rsidRPr="00D8129A">
        <w:rPr>
          <w:rFonts w:asciiTheme="majorBidi" w:hAnsiTheme="majorBidi" w:cstheme="majorBidi"/>
          <w:sz w:val="24"/>
        </w:rPr>
        <w:t xml:space="preserve"> Ltd., Iran, 20 </w:t>
      </w:r>
      <w:proofErr w:type="spellStart"/>
      <w:r w:rsidR="00DE7341" w:rsidRPr="00D8129A">
        <w:rPr>
          <w:rFonts w:asciiTheme="majorBidi" w:hAnsiTheme="majorBidi" w:cstheme="majorBidi"/>
          <w:sz w:val="24"/>
        </w:rPr>
        <w:t>KHz</w:t>
      </w:r>
      <w:proofErr w:type="spellEnd"/>
      <w:r w:rsidR="00DE7341" w:rsidRPr="00D8129A">
        <w:rPr>
          <w:rFonts w:asciiTheme="majorBidi" w:hAnsiTheme="majorBidi" w:cstheme="majorBidi"/>
          <w:sz w:val="24"/>
        </w:rPr>
        <w:t xml:space="preserve">, 3mm, microtip ultrasonic horn) was applied at a frequency of 20 </w:t>
      </w:r>
      <w:proofErr w:type="spellStart"/>
      <w:r w:rsidR="00DE7341" w:rsidRPr="00D8129A">
        <w:rPr>
          <w:rFonts w:asciiTheme="majorBidi" w:hAnsiTheme="majorBidi" w:cstheme="majorBidi"/>
          <w:sz w:val="24"/>
        </w:rPr>
        <w:t>KHz</w:t>
      </w:r>
      <w:proofErr w:type="spellEnd"/>
      <w:r w:rsidR="00DE7341" w:rsidRPr="00D8129A">
        <w:rPr>
          <w:rFonts w:asciiTheme="majorBidi" w:hAnsiTheme="majorBidi" w:cstheme="majorBidi"/>
          <w:sz w:val="24"/>
        </w:rPr>
        <w:t xml:space="preserve"> and amplitude of 70% (3 </w:t>
      </w:r>
      <w:proofErr w:type="spellStart"/>
      <w:r w:rsidR="00DE7341" w:rsidRPr="00D8129A">
        <w:rPr>
          <w:rFonts w:asciiTheme="majorBidi" w:hAnsiTheme="majorBidi" w:cstheme="majorBidi"/>
          <w:sz w:val="24"/>
        </w:rPr>
        <w:t>s on</w:t>
      </w:r>
      <w:proofErr w:type="spellEnd"/>
      <w:r w:rsidR="00DE7341" w:rsidRPr="00D8129A">
        <w:rPr>
          <w:rFonts w:asciiTheme="majorBidi" w:hAnsiTheme="majorBidi" w:cstheme="majorBidi"/>
          <w:sz w:val="24"/>
        </w:rPr>
        <w:t>; 3 s off) for various time (</w:t>
      </w:r>
      <w:r w:rsidR="00DE7341">
        <w:rPr>
          <w:rFonts w:asciiTheme="majorBidi" w:hAnsiTheme="majorBidi" w:cstheme="majorBidi"/>
          <w:sz w:val="24"/>
        </w:rPr>
        <w:t>1-5</w:t>
      </w:r>
      <w:r w:rsidR="00DE7341" w:rsidRPr="00D8129A">
        <w:rPr>
          <w:rFonts w:asciiTheme="majorBidi" w:hAnsiTheme="majorBidi" w:cstheme="majorBidi"/>
          <w:sz w:val="24"/>
        </w:rPr>
        <w:t xml:space="preserve"> min) inside a 15 mL test tube. The double emulsions were stored at room temperature and analyzed immediately. </w:t>
      </w:r>
      <w:r w:rsidR="00DE7341">
        <w:rPr>
          <w:rFonts w:cs="Times New Roman"/>
          <w:color w:val="000000"/>
          <w:sz w:val="24"/>
        </w:rPr>
        <w:t>(</w:t>
      </w:r>
      <w:r w:rsidR="00DE7341" w:rsidRPr="00832849">
        <w:rPr>
          <w:rFonts w:asciiTheme="majorBidi" w:hAnsiTheme="majorBidi" w:cstheme="majorBidi"/>
          <w:sz w:val="24"/>
        </w:rPr>
        <w:t xml:space="preserve">Regulating the composition of </w:t>
      </w:r>
      <w:r w:rsidR="00DE7341" w:rsidRPr="00832849">
        <w:rPr>
          <w:rFonts w:cs="Times New Roman"/>
          <w:color w:val="000000"/>
          <w:sz w:val="24"/>
        </w:rPr>
        <w:t>W</w:t>
      </w:r>
      <w:r w:rsidR="00DE7341" w:rsidRPr="00832849">
        <w:rPr>
          <w:rFonts w:cs="Times New Roman"/>
          <w:color w:val="000000"/>
          <w:sz w:val="24"/>
          <w:vertAlign w:val="subscript"/>
        </w:rPr>
        <w:t>1</w:t>
      </w:r>
      <w:r w:rsidR="00DE7341" w:rsidRPr="00832849">
        <w:rPr>
          <w:rFonts w:cs="Times New Roman"/>
          <w:color w:val="000000"/>
          <w:sz w:val="24"/>
        </w:rPr>
        <w:t xml:space="preserve">/O </w:t>
      </w:r>
      <w:r w:rsidR="00DE7341" w:rsidRPr="00832849">
        <w:rPr>
          <w:rFonts w:asciiTheme="majorBidi" w:hAnsiTheme="majorBidi" w:cstheme="majorBidi"/>
          <w:sz w:val="24"/>
        </w:rPr>
        <w:t xml:space="preserve">and </w:t>
      </w:r>
      <w:r w:rsidR="00DE7341">
        <w:rPr>
          <w:rFonts w:asciiTheme="majorBidi" w:hAnsiTheme="majorBidi" w:cstheme="majorBidi"/>
          <w:sz w:val="24"/>
        </w:rPr>
        <w:t>W</w:t>
      </w:r>
      <w:r w:rsidR="00DE7341" w:rsidRPr="00D8129A">
        <w:rPr>
          <w:rFonts w:asciiTheme="majorBidi" w:hAnsiTheme="majorBidi" w:cstheme="majorBidi"/>
          <w:sz w:val="24"/>
          <w:vertAlign w:val="subscript"/>
        </w:rPr>
        <w:t>1</w:t>
      </w:r>
      <w:r w:rsidR="00DE7341">
        <w:rPr>
          <w:rFonts w:asciiTheme="majorBidi" w:hAnsiTheme="majorBidi" w:cstheme="majorBidi"/>
          <w:sz w:val="24"/>
        </w:rPr>
        <w:t>/O/W</w:t>
      </w:r>
      <w:r w:rsidR="00DE7341" w:rsidRPr="00D8129A">
        <w:rPr>
          <w:rFonts w:asciiTheme="majorBidi" w:hAnsiTheme="majorBidi" w:cstheme="majorBidi"/>
          <w:sz w:val="24"/>
          <w:vertAlign w:val="subscript"/>
        </w:rPr>
        <w:t>2</w:t>
      </w:r>
      <w:r w:rsidR="00DE7341">
        <w:rPr>
          <w:rFonts w:asciiTheme="majorBidi" w:hAnsiTheme="majorBidi" w:cstheme="majorBidi"/>
          <w:sz w:val="24"/>
          <w:vertAlign w:val="subscript"/>
        </w:rPr>
        <w:t xml:space="preserve"> </w:t>
      </w:r>
      <w:r w:rsidR="00DE7341" w:rsidRPr="00D8129A">
        <w:rPr>
          <w:rFonts w:asciiTheme="majorBidi" w:hAnsiTheme="majorBidi" w:cstheme="majorBidi"/>
          <w:sz w:val="24"/>
        </w:rPr>
        <w:t>emulsions</w:t>
      </w:r>
      <w:r w:rsidR="00DE7341" w:rsidRPr="00832849">
        <w:rPr>
          <w:rFonts w:asciiTheme="majorBidi" w:hAnsiTheme="majorBidi" w:cstheme="majorBidi"/>
          <w:sz w:val="24"/>
        </w:rPr>
        <w:t xml:space="preserve"> was done</w:t>
      </w:r>
      <w:r w:rsidR="00116537">
        <w:rPr>
          <w:rFonts w:asciiTheme="majorBidi" w:hAnsiTheme="majorBidi" w:cstheme="majorBidi"/>
          <w:sz w:val="24"/>
        </w:rPr>
        <w:t>.</w:t>
      </w:r>
      <w:r w:rsidR="00DE7341" w:rsidRPr="00832849">
        <w:rPr>
          <w:rFonts w:asciiTheme="majorBidi" w:hAnsiTheme="majorBidi" w:cstheme="majorBidi"/>
          <w:sz w:val="24"/>
        </w:rPr>
        <w:t>)</w:t>
      </w:r>
    </w:p>
    <w:p w14:paraId="0CF6139D" w14:textId="41E64F75" w:rsidR="00DE7341" w:rsidRDefault="00DE7341" w:rsidP="00DE7341">
      <w:pPr>
        <w:autoSpaceDE w:val="0"/>
        <w:autoSpaceDN w:val="0"/>
        <w:bidi w:val="0"/>
        <w:adjustRightInd w:val="0"/>
        <w:spacing w:after="0" w:line="480" w:lineRule="auto"/>
        <w:jc w:val="both"/>
        <w:rPr>
          <w:rFonts w:cs="Times New Roman"/>
          <w:color w:val="000000"/>
          <w:sz w:val="24"/>
        </w:rPr>
      </w:pPr>
    </w:p>
    <w:p w14:paraId="12250063" w14:textId="77777777" w:rsidR="005B73E8" w:rsidRPr="00A32CCF" w:rsidRDefault="00F304B1" w:rsidP="005B73E8">
      <w:pPr>
        <w:autoSpaceDE w:val="0"/>
        <w:autoSpaceDN w:val="0"/>
        <w:bidi w:val="0"/>
        <w:adjustRightInd w:val="0"/>
        <w:spacing w:after="240" w:line="480" w:lineRule="auto"/>
        <w:contextualSpacing/>
        <w:jc w:val="both"/>
        <w:rPr>
          <w:rFonts w:asciiTheme="majorBidi" w:hAnsiTheme="majorBidi" w:cstheme="majorBidi"/>
          <w:color w:val="000000"/>
          <w:sz w:val="24"/>
        </w:rPr>
      </w:pPr>
      <w:r w:rsidRPr="00F149FF">
        <w:rPr>
          <w:rFonts w:asciiTheme="majorBidi" w:hAnsiTheme="majorBidi" w:cstheme="majorBidi"/>
          <w:b/>
          <w:bCs/>
          <w:sz w:val="24"/>
        </w:rPr>
        <w:lastRenderedPageBreak/>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5B73E8" w:rsidRPr="00A32CCF">
        <w:rPr>
          <w:rFonts w:asciiTheme="majorBidi" w:hAnsiTheme="majorBidi" w:cstheme="majorBidi"/>
          <w:color w:val="000000"/>
          <w:sz w:val="24"/>
        </w:rPr>
        <w:t>Since Vitamin B</w:t>
      </w:r>
      <w:r w:rsidR="005B73E8" w:rsidRPr="00225A8C">
        <w:rPr>
          <w:rFonts w:asciiTheme="majorBidi" w:hAnsiTheme="majorBidi" w:cstheme="majorBidi"/>
          <w:color w:val="000000"/>
          <w:sz w:val="24"/>
          <w:vertAlign w:val="subscript"/>
        </w:rPr>
        <w:t>12</w:t>
      </w:r>
      <w:r w:rsidR="005B73E8" w:rsidRPr="00A32CCF">
        <w:rPr>
          <w:rFonts w:asciiTheme="majorBidi" w:hAnsiTheme="majorBidi" w:cstheme="majorBidi"/>
          <w:color w:val="000000"/>
          <w:sz w:val="24"/>
        </w:rPr>
        <w:t xml:space="preserve"> </w:t>
      </w:r>
      <w:r w:rsidR="005B73E8">
        <w:rPr>
          <w:rFonts w:asciiTheme="majorBidi" w:hAnsiTheme="majorBidi" w:cstheme="majorBidi"/>
          <w:color w:val="000000"/>
          <w:sz w:val="24"/>
        </w:rPr>
        <w:t>is an important bioavailable component for human health, efficient encapsulation of vitamin B</w:t>
      </w:r>
      <w:r w:rsidR="005B73E8" w:rsidRPr="00225A8C">
        <w:rPr>
          <w:rFonts w:asciiTheme="majorBidi" w:hAnsiTheme="majorBidi" w:cstheme="majorBidi"/>
          <w:color w:val="000000"/>
          <w:sz w:val="24"/>
          <w:vertAlign w:val="subscript"/>
        </w:rPr>
        <w:t>12</w:t>
      </w:r>
      <w:r w:rsidR="005B73E8">
        <w:rPr>
          <w:rFonts w:asciiTheme="majorBidi" w:hAnsiTheme="majorBidi" w:cstheme="majorBidi"/>
          <w:color w:val="000000"/>
          <w:sz w:val="24"/>
        </w:rPr>
        <w:t xml:space="preserve"> is investigated in the current study. The main purpose of this investigation was optimization of primary and double emulsion containing vitamin B</w:t>
      </w:r>
      <w:r w:rsidR="005B73E8" w:rsidRPr="00225A8C">
        <w:rPr>
          <w:rFonts w:asciiTheme="majorBidi" w:hAnsiTheme="majorBidi" w:cstheme="majorBidi"/>
          <w:color w:val="000000"/>
          <w:sz w:val="24"/>
          <w:vertAlign w:val="subscript"/>
        </w:rPr>
        <w:t>12</w:t>
      </w:r>
      <w:r w:rsidR="005B73E8">
        <w:rPr>
          <w:rFonts w:asciiTheme="majorBidi" w:hAnsiTheme="majorBidi" w:cstheme="majorBidi"/>
          <w:color w:val="000000"/>
          <w:sz w:val="24"/>
        </w:rPr>
        <w:t xml:space="preserve"> in internal water phase. Formula of primary and double emulsion was determined according to diameter of droplets, Polydispersity index, diameter of double emulsion droplets, and efficiency of encapsulated double emulsion using RSM method. Encapsulation of vitamin B</w:t>
      </w:r>
      <w:r w:rsidR="005B73E8" w:rsidRPr="00225A8C">
        <w:rPr>
          <w:rFonts w:asciiTheme="majorBidi" w:hAnsiTheme="majorBidi" w:cstheme="majorBidi"/>
          <w:color w:val="000000"/>
          <w:sz w:val="24"/>
          <w:vertAlign w:val="subscript"/>
        </w:rPr>
        <w:t>12</w:t>
      </w:r>
      <w:r w:rsidR="005B73E8">
        <w:rPr>
          <w:rFonts w:asciiTheme="majorBidi" w:hAnsiTheme="majorBidi" w:cstheme="majorBidi"/>
          <w:color w:val="000000"/>
          <w:sz w:val="24"/>
        </w:rPr>
        <w:t xml:space="preserve"> was reported to be 97 percent. Finally, results showed that optimized criteria for primary emulsions were 9% PGPR, 20% inner water phase in primary emulsion and 6 minutes sonication time as well as 12% primary emulsion in outer water phase and 1 minute sonication time and 10% primary emulsion in outer water phase and 2 minutes sonication of double emulsion.</w:t>
      </w:r>
    </w:p>
    <w:p w14:paraId="783C1BCA" w14:textId="77777777" w:rsidR="005B73E8" w:rsidRPr="004C56D3" w:rsidRDefault="00F304B1" w:rsidP="005B73E8">
      <w:pPr>
        <w:bidi w:val="0"/>
        <w:spacing w:line="480" w:lineRule="auto"/>
        <w:rPr>
          <w:rFonts w:asciiTheme="majorBidi" w:hAnsiTheme="majorBidi" w:cstheme="majorBidi"/>
          <w:sz w:val="24"/>
        </w:rPr>
      </w:pPr>
      <w:r w:rsidRPr="00634B51">
        <w:rPr>
          <w:rFonts w:cs="Times New Roman"/>
          <w:b/>
          <w:bCs/>
          <w:sz w:val="24"/>
        </w:rPr>
        <w:t>Keywords:</w:t>
      </w:r>
      <w:r w:rsidRPr="00634B51">
        <w:rPr>
          <w:rFonts w:cs="Times New Roman"/>
          <w:sz w:val="24"/>
        </w:rPr>
        <w:t xml:space="preserve"> </w:t>
      </w:r>
      <w:r w:rsidR="005B73E8">
        <w:rPr>
          <w:rFonts w:asciiTheme="majorBidi" w:hAnsiTheme="majorBidi" w:cstheme="majorBidi"/>
          <w:sz w:val="24"/>
        </w:rPr>
        <w:t>Ultrasound, Double emulsion, Vitamin B12, Skim milk, Encapsulation</w:t>
      </w:r>
    </w:p>
    <w:p w14:paraId="0828AEF6" w14:textId="35031509" w:rsidR="000A7A81" w:rsidRPr="005B73E8" w:rsidRDefault="000A7A81" w:rsidP="005B73E8">
      <w:pPr>
        <w:bidi w:val="0"/>
        <w:spacing w:line="360" w:lineRule="auto"/>
        <w:jc w:val="both"/>
        <w:rPr>
          <w:rFonts w:asciiTheme="majorBidi" w:hAnsiTheme="majorBidi" w:cstheme="majorBidi"/>
          <w:color w:val="212121"/>
          <w:sz w:val="24"/>
          <w:rtl/>
        </w:rPr>
      </w:pPr>
    </w:p>
    <w:sectPr w:rsidR="000A7A81" w:rsidRPr="005B73E8" w:rsidSect="000A7A81">
      <w:headerReference w:type="even" r:id="rId6"/>
      <w:headerReference w:type="default" r:id="rId7"/>
      <w:footerReference w:type="even" r:id="rId8"/>
      <w:footerReference w:type="default" r:id="rId9"/>
      <w:headerReference w:type="first" r:id="rId10"/>
      <w:footerReference w:type="first" r:id="rId11"/>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7587F" w14:textId="77777777" w:rsidR="00B419AE" w:rsidRDefault="00B419AE" w:rsidP="004C03A6">
      <w:pPr>
        <w:spacing w:after="0" w:line="240" w:lineRule="auto"/>
      </w:pPr>
      <w:r>
        <w:separator/>
      </w:r>
    </w:p>
  </w:endnote>
  <w:endnote w:type="continuationSeparator" w:id="0">
    <w:p w14:paraId="1B8D8935" w14:textId="77777777" w:rsidR="00B419AE" w:rsidRDefault="00B419AE"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2C00445-BC2A-AB4D-BBF0-FCCCEA937FFF}"/>
    <w:embedBold r:id="rId2" w:fontKey="{A42A02C2-196F-2D4C-AA19-A1D591A4E979}"/>
  </w:font>
  <w:font w:name="Calibri">
    <w:panose1 w:val="020F0502020204030204"/>
    <w:charset w:val="00"/>
    <w:family w:val="swiss"/>
    <w:pitch w:val="variable"/>
    <w:sig w:usb0="E0002EFF" w:usb1="C000247B" w:usb2="00000009" w:usb3="00000000" w:csb0="000001FF" w:csb1="00000000"/>
    <w:embedRegular r:id="rId3" w:fontKey="{F5D46F89-1949-BF4C-B598-BE4D991A18C5}"/>
    <w:embedBold r:id="rId4" w:fontKey="{F420BEA7-EBEB-FE48-B9A1-7D109FAB37A0}"/>
  </w:font>
  <w:font w:name="B Nazanin">
    <w:panose1 w:val="020B0604020202020204"/>
    <w:charset w:val="B2"/>
    <w:family w:val="auto"/>
    <w:notTrueType/>
    <w:pitch w:val="variable"/>
    <w:sig w:usb0="00002001" w:usb1="80000000" w:usb2="00000008" w:usb3="00000000" w:csb0="00000041" w:csb1="00000000"/>
  </w:font>
  <w:font w:name="Arial">
    <w:panose1 w:val="020B0604020202020204"/>
    <w:charset w:val="00"/>
    <w:family w:val="swiss"/>
    <w:pitch w:val="variable"/>
    <w:sig w:usb0="E0002EFF" w:usb1="C000785B" w:usb2="00000009" w:usb3="00000000" w:csb0="000001FF" w:csb1="00000000"/>
    <w:embedRegular r:id="rId5" w:fontKey="{83D9BC0F-B780-6542-AC2E-39DE8737F7A5}"/>
  </w:font>
  <w:font w:name="B Titr">
    <w:panose1 w:val="020B0604020202020204"/>
    <w:charset w:val="B2"/>
    <w:family w:val="auto"/>
    <w:pitch w:val="variable"/>
    <w:sig w:usb0="00002001" w:usb1="80000000" w:usb2="00000008" w:usb3="00000000" w:csb0="00000040" w:csb1="00000000"/>
    <w:embedBold r:id="rId6" w:fontKey="{C3F468BC-2410-F64C-99AB-CB434415520A}"/>
  </w:font>
  <w:font w:name="B Lotus">
    <w:panose1 w:val="020B0604020202020204"/>
    <w:charset w:val="B2"/>
    <w:family w:val="auto"/>
    <w:pitch w:val="variable"/>
    <w:sig w:usb0="00002001" w:usb1="80000000" w:usb2="00000008" w:usb3="00000000" w:csb0="00000041" w:csb1="00000000"/>
    <w:embedRegular r:id="rId7" w:fontKey="{CCE8EF5C-142E-964F-B32B-8DFEC018EE6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8" w:fontKey="{9703AC3D-A846-4541-A0A3-08CD8464E4C3}"/>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4EE49" w14:textId="77777777" w:rsidR="00B419AE" w:rsidRDefault="00B419AE" w:rsidP="004C03A6">
      <w:pPr>
        <w:spacing w:after="0" w:line="240" w:lineRule="auto"/>
      </w:pPr>
      <w:r>
        <w:separator/>
      </w:r>
    </w:p>
  </w:footnote>
  <w:footnote w:type="continuationSeparator" w:id="0">
    <w:p w14:paraId="3724B2A2" w14:textId="77777777" w:rsidR="00B419AE" w:rsidRDefault="00B419AE"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A7A81"/>
    <w:rsid w:val="000B73A3"/>
    <w:rsid w:val="00116537"/>
    <w:rsid w:val="00165622"/>
    <w:rsid w:val="00171FAD"/>
    <w:rsid w:val="0019679F"/>
    <w:rsid w:val="001A0EE7"/>
    <w:rsid w:val="001D7549"/>
    <w:rsid w:val="00205D88"/>
    <w:rsid w:val="002257D8"/>
    <w:rsid w:val="00235CAB"/>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13561"/>
    <w:rsid w:val="00570581"/>
    <w:rsid w:val="005B73E8"/>
    <w:rsid w:val="005D78AC"/>
    <w:rsid w:val="00672BBF"/>
    <w:rsid w:val="006A4D07"/>
    <w:rsid w:val="00744BFE"/>
    <w:rsid w:val="00790253"/>
    <w:rsid w:val="007A6BF2"/>
    <w:rsid w:val="00822E9D"/>
    <w:rsid w:val="0083125F"/>
    <w:rsid w:val="008434B6"/>
    <w:rsid w:val="008D4D84"/>
    <w:rsid w:val="008E507E"/>
    <w:rsid w:val="0090205C"/>
    <w:rsid w:val="009200EE"/>
    <w:rsid w:val="00946A0D"/>
    <w:rsid w:val="009650F8"/>
    <w:rsid w:val="00995B0E"/>
    <w:rsid w:val="009A0C8E"/>
    <w:rsid w:val="00AF561D"/>
    <w:rsid w:val="00B13946"/>
    <w:rsid w:val="00B2767A"/>
    <w:rsid w:val="00B419AE"/>
    <w:rsid w:val="00B62996"/>
    <w:rsid w:val="00BE227A"/>
    <w:rsid w:val="00BF034E"/>
    <w:rsid w:val="00BF66E0"/>
    <w:rsid w:val="00C01619"/>
    <w:rsid w:val="00C02B72"/>
    <w:rsid w:val="00CC6620"/>
    <w:rsid w:val="00D402FD"/>
    <w:rsid w:val="00D4553B"/>
    <w:rsid w:val="00D737B8"/>
    <w:rsid w:val="00D84E62"/>
    <w:rsid w:val="00DB20AF"/>
    <w:rsid w:val="00DD36F9"/>
    <w:rsid w:val="00DE7341"/>
    <w:rsid w:val="00EF2329"/>
    <w:rsid w:val="00F2671E"/>
    <w:rsid w:val="00F304B1"/>
    <w:rsid w:val="00F32D45"/>
    <w:rsid w:val="00F47222"/>
    <w:rsid w:val="00F81FAF"/>
    <w:rsid w:val="00F852C4"/>
    <w:rsid w:val="00F9560A"/>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Microsoft Office User</cp:lastModifiedBy>
  <cp:revision>2</cp:revision>
  <cp:lastPrinted>2023-04-09T07:21:00Z</cp:lastPrinted>
  <dcterms:created xsi:type="dcterms:W3CDTF">2023-04-09T07:21:00Z</dcterms:created>
  <dcterms:modified xsi:type="dcterms:W3CDTF">2023-04-09T07:21:00Z</dcterms:modified>
</cp:coreProperties>
</file>