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2F4EF144" w14:textId="16E7610F" w:rsidR="00F304B1" w:rsidRDefault="00174E5F" w:rsidP="00C91773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bookmarkStart w:id="0" w:name="_GoBack"/>
      <w:r>
        <w:rPr>
          <w:rFonts w:cs="Times New Roman"/>
          <w:b/>
          <w:bCs/>
          <w:sz w:val="30"/>
          <w:szCs w:val="30"/>
          <w:lang w:bidi="ar-SA"/>
        </w:rPr>
        <w:t>Preparation of vegetable oil</w:t>
      </w:r>
      <w:r w:rsidR="00122681">
        <w:rPr>
          <w:rFonts w:cs="Times New Roman"/>
          <w:b/>
          <w:bCs/>
          <w:sz w:val="30"/>
          <w:szCs w:val="30"/>
          <w:lang w:bidi="ar-SA"/>
        </w:rPr>
        <w:t>s</w:t>
      </w:r>
      <w:r>
        <w:rPr>
          <w:rFonts w:cs="Times New Roman"/>
          <w:b/>
          <w:bCs/>
          <w:sz w:val="30"/>
          <w:szCs w:val="30"/>
          <w:lang w:bidi="ar-SA"/>
        </w:rPr>
        <w:t xml:space="preserve">-based tissue adhesives for </w:t>
      </w:r>
      <w:r w:rsidR="00C91773">
        <w:rPr>
          <w:rFonts w:cs="Times New Roman"/>
          <w:b/>
          <w:bCs/>
          <w:sz w:val="30"/>
          <w:szCs w:val="30"/>
          <w:lang w:bidi="ar-SA"/>
        </w:rPr>
        <w:t>wound closure</w:t>
      </w:r>
      <w:bookmarkEnd w:id="0"/>
      <w:r>
        <w:rPr>
          <w:rFonts w:cs="Times New Roman"/>
          <w:b/>
          <w:bCs/>
          <w:sz w:val="30"/>
          <w:szCs w:val="30"/>
          <w:lang w:bidi="ar-SA"/>
        </w:rPr>
        <w:t xml:space="preserve">  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29883BAF" w:rsidR="00F304B1" w:rsidRDefault="00084AA6" w:rsidP="006125E7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>Tina Rabiee</w:t>
      </w:r>
      <w:r w:rsidR="006125E7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>
        <w:rPr>
          <w:rFonts w:cs="Times New Roman"/>
          <w:sz w:val="24"/>
          <w:vertAlign w:val="superscript"/>
          <w:lang w:bidi="ar-SA"/>
        </w:rPr>
        <w:t>,</w:t>
      </w:r>
      <w:r w:rsidRPr="006125E7">
        <w:rPr>
          <w:rFonts w:cs="Times New Roman"/>
          <w:sz w:val="24"/>
          <w:vertAlign w:val="superscript"/>
          <w:lang w:bidi="ar-SA"/>
        </w:rPr>
        <w:t>*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>Saied Nouri-Khorasani</w:t>
      </w:r>
      <w:r w:rsidR="006125E7">
        <w:rPr>
          <w:rFonts w:cs="Times New Roman"/>
          <w:sz w:val="24"/>
          <w:lang w:bidi="ar-SA"/>
        </w:rPr>
        <w:t xml:space="preserve"> </w:t>
      </w:r>
      <w:r w:rsidRPr="00084AA6">
        <w:rPr>
          <w:rFonts w:cs="Times New Roman"/>
          <w:sz w:val="24"/>
          <w:vertAlign w:val="superscript"/>
          <w:lang w:bidi="ar-SA"/>
        </w:rPr>
        <w:t>1</w:t>
      </w:r>
      <w:r>
        <w:rPr>
          <w:rFonts w:cs="Times New Roman"/>
          <w:sz w:val="24"/>
          <w:lang w:bidi="ar-SA"/>
        </w:rPr>
        <w:t>, Hamid Yeganeh</w:t>
      </w:r>
      <w:r w:rsidR="006125E7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2</w:t>
      </w:r>
      <w:r w:rsidR="00F304B1" w:rsidRPr="009828EA">
        <w:rPr>
          <w:rFonts w:cs="Times New Roman"/>
          <w:sz w:val="24"/>
          <w:lang w:bidi="ar-SA"/>
        </w:rPr>
        <w:t>,</w:t>
      </w:r>
      <w:r w:rsidR="00F304B1" w:rsidRPr="009828EA">
        <w:rPr>
          <w:sz w:val="24"/>
        </w:rPr>
        <w:t xml:space="preserve"> </w:t>
      </w:r>
      <w:r>
        <w:rPr>
          <w:sz w:val="24"/>
        </w:rPr>
        <w:t>Iraj Mohammadpoor-Baltork</w:t>
      </w:r>
      <w:r w:rsidR="006125E7">
        <w:rPr>
          <w:sz w:val="24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3</w:t>
      </w:r>
      <w:r w:rsidR="00472745">
        <w:rPr>
          <w:rFonts w:cs="Times New Roman"/>
          <w:sz w:val="24"/>
          <w:vertAlign w:val="superscript"/>
          <w:lang w:bidi="ar-SA"/>
        </w:rPr>
        <w:t xml:space="preserve"> </w:t>
      </w:r>
    </w:p>
    <w:p w14:paraId="3D1B6807" w14:textId="77777777" w:rsidR="00472745" w:rsidRPr="00472745" w:rsidRDefault="00472745" w:rsidP="00472745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>(</w:t>
      </w:r>
      <w:r w:rsidRPr="00472745">
        <w:rPr>
          <w:rFonts w:cs="Times New Roman"/>
          <w:sz w:val="24"/>
          <w:lang w:bidi="ar-SA"/>
        </w:rPr>
        <w:t>correspond author</w:t>
      </w:r>
      <w:r>
        <w:rPr>
          <w:rFonts w:cs="Times New Roman"/>
          <w:sz w:val="24"/>
          <w:lang w:bidi="ar-SA"/>
        </w:rPr>
        <w:t xml:space="preserve"> *)</w:t>
      </w:r>
    </w:p>
    <w:p w14:paraId="5F72A52A" w14:textId="6CE39F76" w:rsidR="00F304B1" w:rsidRPr="00084AA6" w:rsidRDefault="00F304B1" w:rsidP="00084AA6">
      <w:pPr>
        <w:bidi w:val="0"/>
        <w:spacing w:line="360" w:lineRule="auto"/>
        <w:jc w:val="center"/>
        <w:rPr>
          <w:rFonts w:cs="Times New Roman"/>
          <w:szCs w:val="22"/>
          <w:lang w:bidi="ar-SA"/>
        </w:rPr>
      </w:pPr>
      <w:r w:rsidRPr="00084AA6">
        <w:rPr>
          <w:rFonts w:cs="Times New Roman"/>
          <w:szCs w:val="22"/>
          <w:lang w:bidi="ar-SA"/>
        </w:rPr>
        <w:t>1-</w:t>
      </w:r>
      <w:r w:rsidR="00084AA6" w:rsidRPr="00084AA6">
        <w:rPr>
          <w:rFonts w:cs="Times New Roman"/>
          <w:szCs w:val="22"/>
        </w:rPr>
        <w:t xml:space="preserve"> Department of Chemical Engineering, Isfahan University of Technology, Isfahan, 84156-83111, Iran</w:t>
      </w:r>
    </w:p>
    <w:p w14:paraId="4C37272E" w14:textId="6E3C5FDF" w:rsidR="00F304B1" w:rsidRPr="00075082" w:rsidRDefault="00F304B1" w:rsidP="00084AA6">
      <w:pPr>
        <w:bidi w:val="0"/>
        <w:spacing w:line="360" w:lineRule="auto"/>
        <w:jc w:val="center"/>
        <w:rPr>
          <w:rFonts w:cs="Times New Roman"/>
          <w:szCs w:val="22"/>
          <w:lang w:bidi="ar-SA"/>
        </w:rPr>
      </w:pPr>
      <w:r w:rsidRPr="00075082">
        <w:rPr>
          <w:rFonts w:cs="Times New Roman"/>
          <w:szCs w:val="22"/>
          <w:lang w:bidi="ar-SA"/>
        </w:rPr>
        <w:t xml:space="preserve">2- </w:t>
      </w:r>
      <w:r w:rsidR="00084AA6" w:rsidRPr="00075082">
        <w:rPr>
          <w:rFonts w:cs="Times New Roman"/>
          <w:szCs w:val="22"/>
          <w:lang w:bidi="ar-SA"/>
        </w:rPr>
        <w:t>Iran Polymer and Petrochemical Institute, PO Box: 14965/115, Tehran, Iran</w:t>
      </w:r>
    </w:p>
    <w:p w14:paraId="7AE6F144" w14:textId="09B30D36" w:rsidR="00F304B1" w:rsidRPr="00084AA6" w:rsidRDefault="00F304B1" w:rsidP="00084AA6">
      <w:pPr>
        <w:pStyle w:val="FootnoteText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84AA6">
        <w:rPr>
          <w:rFonts w:ascii="Times New Roman" w:eastAsia="Calibri" w:hAnsi="Times New Roman" w:cs="Times New Roman"/>
          <w:sz w:val="22"/>
          <w:szCs w:val="22"/>
          <w:lang w:bidi="ar-SA"/>
        </w:rPr>
        <w:t>3</w:t>
      </w:r>
      <w:r w:rsidR="00977C52" w:rsidRPr="00084AA6">
        <w:rPr>
          <w:rFonts w:ascii="Times New Roman" w:eastAsia="Calibri" w:hAnsi="Times New Roman" w:cs="Times New Roman"/>
          <w:sz w:val="22"/>
          <w:szCs w:val="22"/>
          <w:lang w:bidi="ar-SA"/>
        </w:rPr>
        <w:t xml:space="preserve">- </w:t>
      </w:r>
      <w:r w:rsidR="00084AA6" w:rsidRPr="00084AA6">
        <w:rPr>
          <w:rFonts w:ascii="Times New Roman" w:hAnsi="Times New Roman" w:cs="Times New Roman"/>
          <w:sz w:val="22"/>
          <w:szCs w:val="22"/>
        </w:rPr>
        <w:t>Department of Chemistry, Catalysis Division, University of Isfahan, Isfahan, 81746-73441, Iran</w:t>
      </w:r>
    </w:p>
    <w:p w14:paraId="2F16A065" w14:textId="0ED5A211" w:rsidR="00F304B1" w:rsidRPr="00B95EB4" w:rsidRDefault="008D1F3A" w:rsidP="00084AA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hyperlink r:id="rId7" w:history="1">
        <w:r w:rsidR="00084AA6" w:rsidRPr="00B8460F">
          <w:rPr>
            <w:rStyle w:val="Hyperlink"/>
          </w:rPr>
          <w:t>t.rabiee@ce.iut.ac.ir</w:t>
        </w:r>
      </w:hyperlink>
      <w:r w:rsidR="00084AA6">
        <w:t xml:space="preserve"> </w:t>
      </w:r>
      <w:hyperlink r:id="rId8" w:history="1"/>
      <w:r w:rsidR="002203B1">
        <w:rPr>
          <w:rFonts w:asciiTheme="majorBidi" w:hAnsiTheme="majorBidi" w:cstheme="majorBidi"/>
          <w:sz w:val="24"/>
          <w:vertAlign w:val="superscript"/>
        </w:rPr>
        <w:t xml:space="preserve"> </w:t>
      </w:r>
    </w:p>
    <w:p w14:paraId="1D36D411" w14:textId="77777777" w:rsidR="00084AA6" w:rsidRDefault="00F304B1" w:rsidP="00F15F43">
      <w:pPr>
        <w:bidi w:val="0"/>
        <w:spacing w:line="360" w:lineRule="auto"/>
        <w:jc w:val="both"/>
        <w:rPr>
          <w:rFonts w:cs="Times New Roman"/>
          <w:b/>
          <w:bCs/>
          <w:lang w:bidi="ar-SA"/>
        </w:rPr>
      </w:pPr>
      <w:r>
        <w:rPr>
          <w:rFonts w:cs="Times New Roman"/>
          <w:b/>
          <w:bCs/>
          <w:lang w:bidi="ar-SA"/>
        </w:rPr>
        <w:t xml:space="preserve"> </w:t>
      </w:r>
    </w:p>
    <w:p w14:paraId="6B150F72" w14:textId="5B7252EF" w:rsidR="002203B1" w:rsidRPr="00314AE2" w:rsidRDefault="00F304B1" w:rsidP="00084A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lang w:bidi="ar-SA"/>
        </w:rPr>
      </w:pPr>
      <w:r w:rsidRPr="00F15F43">
        <w:rPr>
          <w:rFonts w:asciiTheme="majorBidi" w:hAnsiTheme="majorBidi" w:cstheme="majorBidi"/>
          <w:b/>
          <w:bCs/>
          <w:sz w:val="24"/>
          <w:lang w:bidi="ar-SA"/>
        </w:rPr>
        <w:t>Statement of Problem:</w:t>
      </w:r>
      <w:r w:rsidRPr="00F15F43">
        <w:rPr>
          <w:rFonts w:asciiTheme="majorBidi" w:hAnsiTheme="majorBidi" w:cstheme="majorBidi"/>
          <w:sz w:val="24"/>
          <w:lang w:bidi="ar-SA"/>
        </w:rPr>
        <w:t xml:space="preserve"> </w:t>
      </w:r>
      <w:r w:rsidR="002203B1" w:rsidRPr="00314AE2">
        <w:rPr>
          <w:rFonts w:asciiTheme="majorBidi" w:hAnsiTheme="majorBidi" w:cstheme="majorBidi"/>
          <w:sz w:val="24"/>
          <w:lang w:bidi="ar-SA"/>
        </w:rPr>
        <w:t>Tissue adhesives provide many advantages</w:t>
      </w:r>
      <w:r w:rsidR="001C2011" w:rsidRPr="00314AE2">
        <w:rPr>
          <w:rFonts w:asciiTheme="majorBidi" w:hAnsiTheme="majorBidi" w:cstheme="majorBidi"/>
          <w:sz w:val="24"/>
          <w:lang w:bidi="ar-SA"/>
        </w:rPr>
        <w:t xml:space="preserve"> for reconnection of the injured tissues</w:t>
      </w:r>
      <w:r w:rsidR="001523B1" w:rsidRPr="00314AE2">
        <w:rPr>
          <w:rFonts w:asciiTheme="majorBidi" w:hAnsiTheme="majorBidi" w:cstheme="majorBidi"/>
          <w:sz w:val="24"/>
          <w:lang w:bidi="ar-SA"/>
        </w:rPr>
        <w:t xml:space="preserve"> </w:t>
      </w:r>
      <w:r w:rsidR="00F15F43">
        <w:rPr>
          <w:rFonts w:asciiTheme="majorBidi" w:hAnsiTheme="majorBidi" w:cstheme="majorBidi"/>
          <w:sz w:val="24"/>
          <w:lang w:bidi="ar-SA"/>
        </w:rPr>
        <w:t>compared to</w:t>
      </w:r>
      <w:r w:rsidR="002203B1" w:rsidRPr="00314AE2">
        <w:rPr>
          <w:rFonts w:asciiTheme="majorBidi" w:hAnsiTheme="majorBidi" w:cstheme="majorBidi"/>
          <w:sz w:val="24"/>
          <w:lang w:bidi="ar-SA"/>
        </w:rPr>
        <w:t xml:space="preserve"> traditional invasive surgical closure techniques </w:t>
      </w:r>
      <w:r w:rsidR="00F15F43">
        <w:rPr>
          <w:rFonts w:asciiTheme="majorBidi" w:hAnsiTheme="majorBidi" w:cstheme="majorBidi"/>
          <w:sz w:val="24"/>
          <w:lang w:bidi="ar-SA"/>
        </w:rPr>
        <w:t>like</w:t>
      </w:r>
      <w:r w:rsidR="002203B1" w:rsidRPr="00314AE2">
        <w:rPr>
          <w:rFonts w:asciiTheme="majorBidi" w:hAnsiTheme="majorBidi" w:cstheme="majorBidi"/>
          <w:sz w:val="24"/>
          <w:lang w:bidi="ar-SA"/>
        </w:rPr>
        <w:t xml:space="preserve"> sutures and staples.</w:t>
      </w:r>
    </w:p>
    <w:p w14:paraId="27EDC6B6" w14:textId="4E833D25" w:rsidR="00F304B1" w:rsidRPr="00314AE2" w:rsidRDefault="00F304B1" w:rsidP="0012268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314AE2">
        <w:rPr>
          <w:rFonts w:asciiTheme="majorBidi" w:hAnsiTheme="majorBidi" w:cstheme="majorBidi"/>
          <w:b/>
          <w:bCs/>
          <w:sz w:val="24"/>
          <w:lang w:bidi="ar-SA"/>
        </w:rPr>
        <w:t xml:space="preserve">Research Purpose: </w:t>
      </w:r>
      <w:r w:rsidR="00C91773" w:rsidRPr="00314AE2">
        <w:rPr>
          <w:rFonts w:asciiTheme="majorBidi" w:hAnsiTheme="majorBidi" w:cstheme="majorBidi"/>
          <w:sz w:val="24"/>
          <w:lang w:bidi="ar-SA"/>
        </w:rPr>
        <w:t>This work aimed to develop UV-curable</w:t>
      </w:r>
      <w:r w:rsidR="001C2011" w:rsidRPr="00314AE2">
        <w:rPr>
          <w:rFonts w:asciiTheme="majorBidi" w:hAnsiTheme="majorBidi" w:cstheme="majorBidi"/>
          <w:sz w:val="24"/>
          <w:lang w:bidi="ar-SA"/>
        </w:rPr>
        <w:t xml:space="preserve"> non-isocyanate polyurethane </w:t>
      </w:r>
      <w:r w:rsidR="00C91773" w:rsidRPr="00314AE2">
        <w:rPr>
          <w:rFonts w:asciiTheme="majorBidi" w:hAnsiTheme="majorBidi" w:cstheme="majorBidi"/>
          <w:sz w:val="24"/>
          <w:lang w:bidi="ar-SA"/>
        </w:rPr>
        <w:t xml:space="preserve">tissue adhesives </w:t>
      </w:r>
      <w:r w:rsidR="00122681">
        <w:rPr>
          <w:rFonts w:asciiTheme="majorBidi" w:hAnsiTheme="majorBidi" w:cstheme="majorBidi"/>
          <w:sz w:val="24"/>
          <w:lang w:bidi="ar-SA"/>
        </w:rPr>
        <w:t xml:space="preserve">composed of vegetable oils functionalized through </w:t>
      </w:r>
      <w:r w:rsidR="00B8236B" w:rsidRPr="00314AE2">
        <w:rPr>
          <w:rFonts w:asciiTheme="majorBidi" w:hAnsiTheme="majorBidi" w:cstheme="majorBidi"/>
          <w:sz w:val="24"/>
          <w:lang w:bidi="ar-SA"/>
        </w:rPr>
        <w:t>click chemistry</w:t>
      </w:r>
      <w:r w:rsidR="001C2011" w:rsidRPr="00314AE2">
        <w:rPr>
          <w:rFonts w:asciiTheme="majorBidi" w:hAnsiTheme="majorBidi" w:cstheme="majorBidi"/>
          <w:sz w:val="24"/>
          <w:lang w:bidi="ar-SA"/>
        </w:rPr>
        <w:t>.</w:t>
      </w:r>
    </w:p>
    <w:p w14:paraId="0F5443A3" w14:textId="6EB27C7C" w:rsidR="00D84611" w:rsidRPr="00314AE2" w:rsidRDefault="00F304B1" w:rsidP="0012268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314AE2">
        <w:rPr>
          <w:rFonts w:asciiTheme="majorBidi" w:hAnsiTheme="majorBidi" w:cstheme="majorBidi"/>
          <w:b/>
          <w:bCs/>
          <w:sz w:val="24"/>
        </w:rPr>
        <w:t>Research Method:</w:t>
      </w:r>
      <w:r w:rsidR="002413E9">
        <w:rPr>
          <w:rFonts w:asciiTheme="majorBidi" w:hAnsiTheme="majorBidi" w:cstheme="majorBidi"/>
          <w:sz w:val="24"/>
        </w:rPr>
        <w:t xml:space="preserve"> So</w:t>
      </w:r>
      <w:r w:rsidR="00D84611" w:rsidRPr="00062B89">
        <w:rPr>
          <w:rFonts w:asciiTheme="majorBidi" w:hAnsiTheme="majorBidi" w:cstheme="majorBidi"/>
          <w:sz w:val="24"/>
        </w:rPr>
        <w:t xml:space="preserve">ybean-oil was selected as the </w:t>
      </w:r>
      <w:r w:rsidR="002413E9">
        <w:rPr>
          <w:rFonts w:asciiTheme="majorBidi" w:hAnsiTheme="majorBidi" w:cstheme="majorBidi"/>
          <w:sz w:val="24"/>
        </w:rPr>
        <w:t xml:space="preserve">starting </w:t>
      </w:r>
      <w:r w:rsidR="00D84611" w:rsidRPr="00062B89">
        <w:rPr>
          <w:rFonts w:asciiTheme="majorBidi" w:hAnsiTheme="majorBidi" w:cstheme="majorBidi"/>
          <w:sz w:val="24"/>
        </w:rPr>
        <w:t>material</w:t>
      </w:r>
      <w:r w:rsidR="00122681">
        <w:rPr>
          <w:rFonts w:asciiTheme="majorBidi" w:hAnsiTheme="majorBidi" w:cstheme="majorBidi"/>
          <w:sz w:val="24"/>
        </w:rPr>
        <w:t>. By</w:t>
      </w:r>
      <w:r w:rsidR="00EE1D64" w:rsidRPr="00062B89">
        <w:rPr>
          <w:rFonts w:asciiTheme="majorBidi" w:hAnsiTheme="majorBidi" w:cstheme="majorBidi"/>
          <w:sz w:val="24"/>
        </w:rPr>
        <w:t xml:space="preserve"> </w:t>
      </w:r>
      <w:r w:rsidR="00122681">
        <w:rPr>
          <w:rFonts w:asciiTheme="majorBidi" w:hAnsiTheme="majorBidi" w:cstheme="majorBidi"/>
          <w:sz w:val="24"/>
        </w:rPr>
        <w:t>performing</w:t>
      </w:r>
      <w:r w:rsidR="00062B89" w:rsidRPr="00062B89">
        <w:rPr>
          <w:rFonts w:asciiTheme="majorBidi" w:hAnsiTheme="majorBidi" w:cstheme="majorBidi"/>
          <w:sz w:val="24"/>
        </w:rPr>
        <w:t xml:space="preserve"> </w:t>
      </w:r>
      <w:r w:rsidR="00F15F43">
        <w:rPr>
          <w:rFonts w:asciiTheme="majorBidi" w:hAnsiTheme="majorBidi" w:cstheme="majorBidi"/>
          <w:sz w:val="24"/>
        </w:rPr>
        <w:t xml:space="preserve">mild </w:t>
      </w:r>
      <w:r w:rsidR="00062B89" w:rsidRPr="00062B89">
        <w:rPr>
          <w:rFonts w:asciiTheme="majorBidi" w:hAnsiTheme="majorBidi" w:cstheme="majorBidi"/>
          <w:sz w:val="24"/>
        </w:rPr>
        <w:t xml:space="preserve">synthetic steps methacrylated </w:t>
      </w:r>
      <w:r w:rsidR="00122681">
        <w:rPr>
          <w:rFonts w:asciiTheme="majorBidi" w:hAnsiTheme="majorBidi" w:cstheme="majorBidi"/>
          <w:sz w:val="24"/>
        </w:rPr>
        <w:t xml:space="preserve">quaternary ammonium version of this material linked through urethane bonds </w:t>
      </w:r>
      <w:r w:rsidR="00062B89" w:rsidRPr="00062B89">
        <w:rPr>
          <w:rFonts w:asciiTheme="majorBidi" w:hAnsiTheme="majorBidi" w:cstheme="majorBidi"/>
          <w:sz w:val="24"/>
        </w:rPr>
        <w:t>(MAQMSO)</w:t>
      </w:r>
      <w:r w:rsidR="00122681">
        <w:rPr>
          <w:rFonts w:asciiTheme="majorBidi" w:hAnsiTheme="majorBidi" w:cstheme="majorBidi"/>
          <w:sz w:val="24"/>
        </w:rPr>
        <w:t xml:space="preserve"> was prepared</w:t>
      </w:r>
      <w:r w:rsidR="00062B89">
        <w:rPr>
          <w:rFonts w:asciiTheme="majorBidi" w:hAnsiTheme="majorBidi" w:cstheme="majorBidi"/>
          <w:sz w:val="24"/>
        </w:rPr>
        <w:t xml:space="preserve">. </w:t>
      </w:r>
      <w:r w:rsidR="00122681">
        <w:rPr>
          <w:rFonts w:asciiTheme="majorBidi" w:hAnsiTheme="majorBidi" w:cstheme="majorBidi"/>
          <w:sz w:val="24"/>
        </w:rPr>
        <w:t xml:space="preserve">Mixture of </w:t>
      </w:r>
      <w:r w:rsidR="00122681" w:rsidRPr="00122681">
        <w:rPr>
          <w:rFonts w:asciiTheme="majorBidi" w:hAnsiTheme="majorBidi" w:cstheme="majorBidi"/>
          <w:sz w:val="24"/>
        </w:rPr>
        <w:t>MAQMSO</w:t>
      </w:r>
      <w:r w:rsidR="00122681">
        <w:rPr>
          <w:rFonts w:asciiTheme="majorBidi" w:hAnsiTheme="majorBidi" w:cstheme="majorBidi"/>
          <w:sz w:val="24"/>
        </w:rPr>
        <w:t>, limonene as reactive diluent</w:t>
      </w:r>
      <w:r w:rsidR="00C33743">
        <w:rPr>
          <w:rFonts w:asciiTheme="majorBidi" w:hAnsiTheme="majorBidi" w:cstheme="majorBidi"/>
          <w:sz w:val="24"/>
        </w:rPr>
        <w:t>,</w:t>
      </w:r>
      <w:r w:rsidR="00122681">
        <w:rPr>
          <w:rFonts w:asciiTheme="majorBidi" w:hAnsiTheme="majorBidi" w:cstheme="majorBidi"/>
          <w:sz w:val="24"/>
        </w:rPr>
        <w:t xml:space="preserve"> </w:t>
      </w:r>
      <w:r w:rsidR="00122681" w:rsidRPr="00122681">
        <w:rPr>
          <w:rFonts w:asciiTheme="majorBidi" w:hAnsiTheme="majorBidi" w:cstheme="majorBidi"/>
          <w:sz w:val="24"/>
        </w:rPr>
        <w:t xml:space="preserve">TPO </w:t>
      </w:r>
      <w:r w:rsidR="00122681">
        <w:rPr>
          <w:rFonts w:asciiTheme="majorBidi" w:hAnsiTheme="majorBidi" w:cstheme="majorBidi"/>
          <w:sz w:val="24"/>
        </w:rPr>
        <w:t xml:space="preserve">as </w:t>
      </w:r>
      <w:r w:rsidR="00122681" w:rsidRPr="00122681">
        <w:rPr>
          <w:rFonts w:asciiTheme="majorBidi" w:hAnsiTheme="majorBidi" w:cstheme="majorBidi"/>
          <w:sz w:val="24"/>
        </w:rPr>
        <w:t>UV-initiator</w:t>
      </w:r>
      <w:r w:rsidR="00122681">
        <w:rPr>
          <w:rFonts w:asciiTheme="majorBidi" w:hAnsiTheme="majorBidi" w:cstheme="majorBidi"/>
          <w:sz w:val="24"/>
        </w:rPr>
        <w:t>,</w:t>
      </w:r>
      <w:r w:rsidR="00C33743">
        <w:rPr>
          <w:rFonts w:asciiTheme="majorBidi" w:hAnsiTheme="majorBidi" w:cstheme="majorBidi"/>
          <w:sz w:val="24"/>
        </w:rPr>
        <w:t xml:space="preserve"> and</w:t>
      </w:r>
      <w:r w:rsidR="00122681" w:rsidRPr="00122681">
        <w:t xml:space="preserve"> </w:t>
      </w:r>
      <w:r w:rsidR="00122681" w:rsidRPr="00122681">
        <w:rPr>
          <w:rFonts w:asciiTheme="majorBidi" w:hAnsiTheme="majorBidi" w:cstheme="majorBidi"/>
          <w:sz w:val="24"/>
        </w:rPr>
        <w:t xml:space="preserve">PETMP </w:t>
      </w:r>
      <w:r w:rsidR="00122681">
        <w:rPr>
          <w:rFonts w:asciiTheme="majorBidi" w:hAnsiTheme="majorBidi" w:cstheme="majorBidi"/>
          <w:sz w:val="24"/>
        </w:rPr>
        <w:t xml:space="preserve">a </w:t>
      </w:r>
      <w:r w:rsidR="00122681" w:rsidRPr="00122681">
        <w:rPr>
          <w:rFonts w:asciiTheme="majorBidi" w:hAnsiTheme="majorBidi" w:cstheme="majorBidi"/>
          <w:sz w:val="24"/>
        </w:rPr>
        <w:t>multifunctional thiol crosslinker</w:t>
      </w:r>
      <w:r w:rsidR="00122681">
        <w:rPr>
          <w:rFonts w:asciiTheme="majorBidi" w:hAnsiTheme="majorBidi" w:cstheme="majorBidi"/>
          <w:sz w:val="24"/>
        </w:rPr>
        <w:t xml:space="preserve"> were put into thiol-ene photopolymerization condition and applied as tissue adhesive after injection and irradiation  </w:t>
      </w:r>
      <w:r w:rsidR="00122681" w:rsidRPr="00314AE2">
        <w:rPr>
          <w:rFonts w:asciiTheme="majorBidi" w:hAnsiTheme="majorBidi" w:cstheme="majorBidi"/>
          <w:sz w:val="24"/>
        </w:rPr>
        <w:t xml:space="preserve">by UV light (365 nm). </w:t>
      </w:r>
    </w:p>
    <w:p w14:paraId="085D8E4C" w14:textId="4BE494F5" w:rsidR="00F304B1" w:rsidRPr="00314AE2" w:rsidRDefault="00F304B1" w:rsidP="00F15F43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314AE2">
        <w:rPr>
          <w:rFonts w:asciiTheme="majorBidi" w:hAnsiTheme="majorBidi" w:cstheme="majorBidi"/>
          <w:b/>
          <w:bCs/>
          <w:sz w:val="24"/>
        </w:rPr>
        <w:t>Results and Conclusion</w:t>
      </w:r>
      <w:r w:rsidRPr="00314AE2">
        <w:rPr>
          <w:rFonts w:asciiTheme="majorBidi" w:hAnsiTheme="majorBidi" w:cstheme="majorBidi"/>
          <w:b/>
          <w:bCs/>
          <w:sz w:val="24"/>
          <w:rtl/>
        </w:rPr>
        <w:t>:</w:t>
      </w:r>
      <w:r w:rsidR="00596830" w:rsidRPr="00314AE2">
        <w:rPr>
          <w:rFonts w:asciiTheme="majorBidi" w:hAnsiTheme="majorBidi" w:cstheme="majorBidi"/>
          <w:color w:val="212121"/>
          <w:sz w:val="24"/>
          <w:lang w:val="en"/>
        </w:rPr>
        <w:t xml:space="preserve"> The prepared tissue adhesives </w:t>
      </w:r>
      <w:r w:rsidR="00F21FF2">
        <w:rPr>
          <w:rFonts w:asciiTheme="majorBidi" w:hAnsiTheme="majorBidi" w:cstheme="majorBidi"/>
          <w:color w:val="212121"/>
          <w:sz w:val="24"/>
          <w:lang w:val="en"/>
        </w:rPr>
        <w:t xml:space="preserve">with the pleasant </w:t>
      </w:r>
      <w:r w:rsidR="005F1B5D">
        <w:rPr>
          <w:rFonts w:asciiTheme="majorBidi" w:hAnsiTheme="majorBidi" w:cstheme="majorBidi"/>
          <w:color w:val="212121"/>
          <w:sz w:val="24"/>
          <w:lang w:val="en"/>
        </w:rPr>
        <w:t xml:space="preserve">mild </w:t>
      </w:r>
      <w:r w:rsidR="00F21FF2">
        <w:rPr>
          <w:rFonts w:asciiTheme="majorBidi" w:hAnsiTheme="majorBidi" w:cstheme="majorBidi"/>
          <w:color w:val="212121"/>
          <w:sz w:val="24"/>
          <w:lang w:val="en"/>
        </w:rPr>
        <w:t xml:space="preserve">smell of lemon peel </w:t>
      </w:r>
      <w:r w:rsidR="00596830" w:rsidRPr="00314AE2">
        <w:rPr>
          <w:rFonts w:asciiTheme="majorBidi" w:hAnsiTheme="majorBidi" w:cstheme="majorBidi"/>
          <w:color w:val="212121"/>
          <w:sz w:val="24"/>
          <w:lang w:val="en"/>
        </w:rPr>
        <w:t xml:space="preserve">represents </w:t>
      </w:r>
      <w:r w:rsidR="00F21FF2">
        <w:rPr>
          <w:rFonts w:asciiTheme="majorBidi" w:hAnsiTheme="majorBidi" w:cstheme="majorBidi"/>
          <w:color w:val="212121"/>
          <w:sz w:val="24"/>
          <w:lang w:val="en"/>
        </w:rPr>
        <w:t>high gel content, good</w:t>
      </w:r>
      <w:r w:rsidR="00596830" w:rsidRPr="00314AE2">
        <w:rPr>
          <w:rFonts w:asciiTheme="majorBidi" w:hAnsiTheme="majorBidi" w:cstheme="majorBidi"/>
          <w:color w:val="212121"/>
          <w:sz w:val="24"/>
          <w:lang w:val="en"/>
        </w:rPr>
        <w:t xml:space="preserve"> adhesion strength</w:t>
      </w:r>
      <w:r w:rsidR="00F15F43">
        <w:rPr>
          <w:rFonts w:asciiTheme="majorBidi" w:hAnsiTheme="majorBidi" w:cstheme="majorBidi"/>
          <w:color w:val="212121"/>
          <w:sz w:val="24"/>
          <w:lang w:val="en"/>
        </w:rPr>
        <w:t xml:space="preserve"> and surface energy</w:t>
      </w:r>
      <w:r w:rsidR="00596830" w:rsidRPr="00314AE2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3B588A">
        <w:rPr>
          <w:rFonts w:asciiTheme="majorBidi" w:hAnsiTheme="majorBidi" w:cstheme="majorBidi"/>
          <w:color w:val="212121"/>
          <w:sz w:val="24"/>
          <w:lang w:val="en"/>
        </w:rPr>
        <w:t xml:space="preserve"> proper biocompatibility towards fibroblast cells</w:t>
      </w:r>
      <w:r w:rsidR="00F21FF2">
        <w:rPr>
          <w:rFonts w:asciiTheme="majorBidi" w:hAnsiTheme="majorBidi" w:cstheme="majorBidi"/>
          <w:color w:val="212121"/>
          <w:sz w:val="24"/>
          <w:lang w:val="en"/>
        </w:rPr>
        <w:t xml:space="preserve">, homogeneous distribution of quaternary ammonium groups in the </w:t>
      </w:r>
      <w:r w:rsidR="00F15F43">
        <w:rPr>
          <w:rFonts w:asciiTheme="majorBidi" w:hAnsiTheme="majorBidi" w:cstheme="majorBidi"/>
          <w:color w:val="212121"/>
          <w:sz w:val="24"/>
          <w:lang w:val="en"/>
        </w:rPr>
        <w:t>structure</w:t>
      </w:r>
      <w:r w:rsidR="00F21FF2">
        <w:rPr>
          <w:rFonts w:asciiTheme="majorBidi" w:hAnsiTheme="majorBidi" w:cstheme="majorBidi"/>
          <w:color w:val="212121"/>
          <w:sz w:val="24"/>
          <w:lang w:val="en"/>
        </w:rPr>
        <w:t>, and glass transition temperature lower than</w:t>
      </w:r>
      <w:r w:rsidR="00084AA6">
        <w:rPr>
          <w:rFonts w:asciiTheme="majorBidi" w:hAnsiTheme="majorBidi" w:cstheme="majorBidi"/>
          <w:color w:val="212121"/>
          <w:sz w:val="24"/>
          <w:lang w:val="en"/>
        </w:rPr>
        <w:t xml:space="preserve"> the</w:t>
      </w:r>
      <w:r w:rsidR="00F21FF2">
        <w:rPr>
          <w:rFonts w:asciiTheme="majorBidi" w:hAnsiTheme="majorBidi" w:cstheme="majorBidi"/>
          <w:color w:val="212121"/>
          <w:sz w:val="24"/>
          <w:lang w:val="en"/>
        </w:rPr>
        <w:t xml:space="preserve"> body temperature.  </w:t>
      </w:r>
      <w:r w:rsidR="00596830" w:rsidRPr="00314A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</w:p>
    <w:p w14:paraId="0828AEF6" w14:textId="35ABF84A" w:rsidR="000A7A81" w:rsidRDefault="00F304B1" w:rsidP="005F1B5D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314AE2">
        <w:rPr>
          <w:rFonts w:cs="Times New Roman"/>
          <w:b/>
          <w:bCs/>
          <w:sz w:val="24"/>
        </w:rPr>
        <w:t>Keywords:</w:t>
      </w:r>
      <w:r w:rsidRPr="00314AE2">
        <w:rPr>
          <w:rFonts w:cs="Times New Roman"/>
          <w:sz w:val="24"/>
        </w:rPr>
        <w:t xml:space="preserve"> </w:t>
      </w:r>
      <w:r w:rsidR="00174E5F" w:rsidRPr="00314AE2">
        <w:rPr>
          <w:rFonts w:asciiTheme="majorBidi" w:hAnsiTheme="majorBidi" w:cstheme="majorBidi"/>
          <w:color w:val="212121"/>
          <w:sz w:val="24"/>
          <w:lang w:val="en"/>
        </w:rPr>
        <w:t>Tissue a</w:t>
      </w:r>
      <w:r w:rsidR="00F21FF2">
        <w:rPr>
          <w:rFonts w:asciiTheme="majorBidi" w:hAnsiTheme="majorBidi" w:cstheme="majorBidi"/>
          <w:color w:val="212121"/>
          <w:sz w:val="24"/>
          <w:lang w:val="en"/>
        </w:rPr>
        <w:t>dhesive, Soybean oil, Limonene</w:t>
      </w:r>
      <w:r w:rsidRPr="00314AE2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5F1B5D">
        <w:rPr>
          <w:rFonts w:asciiTheme="majorBidi" w:hAnsiTheme="majorBidi" w:cstheme="majorBidi"/>
          <w:color w:val="212121"/>
          <w:sz w:val="24"/>
          <w:lang w:val="en"/>
        </w:rPr>
        <w:t xml:space="preserve"> click chemistry</w:t>
      </w:r>
      <w:r w:rsidRPr="00314AE2">
        <w:rPr>
          <w:rFonts w:asciiTheme="majorBidi" w:hAnsiTheme="majorBidi" w:cstheme="majorBidi"/>
          <w:color w:val="212121"/>
          <w:sz w:val="24"/>
          <w:lang w:val="en"/>
        </w:rPr>
        <w:t>.</w:t>
      </w:r>
    </w:p>
    <w:sectPr w:rsidR="000A7A81" w:rsidSect="000A7A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E629A" w14:textId="77777777" w:rsidR="008D1F3A" w:rsidRDefault="008D1F3A" w:rsidP="004C03A6">
      <w:pPr>
        <w:spacing w:after="0" w:line="240" w:lineRule="auto"/>
      </w:pPr>
      <w:r>
        <w:separator/>
      </w:r>
    </w:p>
  </w:endnote>
  <w:endnote w:type="continuationSeparator" w:id="0">
    <w:p w14:paraId="35F24746" w14:textId="77777777" w:rsidR="008D1F3A" w:rsidRDefault="008D1F3A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8FC9FC-28C0-4068-9355-909898411D56}"/>
    <w:embedBold r:id="rId2" w:fontKey="{BD04FCF0-EBB9-4B42-850E-115A51BFE8CE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E43AB10-2B48-4E84-BE37-42515F2D74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A0355A12-29E4-4260-9ADE-797FFCFA85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D495FDBA-845A-4398-BB29-879AAD5916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2BBEE583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62D8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3C93A" w14:textId="77777777" w:rsidR="008D1F3A" w:rsidRDefault="008D1F3A" w:rsidP="004C03A6">
      <w:pPr>
        <w:spacing w:after="0" w:line="240" w:lineRule="auto"/>
      </w:pPr>
      <w:r>
        <w:separator/>
      </w:r>
    </w:p>
  </w:footnote>
  <w:footnote w:type="continuationSeparator" w:id="0">
    <w:p w14:paraId="7E00F9EB" w14:textId="77777777" w:rsidR="008D1F3A" w:rsidRDefault="008D1F3A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OwNDY2tDS1NDA3NTVU0lEKTi0uzszPAykwrAUAFTO4nCwAAAA="/>
  </w:docVars>
  <w:rsids>
    <w:rsidRoot w:val="00165622"/>
    <w:rsid w:val="00012913"/>
    <w:rsid w:val="00062B89"/>
    <w:rsid w:val="00075082"/>
    <w:rsid w:val="00084AA6"/>
    <w:rsid w:val="000A7A81"/>
    <w:rsid w:val="000B73A3"/>
    <w:rsid w:val="00122681"/>
    <w:rsid w:val="001523B1"/>
    <w:rsid w:val="00165622"/>
    <w:rsid w:val="00171FAD"/>
    <w:rsid w:val="00174E5F"/>
    <w:rsid w:val="0019679F"/>
    <w:rsid w:val="001A0EE7"/>
    <w:rsid w:val="001C2011"/>
    <w:rsid w:val="001D7549"/>
    <w:rsid w:val="00205D88"/>
    <w:rsid w:val="002203B1"/>
    <w:rsid w:val="002257D8"/>
    <w:rsid w:val="00235CAB"/>
    <w:rsid w:val="002413E9"/>
    <w:rsid w:val="002462D8"/>
    <w:rsid w:val="002A268D"/>
    <w:rsid w:val="002B1E45"/>
    <w:rsid w:val="002B2B66"/>
    <w:rsid w:val="002C1E37"/>
    <w:rsid w:val="002E6956"/>
    <w:rsid w:val="002F3FCD"/>
    <w:rsid w:val="00304D2C"/>
    <w:rsid w:val="003105ED"/>
    <w:rsid w:val="00314AE2"/>
    <w:rsid w:val="0033568B"/>
    <w:rsid w:val="00365723"/>
    <w:rsid w:val="00371613"/>
    <w:rsid w:val="003B4A2C"/>
    <w:rsid w:val="003B588A"/>
    <w:rsid w:val="003B765B"/>
    <w:rsid w:val="003F266C"/>
    <w:rsid w:val="0040217D"/>
    <w:rsid w:val="00412D96"/>
    <w:rsid w:val="00421C63"/>
    <w:rsid w:val="00426A4C"/>
    <w:rsid w:val="004327D9"/>
    <w:rsid w:val="00446BCB"/>
    <w:rsid w:val="00472745"/>
    <w:rsid w:val="0049068A"/>
    <w:rsid w:val="004A7005"/>
    <w:rsid w:val="004B6BC1"/>
    <w:rsid w:val="004C03A6"/>
    <w:rsid w:val="004C5279"/>
    <w:rsid w:val="004C7F9F"/>
    <w:rsid w:val="004E3DBA"/>
    <w:rsid w:val="004F5DC1"/>
    <w:rsid w:val="00570581"/>
    <w:rsid w:val="00596830"/>
    <w:rsid w:val="005971D5"/>
    <w:rsid w:val="005D78AC"/>
    <w:rsid w:val="005F1B5D"/>
    <w:rsid w:val="006125E7"/>
    <w:rsid w:val="0067284D"/>
    <w:rsid w:val="00672BBF"/>
    <w:rsid w:val="006A4D07"/>
    <w:rsid w:val="00744BFE"/>
    <w:rsid w:val="00790253"/>
    <w:rsid w:val="007A6BF2"/>
    <w:rsid w:val="007F3812"/>
    <w:rsid w:val="00822E9D"/>
    <w:rsid w:val="0083125F"/>
    <w:rsid w:val="008D1F3A"/>
    <w:rsid w:val="008D4D84"/>
    <w:rsid w:val="008E507E"/>
    <w:rsid w:val="0090205C"/>
    <w:rsid w:val="009200EE"/>
    <w:rsid w:val="009352D8"/>
    <w:rsid w:val="00946A0D"/>
    <w:rsid w:val="009650F8"/>
    <w:rsid w:val="00977C52"/>
    <w:rsid w:val="00995B0E"/>
    <w:rsid w:val="009A0C8E"/>
    <w:rsid w:val="00A23D33"/>
    <w:rsid w:val="00A92750"/>
    <w:rsid w:val="00AF561D"/>
    <w:rsid w:val="00B13946"/>
    <w:rsid w:val="00B2767A"/>
    <w:rsid w:val="00B342B7"/>
    <w:rsid w:val="00B62996"/>
    <w:rsid w:val="00B8236B"/>
    <w:rsid w:val="00BE227A"/>
    <w:rsid w:val="00BE44D3"/>
    <w:rsid w:val="00BF034E"/>
    <w:rsid w:val="00BF4DA9"/>
    <w:rsid w:val="00BF66E0"/>
    <w:rsid w:val="00C01619"/>
    <w:rsid w:val="00C02B72"/>
    <w:rsid w:val="00C33743"/>
    <w:rsid w:val="00C91773"/>
    <w:rsid w:val="00CC6620"/>
    <w:rsid w:val="00D402FD"/>
    <w:rsid w:val="00D4553B"/>
    <w:rsid w:val="00D737B8"/>
    <w:rsid w:val="00D84611"/>
    <w:rsid w:val="00D84E62"/>
    <w:rsid w:val="00DB20AF"/>
    <w:rsid w:val="00DD36F9"/>
    <w:rsid w:val="00E15D1A"/>
    <w:rsid w:val="00EE1D64"/>
    <w:rsid w:val="00EF2329"/>
    <w:rsid w:val="00F15F43"/>
    <w:rsid w:val="00F21FF2"/>
    <w:rsid w:val="00F2671E"/>
    <w:rsid w:val="00F304B1"/>
    <w:rsid w:val="00F47222"/>
    <w:rsid w:val="00F72C4E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yeganeh@ippi.i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t.rabiee@ce.iut.ac.i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29ACB-2636-4A19-BC74-5CDA6E64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ASUS</cp:lastModifiedBy>
  <cp:revision>6</cp:revision>
  <cp:lastPrinted>2023-04-18T04:51:00Z</cp:lastPrinted>
  <dcterms:created xsi:type="dcterms:W3CDTF">2023-04-16T04:45:00Z</dcterms:created>
  <dcterms:modified xsi:type="dcterms:W3CDTF">2023-04-18T14:40:00Z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5fccfc63459853ef12eccea659199682cdf6b1967ae5e0218754f3a1d21371e0</vt:lpwstr>
  </property>
</Properties>
</file>