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45A9" w14:textId="77777777" w:rsidR="00365723" w:rsidRDefault="00365723" w:rsidP="00D84E62">
      <w:pPr>
        <w:spacing w:after="0"/>
        <w:jc w:val="center"/>
        <w:rPr>
          <w:rFonts w:cs="B Titr"/>
          <w:b/>
          <w:bCs/>
          <w:sz w:val="24"/>
          <w:szCs w:val="28"/>
        </w:rPr>
      </w:pPr>
    </w:p>
    <w:p w14:paraId="55F48373" w14:textId="09AD6BF7" w:rsidR="005C714A" w:rsidRPr="005C714A" w:rsidRDefault="005C714A" w:rsidP="005C714A">
      <w:pPr>
        <w:bidi w:val="0"/>
        <w:spacing w:after="0" w:line="240" w:lineRule="auto"/>
        <w:jc w:val="center"/>
        <w:rPr>
          <w:rFonts w:cs="Times New Roman"/>
          <w:b/>
          <w:bCs/>
          <w:sz w:val="30"/>
          <w:szCs w:val="30"/>
          <w:lang w:bidi="ar-SA"/>
        </w:rPr>
      </w:pPr>
      <w:r>
        <w:rPr>
          <w:rFonts w:cs="Times New Roman"/>
          <w:b/>
          <w:bCs/>
          <w:sz w:val="30"/>
          <w:szCs w:val="30"/>
          <w:lang w:bidi="ar-SA"/>
        </w:rPr>
        <w:t>Different types of Jensing and its effect on cancer and signaling pathways of the human body</w:t>
      </w:r>
    </w:p>
    <w:p w14:paraId="028A936D" w14:textId="77777777" w:rsidR="00F304B1" w:rsidRDefault="00F304B1" w:rsidP="00F304B1">
      <w:pPr>
        <w:bidi w:val="0"/>
        <w:spacing w:after="0" w:line="240" w:lineRule="auto"/>
        <w:jc w:val="center"/>
        <w:rPr>
          <w:rFonts w:cs="Times New Roman"/>
          <w:b/>
          <w:bCs/>
          <w:sz w:val="30"/>
          <w:szCs w:val="30"/>
          <w:lang w:bidi="ar-SA"/>
        </w:rPr>
      </w:pPr>
    </w:p>
    <w:p w14:paraId="19466849" w14:textId="0D765CA0" w:rsidR="00F304B1" w:rsidRDefault="005C714A" w:rsidP="00472745">
      <w:pPr>
        <w:bidi w:val="0"/>
        <w:spacing w:line="360" w:lineRule="auto"/>
        <w:jc w:val="center"/>
        <w:rPr>
          <w:rFonts w:cs="Times New Roman"/>
          <w:sz w:val="24"/>
          <w:vertAlign w:val="superscript"/>
          <w:lang w:bidi="ar-SA"/>
        </w:rPr>
      </w:pPr>
      <w:r>
        <w:rPr>
          <w:rFonts w:cs="Times New Roman"/>
          <w:sz w:val="24"/>
          <w:lang w:bidi="ar-SA"/>
        </w:rPr>
        <w:t>Amirreza Roustaei</w:t>
      </w:r>
    </w:p>
    <w:p w14:paraId="3D1B6807" w14:textId="096BCB10" w:rsidR="00472745" w:rsidRPr="00472745" w:rsidRDefault="00472745" w:rsidP="00472745">
      <w:pPr>
        <w:bidi w:val="0"/>
        <w:spacing w:line="360" w:lineRule="auto"/>
        <w:jc w:val="center"/>
        <w:rPr>
          <w:rFonts w:cs="Times New Roman"/>
          <w:sz w:val="24"/>
          <w:lang w:bidi="ar-SA"/>
        </w:rPr>
      </w:pPr>
      <w:r w:rsidRPr="00472745">
        <w:rPr>
          <w:rFonts w:cs="Times New Roman"/>
          <w:sz w:val="24"/>
          <w:lang w:bidi="ar-SA"/>
        </w:rPr>
        <w:t>correspond author</w:t>
      </w:r>
      <w:r w:rsidR="008A7089">
        <w:rPr>
          <w:rFonts w:cs="Times New Roman"/>
          <w:sz w:val="24"/>
          <w:lang w:bidi="ar-SA"/>
        </w:rPr>
        <w:t>: Dr. Raheleh Amini</w:t>
      </w:r>
    </w:p>
    <w:p w14:paraId="7AE6F144" w14:textId="703499D5" w:rsidR="00F304B1" w:rsidRPr="009828EA" w:rsidRDefault="008A7089" w:rsidP="008A7089">
      <w:pPr>
        <w:bidi w:val="0"/>
        <w:spacing w:line="360" w:lineRule="auto"/>
        <w:jc w:val="center"/>
        <w:rPr>
          <w:rFonts w:cs="Times New Roman"/>
          <w:sz w:val="24"/>
        </w:rPr>
      </w:pPr>
      <w:r>
        <w:rPr>
          <w:rFonts w:cs="Times New Roman"/>
          <w:sz w:val="24"/>
          <w:lang w:bidi="ar-SA"/>
        </w:rPr>
        <w:t>University of isfahan</w:t>
      </w:r>
    </w:p>
    <w:p w14:paraId="08C2AA94" w14:textId="77777777" w:rsidR="00F304B1" w:rsidRPr="009828EA" w:rsidRDefault="00F304B1" w:rsidP="00F304B1">
      <w:pPr>
        <w:autoSpaceDE w:val="0"/>
        <w:autoSpaceDN w:val="0"/>
        <w:bidi w:val="0"/>
        <w:adjustRightInd w:val="0"/>
        <w:spacing w:after="0" w:line="360" w:lineRule="auto"/>
        <w:jc w:val="center"/>
        <w:rPr>
          <w:rFonts w:ascii="Calibri" w:hAnsi="Calibri" w:cs="B Lotus"/>
          <w:sz w:val="24"/>
          <w:vertAlign w:val="superscript"/>
        </w:rPr>
      </w:pPr>
    </w:p>
    <w:p w14:paraId="2F16A065" w14:textId="166B2A43" w:rsidR="00F304B1" w:rsidRPr="00B95EB4" w:rsidRDefault="008A7089" w:rsidP="00F304B1">
      <w:pPr>
        <w:autoSpaceDE w:val="0"/>
        <w:autoSpaceDN w:val="0"/>
        <w:bidi w:val="0"/>
        <w:adjustRightInd w:val="0"/>
        <w:spacing w:after="0" w:line="360" w:lineRule="auto"/>
        <w:jc w:val="center"/>
        <w:rPr>
          <w:rFonts w:cs="Times New Roman"/>
          <w:highlight w:val="yellow"/>
          <w:lang w:bidi="ar-SA"/>
        </w:rPr>
      </w:pPr>
      <w:r>
        <w:rPr>
          <w:rFonts w:asciiTheme="majorBidi" w:hAnsiTheme="majorBidi" w:cstheme="majorBidi"/>
          <w:sz w:val="24"/>
          <w:vertAlign w:val="superscript"/>
        </w:rPr>
        <w:t>raheleh.amini@gmail.</w:t>
      </w:r>
      <w:r w:rsidR="006942FE">
        <w:rPr>
          <w:rFonts w:asciiTheme="majorBidi" w:hAnsiTheme="majorBidi" w:cstheme="majorBidi"/>
          <w:sz w:val="24"/>
          <w:vertAlign w:val="superscript"/>
        </w:rPr>
        <w:t>c</w:t>
      </w:r>
      <w:r>
        <w:rPr>
          <w:rFonts w:asciiTheme="majorBidi" w:hAnsiTheme="majorBidi" w:cstheme="majorBidi"/>
          <w:sz w:val="24"/>
          <w:vertAlign w:val="superscript"/>
        </w:rPr>
        <w:t>om</w:t>
      </w:r>
    </w:p>
    <w:p w14:paraId="1214181D" w14:textId="01FE241F" w:rsidR="00F304B1" w:rsidRPr="00C27BEA" w:rsidRDefault="00F304B1" w:rsidP="00F304B1">
      <w:pPr>
        <w:bidi w:val="0"/>
        <w:spacing w:line="360" w:lineRule="auto"/>
        <w:jc w:val="both"/>
        <w:rPr>
          <w:rFonts w:asciiTheme="majorBidi" w:hAnsiTheme="majorBidi" w:cstheme="majorBidi"/>
          <w:sz w:val="24"/>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005C714A">
        <w:rPr>
          <w:rFonts w:asciiTheme="majorBidi" w:hAnsiTheme="majorBidi" w:cstheme="majorBidi"/>
          <w:color w:val="212121"/>
          <w:sz w:val="24"/>
          <w:lang w:val="en"/>
        </w:rPr>
        <w:t xml:space="preserve">many complementary medicines can be used to reduce the side effects of chemo therapy or other methods </w:t>
      </w:r>
      <w:r w:rsidR="00C27BEA">
        <w:rPr>
          <w:rFonts w:asciiTheme="majorBidi" w:hAnsiTheme="majorBidi" w:cstheme="majorBidi"/>
          <w:color w:val="212121"/>
          <w:sz w:val="24"/>
        </w:rPr>
        <w:t>of controlling cancer cells one of which is the use of herbal medicine which will be explained</w:t>
      </w:r>
    </w:p>
    <w:p w14:paraId="27EDC6B6" w14:textId="4822E4BA" w:rsidR="00F304B1" w:rsidRDefault="00F304B1" w:rsidP="00F304B1">
      <w:pPr>
        <w:bidi w:val="0"/>
        <w:spacing w:line="360" w:lineRule="auto"/>
        <w:jc w:val="both"/>
        <w:rPr>
          <w:rFonts w:asciiTheme="majorBidi" w:hAnsiTheme="majorBidi" w:cstheme="majorBidi"/>
          <w:color w:val="212121"/>
          <w:sz w:val="24"/>
          <w:lang w:val="en"/>
        </w:rPr>
      </w:pPr>
      <w:r w:rsidRPr="00F149FF">
        <w:rPr>
          <w:rFonts w:asciiTheme="majorBidi" w:hAnsiTheme="majorBidi" w:cstheme="majorBidi"/>
          <w:sz w:val="24"/>
        </w:rPr>
        <w:br/>
      </w: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C27BEA">
        <w:rPr>
          <w:rFonts w:asciiTheme="majorBidi" w:hAnsiTheme="majorBidi" w:cstheme="majorBidi"/>
          <w:color w:val="212121"/>
          <w:sz w:val="24"/>
          <w:lang w:val="en"/>
        </w:rPr>
        <w:t>introducing a possible complementary medicine for cancer while reducing the unwanted effects of the general therapy</w:t>
      </w:r>
    </w:p>
    <w:p w14:paraId="7E51CE0C" w14:textId="77777777" w:rsidR="006942FE" w:rsidRPr="00ED3159" w:rsidRDefault="006942FE" w:rsidP="006942FE">
      <w:pPr>
        <w:rPr>
          <w:b/>
          <w:bCs/>
          <w:u w:val="single"/>
          <w:rtl/>
        </w:rPr>
      </w:pPr>
      <w:r w:rsidRPr="00ED3159">
        <w:rPr>
          <w:rFonts w:hint="cs"/>
          <w:b/>
          <w:bCs/>
          <w:u w:val="single"/>
          <w:rtl/>
        </w:rPr>
        <w:t>جنسینگ آسیایی</w:t>
      </w:r>
    </w:p>
    <w:p w14:paraId="235AA9E8" w14:textId="77777777" w:rsidR="006942FE" w:rsidRDefault="006942FE" w:rsidP="006942FE">
      <w:pPr>
        <w:rPr>
          <w:rtl/>
        </w:rPr>
      </w:pPr>
      <w:r>
        <w:rPr>
          <w:rFonts w:hint="cs"/>
          <w:rtl/>
        </w:rPr>
        <w:t xml:space="preserve">    نام جنسینگ از لفظی چینی به معنی "آدم شکل" گرفته شده که اشاره به حالت ریشه ی این گیاه دارد. نوع آسیایی آن همچنین به اسم </w:t>
      </w:r>
      <w:r>
        <w:t>Panax ginseng</w:t>
      </w:r>
      <w:r>
        <w:rPr>
          <w:rFonts w:hint="cs"/>
          <w:rtl/>
        </w:rPr>
        <w:t xml:space="preserve"> نیز شناحته می شود که کلمه ی </w:t>
      </w:r>
      <w:r>
        <w:t>Panax</w:t>
      </w:r>
      <w:r>
        <w:rPr>
          <w:rFonts w:hint="cs"/>
          <w:rtl/>
        </w:rPr>
        <w:t xml:space="preserve"> در یونان باستان به معنی " درمان همه بیماری ها" بوده</w:t>
      </w:r>
      <w:r>
        <w:t xml:space="preserve">  .</w:t>
      </w:r>
      <w:r>
        <w:rPr>
          <w:rtl/>
        </w:rPr>
        <w:br/>
      </w:r>
      <w:r>
        <w:rPr>
          <w:rFonts w:hint="cs"/>
          <w:rtl/>
        </w:rPr>
        <w:t xml:space="preserve">    به طور معمول ریشه ی آن به دو صورت سفید یا قرمز موجود است که نوع سفید آن با بخار پز کردن و نوع قرمز آن از طریق آب پز کردن آماده می شود.</w:t>
      </w:r>
      <w:r>
        <w:rPr>
          <w:rtl/>
        </w:rPr>
        <w:br/>
      </w:r>
      <w:r>
        <w:rPr>
          <w:rFonts w:hint="cs"/>
          <w:rtl/>
        </w:rPr>
        <w:t xml:space="preserve">   مواد زیادی در جنسینگ وجود دارد گه از لحاظ فارموکولوژی فعال اند که مهم ترین آن ها </w:t>
      </w:r>
      <w:r>
        <w:t>ginsenosides</w:t>
      </w:r>
      <w:r>
        <w:rPr>
          <w:rFonts w:hint="cs"/>
          <w:rtl/>
        </w:rPr>
        <w:t xml:space="preserve"> ها هستند که تاثیرات آن بر روی سیستم عصبی مرکزی و دستگاه گردش خون و سیستم ایمنی بررسی شده. بررسی ها نشان داده که با تغییر فعالیت سیستم ایمنی این مولکول ها می توانند فعالیت سرکوبگری سرطان را دارا باشند که مهم ترین سرکوب کنندگان شامل </w:t>
      </w:r>
      <w:r>
        <w:t xml:space="preserve">Rg3 </w:t>
      </w:r>
      <w:r>
        <w:rPr>
          <w:rFonts w:hint="cs"/>
          <w:rtl/>
        </w:rPr>
        <w:t xml:space="preserve"> و </w:t>
      </w:r>
      <w:r>
        <w:t>Rh2</w:t>
      </w:r>
      <w:r>
        <w:rPr>
          <w:rFonts w:hint="cs"/>
          <w:rtl/>
        </w:rPr>
        <w:t xml:space="preserve"> اند و</w:t>
      </w:r>
      <w:r>
        <w:t xml:space="preserve"> </w:t>
      </w:r>
      <w:r>
        <w:rPr>
          <w:rFonts w:hint="cs"/>
          <w:rtl/>
        </w:rPr>
        <w:t>تاثیر بسزایی در جلوگیری از رشد توده سرطانی مخصوصا سرطان پستان دارند. همچنین به صورت مکمل با داروی</w:t>
      </w:r>
      <w:r>
        <w:t xml:space="preserve">5-Fluorouracil </w:t>
      </w:r>
      <w:r>
        <w:rPr>
          <w:rFonts w:hint="cs"/>
          <w:rtl/>
        </w:rPr>
        <w:t xml:space="preserve"> که در شیمی درمانی برای بیماران دارای سرطان روده بزرگ اند استفاده می شود و باعث افزایش کارایی این دارو می شود</w:t>
      </w:r>
      <w:r>
        <w:t xml:space="preserve">[2]  </w:t>
      </w:r>
    </w:p>
    <w:p w14:paraId="6834F362" w14:textId="77777777" w:rsidR="006942FE" w:rsidRDefault="006942FE" w:rsidP="006942FE">
      <w:pPr>
        <w:rPr>
          <w:rtl/>
        </w:rPr>
      </w:pPr>
    </w:p>
    <w:p w14:paraId="5269E917" w14:textId="77777777" w:rsidR="006942FE" w:rsidRPr="00ED3159" w:rsidRDefault="006942FE" w:rsidP="006942FE">
      <w:pPr>
        <w:rPr>
          <w:b/>
          <w:bCs/>
          <w:u w:val="single"/>
          <w:rtl/>
        </w:rPr>
      </w:pPr>
      <w:r w:rsidRPr="00ED3159">
        <w:rPr>
          <w:rFonts w:hint="cs"/>
          <w:b/>
          <w:bCs/>
          <w:u w:val="single"/>
          <w:rtl/>
        </w:rPr>
        <w:lastRenderedPageBreak/>
        <w:t>جنسینگ آمریکایی</w:t>
      </w:r>
    </w:p>
    <w:p w14:paraId="4420062D" w14:textId="77777777" w:rsidR="006942FE" w:rsidRDefault="006942FE" w:rsidP="006942FE">
      <w:pPr>
        <w:tabs>
          <w:tab w:val="left" w:pos="5438"/>
        </w:tabs>
        <w:rPr>
          <w:rtl/>
        </w:rPr>
      </w:pPr>
      <w:r>
        <w:rPr>
          <w:rFonts w:hint="cs"/>
          <w:rtl/>
        </w:rPr>
        <w:t xml:space="preserve">    به دلیل نبود ساختار های تیپیک آنتی اکسیدان در</w:t>
      </w:r>
      <w:r>
        <w:t>gisenosides</w:t>
      </w:r>
      <w:r>
        <w:rPr>
          <w:rFonts w:hint="cs"/>
          <w:rtl/>
        </w:rPr>
        <w:t xml:space="preserve"> های این گیاه مکانیسم مستقیمی برای فعالیت ضد رادیکالی این گیاه مطرح نشد تا اینکه تحقیقات بیشتر نشان داده که از طریق فعالیت های پروتئینی اتصالات نیمه مستحکمی با رادیکال های آزاد انجام می دهند و با زندانی کردن آن ها مانع آسیب به ژنوم سلول های اطراف شده و آن ها را تا فرا رسیدن آنتی اکسیدان ها نگه می دارند تا به طور کامل رادیکال های آزاد خنثی شوند</w:t>
      </w:r>
      <w:r>
        <w:t xml:space="preserve">[2] </w:t>
      </w:r>
    </w:p>
    <w:p w14:paraId="1B99B8A1" w14:textId="77777777" w:rsidR="006942FE" w:rsidRDefault="006942FE" w:rsidP="006942FE">
      <w:pPr>
        <w:tabs>
          <w:tab w:val="left" w:pos="5438"/>
        </w:tabs>
        <w:rPr>
          <w:rtl/>
        </w:rPr>
      </w:pPr>
    </w:p>
    <w:p w14:paraId="734CA884" w14:textId="77777777" w:rsidR="006942FE" w:rsidRPr="00ED3159" w:rsidRDefault="006942FE" w:rsidP="006942FE">
      <w:pPr>
        <w:tabs>
          <w:tab w:val="left" w:pos="5438"/>
        </w:tabs>
        <w:rPr>
          <w:b/>
          <w:bCs/>
          <w:u w:val="single"/>
          <w:rtl/>
        </w:rPr>
      </w:pPr>
      <w:r w:rsidRPr="00ED3159">
        <w:rPr>
          <w:rFonts w:hint="cs"/>
          <w:b/>
          <w:bCs/>
          <w:u w:val="single"/>
          <w:rtl/>
        </w:rPr>
        <w:t>نوتوجنسینگ</w:t>
      </w:r>
    </w:p>
    <w:p w14:paraId="5EE9BA5A" w14:textId="77777777" w:rsidR="006942FE" w:rsidRDefault="006942FE" w:rsidP="006942FE">
      <w:pPr>
        <w:tabs>
          <w:tab w:val="left" w:pos="5438"/>
        </w:tabs>
        <w:rPr>
          <w:rtl/>
        </w:rPr>
      </w:pPr>
      <w:r>
        <w:rPr>
          <w:rFonts w:hint="cs"/>
          <w:rtl/>
        </w:rPr>
        <w:t xml:space="preserve">   در نوتوجنسینگ ها فعال ترین مولکول های بیواکتیو </w:t>
      </w:r>
      <w:r>
        <w:t>saponin</w:t>
      </w:r>
      <w:r>
        <w:rPr>
          <w:rFonts w:hint="cs"/>
          <w:rtl/>
        </w:rPr>
        <w:t xml:space="preserve"> ها هستند که فعالیت ضد سرطانی خود را با به دام انداختن رادیکال های آزاد و جلوگیری از رشد و جهش بیشتر تومور ها انجام می دهند.</w:t>
      </w:r>
      <w:r>
        <w:rPr>
          <w:rtl/>
        </w:rPr>
        <w:br/>
      </w:r>
      <w:r>
        <w:rPr>
          <w:rFonts w:hint="cs"/>
          <w:rtl/>
        </w:rPr>
        <w:t xml:space="preserve">   یکی از فعالیت های منحصر به فرد این دسته از جنسینگ ها اتصال به رسپتور استروژن است که باعث کاهش ترشح هورمون می شود که در برخی بیماران دارای سرطان پستان نوعی </w:t>
      </w:r>
      <w:r>
        <w:t>oncogene promoter</w:t>
      </w:r>
      <w:r>
        <w:rPr>
          <w:rFonts w:hint="cs"/>
          <w:rtl/>
        </w:rPr>
        <w:t xml:space="preserve"> تلقی می شود.</w:t>
      </w:r>
      <w:r>
        <w:rPr>
          <w:rtl/>
        </w:rPr>
        <w:br/>
      </w:r>
      <w:r>
        <w:rPr>
          <w:rFonts w:hint="cs"/>
          <w:rtl/>
        </w:rPr>
        <w:t xml:space="preserve">   نوتوجنسینگ ها نیز باعث افزایش کارایی دارو ها در شیمی درمانی می شوند که اجازه ی مصرف دوز پایین تر و درنتیجه عوارض کمتر را می دهد</w:t>
      </w:r>
      <w:r>
        <w:t xml:space="preserve"> [2] </w:t>
      </w:r>
    </w:p>
    <w:p w14:paraId="479EE5D6" w14:textId="77777777" w:rsidR="006942FE" w:rsidRDefault="006942FE" w:rsidP="006942FE">
      <w:pPr>
        <w:tabs>
          <w:tab w:val="left" w:pos="5438"/>
        </w:tabs>
        <w:rPr>
          <w:rtl/>
        </w:rPr>
      </w:pPr>
    </w:p>
    <w:p w14:paraId="35E42619" w14:textId="77777777" w:rsidR="006942FE" w:rsidRDefault="006942FE" w:rsidP="006942FE">
      <w:pPr>
        <w:tabs>
          <w:tab w:val="left" w:pos="5438"/>
        </w:tabs>
        <w:rPr>
          <w:rtl/>
        </w:rPr>
      </w:pPr>
    </w:p>
    <w:p w14:paraId="0C966161" w14:textId="77777777" w:rsidR="006942FE" w:rsidRDefault="006942FE" w:rsidP="006942FE">
      <w:pPr>
        <w:tabs>
          <w:tab w:val="left" w:pos="5438"/>
        </w:tabs>
        <w:rPr>
          <w:rtl/>
        </w:rPr>
      </w:pPr>
    </w:p>
    <w:p w14:paraId="002286FB" w14:textId="77777777" w:rsidR="006942FE" w:rsidRPr="00ED3159" w:rsidRDefault="006942FE" w:rsidP="006942FE">
      <w:pPr>
        <w:tabs>
          <w:tab w:val="left" w:pos="5438"/>
        </w:tabs>
        <w:rPr>
          <w:b/>
          <w:bCs/>
          <w:u w:val="single"/>
          <w:rtl/>
        </w:rPr>
      </w:pPr>
      <w:r w:rsidRPr="00ED3159">
        <w:rPr>
          <w:rFonts w:hint="cs"/>
          <w:b/>
          <w:bCs/>
          <w:u w:val="single"/>
          <w:rtl/>
        </w:rPr>
        <w:t>تاثیر روش آماده سازی بر مولکول های بیواکتیو</w:t>
      </w:r>
    </w:p>
    <w:p w14:paraId="47A0FC43" w14:textId="77777777" w:rsidR="006942FE" w:rsidRDefault="006942FE" w:rsidP="006942FE">
      <w:pPr>
        <w:tabs>
          <w:tab w:val="left" w:pos="5438"/>
        </w:tabs>
        <w:rPr>
          <w:rtl/>
        </w:rPr>
      </w:pPr>
      <w:r>
        <w:rPr>
          <w:rFonts w:hint="cs"/>
          <w:rtl/>
        </w:rPr>
        <w:t xml:space="preserve">   در آسیا معمولا یا بصورت بخار پز اماده می شوند که به آن جنسینگ سفید و یا پختن دردمای 100 درجه به مدت چند ساعت آماده می شود که به آن جنسینگ قرمز گویند. جنسینگ قرمز از لحاظ بیوشیمیایی فعال تر و تاثیر گذار تر از جنسینگ سفید است. تفاوت آن ها ناشی از تغییر ساختار</w:t>
      </w:r>
      <w:r>
        <w:t xml:space="preserve"> ginsenosides</w:t>
      </w:r>
      <w:r>
        <w:rPr>
          <w:rFonts w:hint="cs"/>
          <w:rtl/>
        </w:rPr>
        <w:t>های جنسینگ قرمز در دمای بالاست که باعث فعالیت ضد سرطانی بیشتر آن می شود.</w:t>
      </w:r>
      <w:r>
        <w:t xml:space="preserve">[2]  </w:t>
      </w:r>
      <w:r>
        <w:rPr>
          <w:rtl/>
        </w:rPr>
        <w:br/>
      </w:r>
      <w:r>
        <w:rPr>
          <w:rFonts w:hint="cs"/>
          <w:rtl/>
        </w:rPr>
        <w:t xml:space="preserve">   به دلیل وجود مولکول های چون </w:t>
      </w:r>
      <w:r>
        <w:t>Rg3,Rh1</w:t>
      </w:r>
      <w:r>
        <w:rPr>
          <w:rFonts w:hint="cs"/>
          <w:rtl/>
        </w:rPr>
        <w:t xml:space="preserve"> و</w:t>
      </w:r>
      <w:r>
        <w:t>Rh2</w:t>
      </w:r>
      <w:r>
        <w:rPr>
          <w:rFonts w:hint="cs"/>
          <w:rtl/>
        </w:rPr>
        <w:t xml:space="preserve"> که به دما حساس اند، پختن جنسینگ در دماهای بالا راه مناسبی برای فعال کردن این مولکول هاست که به طور عادی به میزان بسیار زیادی به طور غیر فعال در ریشه و سایر اندام این گیاه قرار دارند. طبق تحقیقات بهترین شرایط پخت این گیاه، دمای 120 درجه و به مدت 4 ساعت است. در واقع بعد از این فرایند تعداد مولکول های قطبی در گیاه به شدت کاهش پیدا می کند و </w:t>
      </w:r>
      <w:r>
        <w:t>gisenosides</w:t>
      </w:r>
      <w:r>
        <w:rPr>
          <w:rFonts w:hint="cs"/>
          <w:rtl/>
        </w:rPr>
        <w:t xml:space="preserve"> های غیرقطبی بیشتر نمایان     می شوند که در حالت عادی درمقادیر بسیار پایینی در گیاه یافت می شوند</w:t>
      </w:r>
      <w:r>
        <w:t xml:space="preserve">[3] </w:t>
      </w:r>
    </w:p>
    <w:p w14:paraId="05FA6F36" w14:textId="77777777" w:rsidR="006942FE" w:rsidRDefault="006942FE" w:rsidP="006942FE">
      <w:pPr>
        <w:tabs>
          <w:tab w:val="left" w:pos="5438"/>
        </w:tabs>
      </w:pPr>
    </w:p>
    <w:p w14:paraId="73891673" w14:textId="77777777" w:rsidR="006942FE" w:rsidRDefault="006942FE" w:rsidP="006942FE">
      <w:pPr>
        <w:tabs>
          <w:tab w:val="left" w:pos="5438"/>
        </w:tabs>
      </w:pPr>
      <w:r>
        <w:rPr>
          <w:noProof/>
        </w:rPr>
        <w:lastRenderedPageBreak/>
        <w:drawing>
          <wp:inline distT="0" distB="0" distL="0" distR="0" wp14:anchorId="6DEBDE88" wp14:editId="0CC4F900">
            <wp:extent cx="5943600" cy="4985468"/>
            <wp:effectExtent l="0" t="0" r="0" b="5715"/>
            <wp:docPr id="3" name="Picture 3" descr="C:\Users\EMPIRE\Downloads\SmartSelect_20221127_213246_Samsung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PIRE\Downloads\SmartSelect_20221127_213246_Samsung Not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46" cy="4986010"/>
                    </a:xfrm>
                    <a:prstGeom prst="rect">
                      <a:avLst/>
                    </a:prstGeom>
                    <a:noFill/>
                    <a:ln>
                      <a:noFill/>
                    </a:ln>
                  </pic:spPr>
                </pic:pic>
              </a:graphicData>
            </a:graphic>
          </wp:inline>
        </w:drawing>
      </w:r>
    </w:p>
    <w:p w14:paraId="6D2F1D94" w14:textId="77777777" w:rsidR="006942FE" w:rsidRDefault="006942FE" w:rsidP="006942FE">
      <w:pPr>
        <w:rPr>
          <w:rtl/>
        </w:rPr>
      </w:pPr>
      <w:r>
        <w:t>[2]</w:t>
      </w:r>
    </w:p>
    <w:p w14:paraId="438EB4DF" w14:textId="77777777" w:rsidR="006942FE" w:rsidRDefault="006942FE" w:rsidP="006942FE">
      <w:pPr>
        <w:rPr>
          <w:rtl/>
        </w:rPr>
      </w:pPr>
    </w:p>
    <w:p w14:paraId="54BD9D76" w14:textId="77777777" w:rsidR="006942FE" w:rsidRDefault="006942FE" w:rsidP="006942FE">
      <w:pPr>
        <w:rPr>
          <w:rtl/>
        </w:rPr>
      </w:pPr>
    </w:p>
    <w:p w14:paraId="094E9887" w14:textId="77777777" w:rsidR="006942FE" w:rsidRDefault="006942FE" w:rsidP="006942FE">
      <w:pPr>
        <w:rPr>
          <w:rtl/>
        </w:rPr>
      </w:pPr>
      <w:r>
        <w:rPr>
          <w:rFonts w:hint="cs"/>
          <w:rtl/>
        </w:rPr>
        <w:t xml:space="preserve">    در حالت فعال مولکول هایی چون </w:t>
      </w:r>
      <w:r>
        <w:t>Rg3</w:t>
      </w:r>
      <w:r>
        <w:rPr>
          <w:rFonts w:hint="cs"/>
          <w:rtl/>
        </w:rPr>
        <w:t xml:space="preserve"> و </w:t>
      </w:r>
      <w:r>
        <w:t>Rg5</w:t>
      </w:r>
      <w:r>
        <w:rPr>
          <w:rFonts w:hint="cs"/>
          <w:rtl/>
        </w:rPr>
        <w:t xml:space="preserve"> به تنهایی و بدون حضور داروهایی چون </w:t>
      </w:r>
      <w:r>
        <w:t>Epirubicin</w:t>
      </w:r>
      <w:r>
        <w:rPr>
          <w:rFonts w:hint="cs"/>
          <w:rtl/>
        </w:rPr>
        <w:t xml:space="preserve"> و </w:t>
      </w:r>
      <w:r>
        <w:t>paclitaxel</w:t>
      </w:r>
      <w:r>
        <w:rPr>
          <w:rFonts w:hint="cs"/>
          <w:rtl/>
        </w:rPr>
        <w:t xml:space="preserve"> تاثیرات ضد سرطانی خود را نشان می دهند.</w:t>
      </w:r>
      <w:r>
        <w:rPr>
          <w:rtl/>
        </w:rPr>
        <w:br/>
      </w:r>
      <w:r>
        <w:rPr>
          <w:rFonts w:hint="cs"/>
          <w:rtl/>
        </w:rPr>
        <w:t xml:space="preserve">    در حالت فعال </w:t>
      </w:r>
      <w:r>
        <w:t>Rg3</w:t>
      </w:r>
      <w:r>
        <w:rPr>
          <w:rFonts w:hint="cs"/>
          <w:rtl/>
        </w:rPr>
        <w:t xml:space="preserve"> با فعال کردن </w:t>
      </w:r>
      <w:r>
        <w:t>caspase</w:t>
      </w:r>
      <w:r>
        <w:rPr>
          <w:rFonts w:hint="cs"/>
          <w:rtl/>
        </w:rPr>
        <w:t xml:space="preserve"> های 3 و 9 باعث افزایش غلظت </w:t>
      </w:r>
      <w:r>
        <w:t xml:space="preserve">bax </w:t>
      </w:r>
      <w:r>
        <w:rPr>
          <w:rFonts w:hint="cs"/>
          <w:rtl/>
        </w:rPr>
        <w:t xml:space="preserve"> و </w:t>
      </w:r>
      <w:r>
        <w:t>bak</w:t>
      </w:r>
      <w:r>
        <w:rPr>
          <w:rFonts w:hint="cs"/>
          <w:rtl/>
        </w:rPr>
        <w:t xml:space="preserve"> می شود که در اثر آن سیتوکروم های </w:t>
      </w:r>
      <w:r>
        <w:t>C</w:t>
      </w:r>
      <w:r>
        <w:rPr>
          <w:rFonts w:hint="cs"/>
          <w:rtl/>
        </w:rPr>
        <w:t xml:space="preserve"> بیشتری آزاد می شوند که به مرگ سلول و اپاپتوز ختم می شود. همچنین طبق بررسی های بیشتر جنسینگ قرمز فعالیت تنظیمی ای بر </w:t>
      </w:r>
      <w:r>
        <w:t>NF-</w:t>
      </w:r>
      <w:r>
        <w:rPr>
          <w:vertAlign w:val="subscript"/>
        </w:rPr>
        <w:t>k</w:t>
      </w:r>
      <w:r>
        <w:t>B</w:t>
      </w:r>
      <w:r>
        <w:rPr>
          <w:rFonts w:hint="cs"/>
          <w:rtl/>
        </w:rPr>
        <w:t xml:space="preserve"> نشان داد که نقش بسازایی در کنترل تومور دارد.</w:t>
      </w:r>
      <w:r>
        <w:t xml:space="preserve">[3] </w:t>
      </w:r>
    </w:p>
    <w:p w14:paraId="273E32A9" w14:textId="77777777" w:rsidR="006942FE" w:rsidRDefault="006942FE" w:rsidP="006942FE">
      <w:pPr>
        <w:rPr>
          <w:rtl/>
        </w:rPr>
      </w:pPr>
      <w:r>
        <w:rPr>
          <w:rFonts w:hint="cs"/>
          <w:rtl/>
        </w:rPr>
        <w:t xml:space="preserve">   </w:t>
      </w:r>
    </w:p>
    <w:p w14:paraId="182A390A" w14:textId="77777777" w:rsidR="006942FE" w:rsidRPr="00ED3159" w:rsidRDefault="006942FE" w:rsidP="006942FE">
      <w:pPr>
        <w:rPr>
          <w:b/>
          <w:bCs/>
          <w:u w:val="single"/>
          <w:rtl/>
        </w:rPr>
      </w:pPr>
      <w:r w:rsidRPr="00ED3159">
        <w:rPr>
          <w:rFonts w:hint="cs"/>
          <w:b/>
          <w:bCs/>
          <w:u w:val="single"/>
          <w:rtl/>
        </w:rPr>
        <w:lastRenderedPageBreak/>
        <w:t>مکانیسم های ضد سرطانی جنسینگ</w:t>
      </w:r>
    </w:p>
    <w:p w14:paraId="26DAFE97" w14:textId="77777777" w:rsidR="006942FE" w:rsidRDefault="006942FE" w:rsidP="006942FE">
      <w:pPr>
        <w:rPr>
          <w:rtl/>
        </w:rPr>
      </w:pPr>
      <w:r>
        <w:rPr>
          <w:rFonts w:hint="cs"/>
          <w:rtl/>
        </w:rPr>
        <w:t xml:space="preserve">   مهم ترین مکانیسم های ضد سرطانی این مولکول ها در حالت فعال شامل </w:t>
      </w:r>
      <w:r>
        <w:t>cell cycle arrest</w:t>
      </w:r>
      <w:r>
        <w:rPr>
          <w:rFonts w:hint="cs"/>
          <w:rtl/>
        </w:rPr>
        <w:t xml:space="preserve"> ، تشدید اپاپتوز و پاراپتوز و جلوگیری از </w:t>
      </w:r>
      <w:r>
        <w:t>angiogenesis</w:t>
      </w:r>
      <w:r>
        <w:rPr>
          <w:rFonts w:hint="cs"/>
          <w:rtl/>
        </w:rPr>
        <w:t xml:space="preserve"> هستند.</w:t>
      </w:r>
    </w:p>
    <w:p w14:paraId="3A65A50C" w14:textId="77777777" w:rsidR="006942FE" w:rsidRDefault="006942FE" w:rsidP="006942FE">
      <w:pPr>
        <w:rPr>
          <w:rtl/>
        </w:rPr>
      </w:pPr>
      <w:r>
        <w:rPr>
          <w:rFonts w:hint="cs"/>
          <w:rtl/>
        </w:rPr>
        <w:t xml:space="preserve">  </w:t>
      </w:r>
    </w:p>
    <w:p w14:paraId="68798E0E" w14:textId="77777777" w:rsidR="006942FE" w:rsidRPr="00171478" w:rsidRDefault="006942FE" w:rsidP="006942FE">
      <w:pPr>
        <w:rPr>
          <w:b/>
          <w:bCs/>
          <w:u w:val="single"/>
        </w:rPr>
      </w:pPr>
      <w:r w:rsidRPr="00171478">
        <w:rPr>
          <w:b/>
          <w:bCs/>
          <w:u w:val="single"/>
        </w:rPr>
        <w:t>Cell cycle arrest</w:t>
      </w:r>
    </w:p>
    <w:p w14:paraId="1A4BA0FB" w14:textId="77777777" w:rsidR="006942FE" w:rsidRDefault="006942FE" w:rsidP="006942FE">
      <w:pPr>
        <w:rPr>
          <w:rtl/>
        </w:rPr>
      </w:pPr>
      <w:r>
        <w:rPr>
          <w:rFonts w:hint="cs"/>
          <w:rtl/>
        </w:rPr>
        <w:t xml:space="preserve"> گاها سلول های سرطانی در حضور مولکول هایی چون </w:t>
      </w:r>
      <w:r>
        <w:t>Rg3</w:t>
      </w:r>
      <w:r>
        <w:rPr>
          <w:rFonts w:hint="cs"/>
          <w:rtl/>
        </w:rPr>
        <w:t xml:space="preserve"> ، </w:t>
      </w:r>
      <w:r>
        <w:t>Rh2</w:t>
      </w:r>
      <w:r>
        <w:rPr>
          <w:rFonts w:hint="cs"/>
          <w:rtl/>
        </w:rPr>
        <w:t xml:space="preserve"> و </w:t>
      </w:r>
      <w:r>
        <w:t>PPD</w:t>
      </w:r>
      <w:r>
        <w:rPr>
          <w:rFonts w:hint="cs"/>
          <w:rtl/>
        </w:rPr>
        <w:t xml:space="preserve"> در مرحله </w:t>
      </w:r>
      <w:r>
        <w:t xml:space="preserve">G1 </w:t>
      </w:r>
      <w:r>
        <w:rPr>
          <w:rFonts w:hint="cs"/>
          <w:rtl/>
        </w:rPr>
        <w:t xml:space="preserve"> یا </w:t>
      </w:r>
      <w:r>
        <w:t>S</w:t>
      </w:r>
      <w:r>
        <w:rPr>
          <w:rFonts w:hint="cs"/>
          <w:rtl/>
        </w:rPr>
        <w:t xml:space="preserve"> گیر می کنند. برای مثال </w:t>
      </w:r>
      <w:r>
        <w:t>Rh2</w:t>
      </w:r>
      <w:r>
        <w:rPr>
          <w:rFonts w:hint="cs"/>
          <w:rtl/>
        </w:rPr>
        <w:t xml:space="preserve"> با تشدید بیان </w:t>
      </w:r>
      <w:r>
        <w:t>p27Kip1</w:t>
      </w:r>
      <w:r>
        <w:rPr>
          <w:rFonts w:hint="cs"/>
          <w:rtl/>
        </w:rPr>
        <w:t xml:space="preserve"> و </w:t>
      </w:r>
      <w:r>
        <w:t>Rg3</w:t>
      </w:r>
      <w:r>
        <w:rPr>
          <w:rFonts w:hint="cs"/>
          <w:rtl/>
        </w:rPr>
        <w:t xml:space="preserve"> با تشدید بیان </w:t>
      </w:r>
      <w:r>
        <w:t>p53</w:t>
      </w:r>
      <w:r>
        <w:rPr>
          <w:rFonts w:hint="cs"/>
          <w:rtl/>
        </w:rPr>
        <w:t xml:space="preserve"> و </w:t>
      </w:r>
      <w:r>
        <w:t>p21WAF1</w:t>
      </w:r>
      <w:r>
        <w:rPr>
          <w:rFonts w:hint="cs"/>
          <w:rtl/>
        </w:rPr>
        <w:t xml:space="preserve"> سلول را در مراحل متفاوت چرخه نگه </w:t>
      </w:r>
      <w:r>
        <w:t xml:space="preserve">    </w:t>
      </w:r>
      <w:r>
        <w:rPr>
          <w:rFonts w:hint="cs"/>
          <w:rtl/>
        </w:rPr>
        <w:t xml:space="preserve">می دارند. همچنین اخیرا طبق تحقیقات نشان داده شده که </w:t>
      </w:r>
      <w:r>
        <w:t>PPD</w:t>
      </w:r>
      <w:r>
        <w:rPr>
          <w:rFonts w:hint="cs"/>
          <w:rtl/>
        </w:rPr>
        <w:t xml:space="preserve"> با تاثیر بر مسیر سیگنالینگ </w:t>
      </w:r>
      <w:r>
        <w:t>JNK</w:t>
      </w:r>
      <w:r>
        <w:rPr>
          <w:rFonts w:hint="cs"/>
          <w:rtl/>
        </w:rPr>
        <w:t xml:space="preserve"> و </w:t>
      </w:r>
      <w:r>
        <w:t>MAPK/ERK</w:t>
      </w:r>
      <w:r>
        <w:rPr>
          <w:rFonts w:hint="cs"/>
          <w:rtl/>
        </w:rPr>
        <w:t xml:space="preserve"> باعث جلوگیری از رشد سلول می شود.</w:t>
      </w:r>
      <w:r>
        <w:t xml:space="preserve">[1],[4] </w:t>
      </w:r>
    </w:p>
    <w:p w14:paraId="626B7441" w14:textId="77777777" w:rsidR="006942FE" w:rsidRDefault="006942FE" w:rsidP="006942FE">
      <w:pPr>
        <w:rPr>
          <w:rtl/>
        </w:rPr>
      </w:pPr>
      <w:r>
        <w:rPr>
          <w:rFonts w:hint="cs"/>
          <w:rtl/>
        </w:rPr>
        <w:t xml:space="preserve">  </w:t>
      </w:r>
    </w:p>
    <w:p w14:paraId="4F57CEDC" w14:textId="77777777" w:rsidR="006942FE" w:rsidRPr="00ED3159" w:rsidRDefault="006942FE" w:rsidP="006942FE">
      <w:pPr>
        <w:rPr>
          <w:b/>
          <w:bCs/>
          <w:u w:val="single"/>
          <w:rtl/>
        </w:rPr>
      </w:pPr>
      <w:r w:rsidRPr="00ED3159">
        <w:rPr>
          <w:rFonts w:hint="cs"/>
          <w:b/>
          <w:bCs/>
          <w:u w:val="single"/>
          <w:rtl/>
        </w:rPr>
        <w:t>اپاپتوز و پاراپتوز</w:t>
      </w:r>
    </w:p>
    <w:p w14:paraId="76A7A150" w14:textId="77777777" w:rsidR="006942FE" w:rsidRDefault="006942FE" w:rsidP="006942FE">
      <w:pPr>
        <w:rPr>
          <w:rtl/>
        </w:rPr>
      </w:pPr>
      <w:r>
        <w:rPr>
          <w:rFonts w:hint="cs"/>
          <w:rtl/>
        </w:rPr>
        <w:t xml:space="preserve">   اپاپتوز مرگ برنامه ریزی شده سلول از طریق فعالیت </w:t>
      </w:r>
      <w:r>
        <w:t>caspase</w:t>
      </w:r>
      <w:r>
        <w:rPr>
          <w:rFonts w:hint="cs"/>
          <w:rtl/>
        </w:rPr>
        <w:t xml:space="preserve"> ها از طریق مسیر وابسته به میتوکندری یا توسط محرک های بیرونی است. تاثیر </w:t>
      </w:r>
      <w:r>
        <w:t>PPD</w:t>
      </w:r>
      <w:r>
        <w:rPr>
          <w:rFonts w:hint="cs"/>
          <w:rtl/>
        </w:rPr>
        <w:t xml:space="preserve"> و </w:t>
      </w:r>
      <w:r>
        <w:t xml:space="preserve">Rg3 </w:t>
      </w:r>
      <w:r>
        <w:rPr>
          <w:rFonts w:hint="cs"/>
          <w:rtl/>
        </w:rPr>
        <w:t xml:space="preserve"> و </w:t>
      </w:r>
      <w:r>
        <w:t>Rh2</w:t>
      </w:r>
      <w:r>
        <w:rPr>
          <w:rFonts w:hint="cs"/>
          <w:rtl/>
        </w:rPr>
        <w:t xml:space="preserve"> بر این فرایند از طریق تغییر نفوذپذیری غشای میتوکندری است که باعث افزایش ورود سیتوکروم </w:t>
      </w:r>
      <w:r>
        <w:t>C</w:t>
      </w:r>
      <w:r>
        <w:rPr>
          <w:rFonts w:hint="cs"/>
          <w:rtl/>
        </w:rPr>
        <w:t xml:space="preserve"> به سیتوزول و در نهایت اپاپتوز می شود. همچنین </w:t>
      </w:r>
      <w:r>
        <w:t>Rg3</w:t>
      </w:r>
      <w:r>
        <w:rPr>
          <w:rFonts w:hint="cs"/>
          <w:rtl/>
        </w:rPr>
        <w:t xml:space="preserve"> باعث افزایش بیان </w:t>
      </w:r>
      <w:r>
        <w:t>DR4 death receptor</w:t>
      </w:r>
      <w:r>
        <w:rPr>
          <w:rFonts w:hint="cs"/>
          <w:rtl/>
        </w:rPr>
        <w:t xml:space="preserve"> می شود</w:t>
      </w:r>
      <w:r>
        <w:t xml:space="preserve"> </w:t>
      </w:r>
      <w:r>
        <w:rPr>
          <w:rFonts w:hint="cs"/>
          <w:rtl/>
        </w:rPr>
        <w:t xml:space="preserve">که منجر به افزایش فعالیت </w:t>
      </w:r>
      <w:r>
        <w:t>caspase</w:t>
      </w:r>
      <w:r>
        <w:rPr>
          <w:rFonts w:hint="cs"/>
          <w:rtl/>
        </w:rPr>
        <w:t xml:space="preserve"> های 8 و 3 می شود. درواقع با تنظیم میانکنش بین </w:t>
      </w:r>
      <w:r>
        <w:t>p53</w:t>
      </w:r>
      <w:r>
        <w:rPr>
          <w:rFonts w:hint="cs"/>
          <w:rtl/>
        </w:rPr>
        <w:t xml:space="preserve"> و </w:t>
      </w:r>
      <w:r>
        <w:t>DR4</w:t>
      </w:r>
      <w:r>
        <w:rPr>
          <w:rFonts w:hint="cs"/>
          <w:rtl/>
        </w:rPr>
        <w:t xml:space="preserve"> مسیر سیگنالینگ </w:t>
      </w:r>
      <w:r>
        <w:t>TRAIL</w:t>
      </w:r>
      <w:r>
        <w:rPr>
          <w:rFonts w:hint="cs"/>
          <w:rtl/>
        </w:rPr>
        <w:t>(</w:t>
      </w:r>
      <w:r>
        <w:t xml:space="preserve"> tumor necrosis factor-related apoptosis- inducing ligand</w:t>
      </w:r>
      <w:r>
        <w:rPr>
          <w:rFonts w:hint="cs"/>
          <w:rtl/>
        </w:rPr>
        <w:t xml:space="preserve">) مستقیما تحت تاثیر </w:t>
      </w:r>
      <w:r>
        <w:t>PPD</w:t>
      </w:r>
      <w:r>
        <w:rPr>
          <w:rFonts w:hint="cs"/>
          <w:rtl/>
        </w:rPr>
        <w:t xml:space="preserve"> و </w:t>
      </w:r>
      <w:r>
        <w:t>Rg3</w:t>
      </w:r>
      <w:r>
        <w:rPr>
          <w:rFonts w:hint="cs"/>
          <w:rtl/>
        </w:rPr>
        <w:t xml:space="preserve"> قرار می گیرد</w:t>
      </w:r>
    </w:p>
    <w:p w14:paraId="17E480A3" w14:textId="77777777" w:rsidR="006942FE" w:rsidRDefault="006942FE" w:rsidP="006942FE">
      <w:pPr>
        <w:rPr>
          <w:rtl/>
        </w:rPr>
      </w:pPr>
      <w:r>
        <w:rPr>
          <w:rFonts w:hint="cs"/>
          <w:rtl/>
        </w:rPr>
        <w:t xml:space="preserve">   علاوه بر اپاپتوز، مسیر های مرگ سلولی دیگری که وابسته به </w:t>
      </w:r>
      <w:r>
        <w:t>caspase</w:t>
      </w:r>
      <w:r>
        <w:rPr>
          <w:rFonts w:hint="cs"/>
          <w:rtl/>
        </w:rPr>
        <w:t xml:space="preserve"> ها نیستند نیز توسط </w:t>
      </w:r>
      <w:r>
        <w:t>Rh2</w:t>
      </w:r>
      <w:r>
        <w:rPr>
          <w:rFonts w:hint="cs"/>
          <w:rtl/>
        </w:rPr>
        <w:t xml:space="preserve"> و </w:t>
      </w:r>
      <w:r>
        <w:t>PPD</w:t>
      </w:r>
      <w:r>
        <w:rPr>
          <w:rFonts w:hint="cs"/>
          <w:rtl/>
        </w:rPr>
        <w:t xml:space="preserve"> فعال     می شوند. یکی از این مسیر ها پاراپتوز است که سیتوپلاسمیک واکوئولازیسیون از شاخصه های مهم آن است. در برخی موارد </w:t>
      </w:r>
      <w:r>
        <w:t>PPD</w:t>
      </w:r>
      <w:r>
        <w:rPr>
          <w:rFonts w:hint="cs"/>
          <w:rtl/>
        </w:rPr>
        <w:t xml:space="preserve"> باعث افزایش فعالیت </w:t>
      </w:r>
      <w:r>
        <w:t>NF-</w:t>
      </w:r>
      <w:r>
        <w:rPr>
          <w:vertAlign w:val="subscript"/>
        </w:rPr>
        <w:t>k</w:t>
      </w:r>
      <w:r>
        <w:t>B</w:t>
      </w:r>
      <w:r>
        <w:rPr>
          <w:rFonts w:hint="cs"/>
          <w:rtl/>
        </w:rPr>
        <w:t xml:space="preserve"> می شود که سلول سرطانی را از اپاپتوز نجات می دهد اما همزمان با روشن کردن 2 مسیر سیگنالینگ که منجر به مرگ سلول می شد باعث از بین رفتن سلول سرطانی می شود. همچنین </w:t>
      </w:r>
      <w:r>
        <w:t>PPD</w:t>
      </w:r>
      <w:r>
        <w:rPr>
          <w:rFonts w:hint="cs"/>
          <w:rtl/>
        </w:rPr>
        <w:t xml:space="preserve"> با فعال کردن مسیر </w:t>
      </w:r>
      <w:r>
        <w:t>p53</w:t>
      </w:r>
      <w:r>
        <w:rPr>
          <w:rFonts w:hint="cs"/>
          <w:rtl/>
        </w:rPr>
        <w:t xml:space="preserve"> هم باعث اپاپتوز و هم فرایند شبه- پاراپتوز می شود.</w:t>
      </w:r>
      <w:r>
        <w:t xml:space="preserve"> [4]</w:t>
      </w:r>
    </w:p>
    <w:p w14:paraId="3427A962" w14:textId="77777777" w:rsidR="006942FE" w:rsidRDefault="006942FE" w:rsidP="006942FE">
      <w:pPr>
        <w:rPr>
          <w:rtl/>
        </w:rPr>
      </w:pPr>
    </w:p>
    <w:p w14:paraId="7099E8F8" w14:textId="77777777" w:rsidR="006942FE" w:rsidRPr="00ED3159" w:rsidRDefault="006942FE" w:rsidP="006942FE">
      <w:pPr>
        <w:rPr>
          <w:b/>
          <w:bCs/>
          <w:u w:val="single"/>
        </w:rPr>
      </w:pPr>
      <w:r w:rsidRPr="00ED3159">
        <w:rPr>
          <w:b/>
          <w:bCs/>
          <w:u w:val="single"/>
        </w:rPr>
        <w:t>Angiogenesis</w:t>
      </w:r>
    </w:p>
    <w:p w14:paraId="5B8B6029" w14:textId="77777777" w:rsidR="006942FE" w:rsidRDefault="006942FE" w:rsidP="006942FE">
      <w:pPr>
        <w:rPr>
          <w:rtl/>
        </w:rPr>
      </w:pPr>
      <w:r>
        <w:t xml:space="preserve">   </w:t>
      </w:r>
      <w:r>
        <w:rPr>
          <w:rFonts w:hint="cs"/>
          <w:rtl/>
        </w:rPr>
        <w:t xml:space="preserve"> </w:t>
      </w:r>
      <w:r>
        <w:t>Angiogenesis</w:t>
      </w:r>
      <w:r>
        <w:rPr>
          <w:rFonts w:hint="cs"/>
          <w:rtl/>
        </w:rPr>
        <w:t xml:space="preserve"> فرایندی است</w:t>
      </w:r>
      <w:r>
        <w:t xml:space="preserve"> </w:t>
      </w:r>
      <w:r>
        <w:rPr>
          <w:rFonts w:hint="cs"/>
          <w:rtl/>
        </w:rPr>
        <w:t xml:space="preserve">که در آن رگ های خونی جدیدی از رگ های خونی موجود ایجاد می شوند. در سرطان به دلیل افزایش فعالیت تومور و کمبود مواد غذایی و اکسیژن که به آن </w:t>
      </w:r>
      <w:r>
        <w:t>hypoxia</w:t>
      </w:r>
      <w:r>
        <w:rPr>
          <w:rFonts w:hint="cs"/>
          <w:rtl/>
        </w:rPr>
        <w:t xml:space="preserve"> نیز می گویند سیگنال هایی از سلول های سرطانی باعث انجام این فرایند می شوند. یکی از نشانه های </w:t>
      </w:r>
      <w:r>
        <w:t>angiogenesis</w:t>
      </w:r>
      <w:r>
        <w:rPr>
          <w:rFonts w:hint="cs"/>
          <w:rtl/>
        </w:rPr>
        <w:t xml:space="preserve"> در بافت ها افزایش غلظت </w:t>
      </w:r>
      <w:r>
        <w:t>CD-31</w:t>
      </w:r>
      <w:r>
        <w:rPr>
          <w:rFonts w:hint="cs"/>
          <w:rtl/>
        </w:rPr>
        <w:t xml:space="preserve"> در سلول های </w:t>
      </w:r>
      <w:r>
        <w:rPr>
          <w:rFonts w:hint="cs"/>
          <w:rtl/>
        </w:rPr>
        <w:lastRenderedPageBreak/>
        <w:t>اندوتلیال است.</w:t>
      </w:r>
      <w:r>
        <w:rPr>
          <w:rtl/>
        </w:rPr>
        <w:br/>
      </w:r>
      <w:r>
        <w:rPr>
          <w:rFonts w:hint="cs"/>
          <w:rtl/>
        </w:rPr>
        <w:t xml:space="preserve">   جینوسید </w:t>
      </w:r>
      <w:r>
        <w:t>Rg3</w:t>
      </w:r>
      <w:r>
        <w:rPr>
          <w:rFonts w:hint="cs"/>
          <w:rtl/>
        </w:rPr>
        <w:t xml:space="preserve"> با اتصال به این </w:t>
      </w:r>
      <w:r>
        <w:t>CD</w:t>
      </w:r>
      <w:r>
        <w:rPr>
          <w:rFonts w:hint="cs"/>
          <w:rtl/>
        </w:rPr>
        <w:t xml:space="preserve"> مارکر ها و همچنین تنظیم فرایند </w:t>
      </w:r>
      <w:r>
        <w:t>matrix metalloproteinase(MMP)</w:t>
      </w:r>
      <w:r>
        <w:rPr>
          <w:rFonts w:hint="cs"/>
          <w:rtl/>
        </w:rPr>
        <w:t xml:space="preserve"> که در شاخه زنی رگ ها موثر است مانع فرایند </w:t>
      </w:r>
      <w:r>
        <w:t>angiogenesis</w:t>
      </w:r>
      <w:r>
        <w:rPr>
          <w:rFonts w:hint="cs"/>
          <w:rtl/>
        </w:rPr>
        <w:t xml:space="preserve"> می شود.</w:t>
      </w:r>
      <w:r>
        <w:t xml:space="preserve"> [2]</w:t>
      </w:r>
    </w:p>
    <w:p w14:paraId="0CF4FEA8" w14:textId="77777777" w:rsidR="006942FE" w:rsidRDefault="006942FE" w:rsidP="006942FE">
      <w:pPr>
        <w:rPr>
          <w:rtl/>
        </w:rPr>
      </w:pPr>
    </w:p>
    <w:p w14:paraId="2DDA2CE1" w14:textId="77777777" w:rsidR="006942FE" w:rsidRDefault="006942FE" w:rsidP="006942FE">
      <w:pPr>
        <w:rPr>
          <w:rtl/>
        </w:rPr>
      </w:pPr>
    </w:p>
    <w:p w14:paraId="25F86FE8" w14:textId="77777777" w:rsidR="006942FE" w:rsidRDefault="006942FE" w:rsidP="006942FE">
      <w:pPr>
        <w:rPr>
          <w:rtl/>
        </w:rPr>
      </w:pPr>
    </w:p>
    <w:p w14:paraId="46E9EBA7" w14:textId="77777777" w:rsidR="006942FE" w:rsidRDefault="006942FE" w:rsidP="006942FE">
      <w:pPr>
        <w:rPr>
          <w:rtl/>
        </w:rPr>
      </w:pPr>
    </w:p>
    <w:p w14:paraId="17022D61" w14:textId="77777777" w:rsidR="006942FE" w:rsidRPr="00ED3159" w:rsidRDefault="006942FE" w:rsidP="006942FE">
      <w:pPr>
        <w:rPr>
          <w:b/>
          <w:bCs/>
          <w:u w:val="single"/>
          <w:rtl/>
        </w:rPr>
      </w:pPr>
    </w:p>
    <w:p w14:paraId="49938F32" w14:textId="77777777" w:rsidR="006942FE" w:rsidRDefault="006942FE" w:rsidP="006942FE">
      <w:pPr>
        <w:rPr>
          <w:rtl/>
        </w:rPr>
      </w:pPr>
      <w:r w:rsidRPr="00ED3159">
        <w:rPr>
          <w:rFonts w:hint="cs"/>
          <w:b/>
          <w:bCs/>
          <w:u w:val="single"/>
          <w:rtl/>
        </w:rPr>
        <w:t>ارتباط ساختار و فعالیت در جنسینوسید ها</w:t>
      </w:r>
    </w:p>
    <w:p w14:paraId="3CE94A67" w14:textId="77777777" w:rsidR="006942FE" w:rsidRDefault="006942FE" w:rsidP="006942FE">
      <w:pPr>
        <w:rPr>
          <w:rtl/>
        </w:rPr>
      </w:pPr>
      <w:r>
        <w:rPr>
          <w:rtl/>
        </w:rPr>
        <w:br/>
      </w:r>
      <w:r>
        <w:rPr>
          <w:rFonts w:hint="cs"/>
          <w:rtl/>
        </w:rPr>
        <w:t xml:space="preserve">    معمولا جنسینوسید ها به </w:t>
      </w:r>
      <w:r>
        <w:t xml:space="preserve">protopanaxadiol(PPD) </w:t>
      </w:r>
      <w:r>
        <w:rPr>
          <w:rFonts w:hint="cs"/>
          <w:rtl/>
        </w:rPr>
        <w:t xml:space="preserve"> و </w:t>
      </w:r>
      <w:r>
        <w:t>protopanaxatriol(PPT)</w:t>
      </w:r>
      <w:r>
        <w:rPr>
          <w:rFonts w:hint="cs"/>
          <w:rtl/>
        </w:rPr>
        <w:t xml:space="preserve"> تقسیم می شوند. که ساختار مشترک هردو گروه شامل 4 حلقه ترانس مستحکم استروئیدی و یک استخلاف در کربن 20 است. همچنین قند ها نیز </w:t>
      </w:r>
      <w:r>
        <w:t xml:space="preserve">    </w:t>
      </w:r>
      <w:r>
        <w:rPr>
          <w:rFonts w:hint="cs"/>
          <w:rtl/>
        </w:rPr>
        <w:t>می توانند به گروه های هیدروکسیل موجود در ساختار متصل شوند.</w:t>
      </w:r>
      <w:r>
        <w:rPr>
          <w:rtl/>
        </w:rPr>
        <w:br/>
      </w:r>
      <w:r>
        <w:rPr>
          <w:rFonts w:hint="cs"/>
          <w:rtl/>
        </w:rPr>
        <w:t xml:space="preserve">    در نوع </w:t>
      </w:r>
      <w:r>
        <w:t>PPD</w:t>
      </w:r>
      <w:r>
        <w:rPr>
          <w:rFonts w:hint="cs"/>
          <w:rtl/>
        </w:rPr>
        <w:t xml:space="preserve"> قند، به هیدروکسیل بتا در کربن 3 و دیگری در کربن 20 متصل است. و برای نوع </w:t>
      </w:r>
      <w:r>
        <w:t>PPT</w:t>
      </w:r>
      <w:r>
        <w:rPr>
          <w:rFonts w:hint="cs"/>
          <w:rtl/>
        </w:rPr>
        <w:t xml:space="preserve"> قند ها به هیدروکسیل آلفا در </w:t>
      </w:r>
      <w:r>
        <w:t>C6</w:t>
      </w:r>
      <w:r>
        <w:rPr>
          <w:rFonts w:hint="cs"/>
          <w:rtl/>
        </w:rPr>
        <w:t xml:space="preserve"> و </w:t>
      </w:r>
      <w:r>
        <w:t>C20</w:t>
      </w:r>
      <w:r>
        <w:rPr>
          <w:rFonts w:hint="cs"/>
          <w:rtl/>
        </w:rPr>
        <w:t xml:space="preserve"> متصل اند. و تفاوت فعالیت این دو گروه منشا گرفته از جایگاه های اتصال متفاوت قند ها در این ساختار ها است. معمولا فعالیت ضد سرطانی جنسینوسید ها با تعداد مولکول قتد موجود در ساختار رابطه عکس دارد. برای مثال جنسینوسید هایی با 3 یا بیشتر مولکول قند در ساختار خود مانند </w:t>
      </w:r>
      <w:r>
        <w:t>Rh1,Rh2,Rc,Rd</w:t>
      </w:r>
      <w:r>
        <w:rPr>
          <w:rFonts w:hint="cs"/>
          <w:rtl/>
        </w:rPr>
        <w:t xml:space="preserve"> و... فعالیت ضد سرطانی کم ولی جنسینوسید هایی با 2 قند (</w:t>
      </w:r>
      <w:r>
        <w:t>Rg3,Rg5.Rk1</w:t>
      </w:r>
      <w:r>
        <w:rPr>
          <w:rFonts w:hint="cs"/>
          <w:rtl/>
        </w:rPr>
        <w:t>) و یا یک قند (</w:t>
      </w:r>
      <w:r>
        <w:t>Rh1,Rh2,Rh3,Rh4,Rk3</w:t>
      </w:r>
      <w:r>
        <w:rPr>
          <w:rFonts w:hint="cs"/>
          <w:rtl/>
        </w:rPr>
        <w:t>) فعالیت زیادی در ارتباط با سرکوب توده سرطانی دارند. به طرز جالبی هنگام پختن ریشه گیاه جنسینگ مشاهده شد که طول زنجیره قندی متصل به مولکول ها کوتاه شده یا در برخی موارد به طور کلی کنده شده که می تواند افزایش بیواکتیویتی را بعد از پخت توضیح دهد</w:t>
      </w:r>
      <w:r>
        <w:rPr>
          <w:rtl/>
        </w:rPr>
        <w:br/>
      </w:r>
      <w:r>
        <w:rPr>
          <w:rFonts w:hint="cs"/>
          <w:rtl/>
        </w:rPr>
        <w:t xml:space="preserve">    </w:t>
      </w:r>
    </w:p>
    <w:p w14:paraId="5CD83811" w14:textId="77777777" w:rsidR="006942FE" w:rsidRDefault="006942FE" w:rsidP="006942FE">
      <w:pPr>
        <w:rPr>
          <w:rtl/>
        </w:rPr>
      </w:pPr>
      <w:r>
        <w:rPr>
          <w:rFonts w:hint="cs"/>
          <w:rtl/>
        </w:rPr>
        <w:t xml:space="preserve">    علاوه بر تعداد، جایگاه اتصال قند نیز می تواند بر فعالیت مولکول تاثیرگذار باشد. برای مثال در مقایسه فعالیت </w:t>
      </w:r>
      <w:r>
        <w:t>Rh2</w:t>
      </w:r>
      <w:r>
        <w:rPr>
          <w:rFonts w:hint="cs"/>
          <w:rtl/>
        </w:rPr>
        <w:t xml:space="preserve"> و </w:t>
      </w:r>
      <w:r>
        <w:t>Rh1</w:t>
      </w:r>
      <w:r>
        <w:rPr>
          <w:rFonts w:hint="cs"/>
          <w:rtl/>
        </w:rPr>
        <w:t xml:space="preserve"> که قند به ترتیب به کربن 3 و 6 متصل است، </w:t>
      </w:r>
      <w:r>
        <w:t>Rh2</w:t>
      </w:r>
      <w:r>
        <w:rPr>
          <w:rFonts w:hint="cs"/>
          <w:rtl/>
        </w:rPr>
        <w:t xml:space="preserve"> فعالیت سرکوبگری سرطان بیشتری از خود نشان می دهد.به طور کلی مولکول هایی با قند در جایگاه کربن 20 کمترین فعالیت را بین جنسیوسید هایی با میزان قند یکسان دارند.</w:t>
      </w:r>
      <w:r>
        <w:rPr>
          <w:rtl/>
        </w:rPr>
        <w:br/>
      </w:r>
      <w:r>
        <w:rPr>
          <w:rFonts w:hint="cs"/>
          <w:rtl/>
        </w:rPr>
        <w:t xml:space="preserve">    در واقع وقتی قند به کربن 6 متصل می شود باعث ایجاد پدیده ای به نام </w:t>
      </w:r>
      <w:r>
        <w:t>Steric hindrance</w:t>
      </w:r>
      <w:r>
        <w:rPr>
          <w:rFonts w:hint="cs"/>
          <w:rtl/>
        </w:rPr>
        <w:t xml:space="preserve"> می شود که درواقع دافعه بین ذرات خود مولکول به دلیلی نزدیکی بیش از حد برخی اتم ها است و گاها باعث کاهش علاقه ی ترمودینامیکی مولکول به اتصال به سوبسترای خود می شود.</w:t>
      </w:r>
      <w:r>
        <w:t>[2]</w:t>
      </w:r>
    </w:p>
    <w:p w14:paraId="790635FB" w14:textId="77777777" w:rsidR="006942FE" w:rsidRPr="006F5379" w:rsidRDefault="006942FE" w:rsidP="006942FE">
      <w:pPr>
        <w:bidi w:val="0"/>
        <w:spacing w:line="360" w:lineRule="auto"/>
        <w:jc w:val="both"/>
        <w:rPr>
          <w:rFonts w:asciiTheme="majorBidi" w:hAnsiTheme="majorBidi" w:cstheme="majorBidi"/>
          <w:sz w:val="24"/>
        </w:rPr>
      </w:pPr>
    </w:p>
    <w:p w14:paraId="04C60BC6" w14:textId="77777777" w:rsidR="00C27BEA" w:rsidRPr="00C27BEA" w:rsidRDefault="00F304B1" w:rsidP="00C27BEA">
      <w:pPr>
        <w:spacing w:line="360" w:lineRule="auto"/>
        <w:rPr>
          <w:rFonts w:asciiTheme="majorBidi" w:hAnsiTheme="majorBidi" w:cstheme="majorBidi"/>
          <w:color w:val="212121"/>
          <w:sz w:val="24"/>
          <w:lang w:val="en"/>
        </w:rPr>
      </w:pPr>
      <w:r w:rsidRPr="00F149FF">
        <w:rPr>
          <w:rFonts w:asciiTheme="majorBidi" w:hAnsiTheme="majorBidi" w:cstheme="majorBidi"/>
          <w:b/>
          <w:bCs/>
          <w:sz w:val="24"/>
        </w:rPr>
        <w:lastRenderedPageBreak/>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Pr>
          <w:rFonts w:asciiTheme="majorBidi" w:hAnsiTheme="majorBidi" w:cstheme="majorBidi"/>
          <w:color w:val="212121"/>
          <w:sz w:val="24"/>
          <w:lang w:val="en"/>
        </w:rPr>
        <w:t xml:space="preserve"> </w:t>
      </w:r>
      <w:r w:rsidR="00C27BEA" w:rsidRPr="00C27BEA">
        <w:rPr>
          <w:rFonts w:asciiTheme="majorBidi" w:hAnsiTheme="majorBidi" w:cs="Times New Roman"/>
          <w:color w:val="212121"/>
          <w:sz w:val="24"/>
          <w:rtl/>
          <w:lang w:val="en"/>
        </w:rPr>
        <w:t>جنس</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نگ</w:t>
      </w:r>
      <w:r w:rsidR="00C27BEA" w:rsidRPr="00C27BEA">
        <w:rPr>
          <w:rFonts w:asciiTheme="majorBidi" w:hAnsiTheme="majorBidi" w:cs="Times New Roman"/>
          <w:color w:val="212121"/>
          <w:sz w:val="24"/>
          <w:rtl/>
          <w:lang w:val="en"/>
        </w:rPr>
        <w:t xml:space="preserve"> از زمان بس</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ار</w:t>
      </w:r>
      <w:r w:rsidR="00C27BEA" w:rsidRPr="00C27BEA">
        <w:rPr>
          <w:rFonts w:asciiTheme="majorBidi" w:hAnsiTheme="majorBidi" w:cs="Times New Roman"/>
          <w:color w:val="212121"/>
          <w:sz w:val="24"/>
          <w:rtl/>
          <w:lang w:val="en"/>
        </w:rPr>
        <w:t xml:space="preserve"> قد</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م</w:t>
      </w:r>
      <w:r w:rsidR="00C27BEA" w:rsidRPr="00C27BEA">
        <w:rPr>
          <w:rFonts w:asciiTheme="majorBidi" w:hAnsiTheme="majorBidi" w:cs="Times New Roman"/>
          <w:color w:val="212121"/>
          <w:sz w:val="24"/>
          <w:rtl/>
          <w:lang w:val="en"/>
        </w:rPr>
        <w:t xml:space="preserve"> به طور گسترده به عنوان دارو</w:t>
      </w:r>
      <w:r w:rsidR="00C27BEA" w:rsidRPr="00C27BEA">
        <w:rPr>
          <w:rFonts w:asciiTheme="majorBidi" w:hAnsiTheme="majorBidi" w:cs="Times New Roman" w:hint="cs"/>
          <w:color w:val="212121"/>
          <w:sz w:val="24"/>
          <w:rtl/>
          <w:lang w:val="en"/>
        </w:rPr>
        <w:t>یی</w:t>
      </w:r>
      <w:r w:rsidR="00C27BEA" w:rsidRPr="00C27BEA">
        <w:rPr>
          <w:rFonts w:asciiTheme="majorBidi" w:hAnsiTheme="majorBidi" w:cs="Times New Roman"/>
          <w:color w:val="212121"/>
          <w:sz w:val="24"/>
          <w:rtl/>
          <w:lang w:val="en"/>
        </w:rPr>
        <w:t xml:space="preserve"> گ</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اه</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color w:val="212121"/>
          <w:sz w:val="24"/>
          <w:rtl/>
          <w:lang w:val="en"/>
        </w:rPr>
        <w:t xml:space="preserve"> در استفاده بوده و تنها اخ</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را</w:t>
      </w:r>
      <w:r w:rsidR="00C27BEA" w:rsidRPr="00C27BEA">
        <w:rPr>
          <w:rFonts w:asciiTheme="majorBidi" w:hAnsiTheme="majorBidi" w:cs="Times New Roman"/>
          <w:color w:val="212121"/>
          <w:sz w:val="24"/>
          <w:rtl/>
          <w:lang w:val="en"/>
        </w:rPr>
        <w:t xml:space="preserve"> توانسته ا</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م</w:t>
      </w:r>
      <w:r w:rsidR="00C27BEA" w:rsidRPr="00C27BEA">
        <w:rPr>
          <w:rFonts w:asciiTheme="majorBidi" w:hAnsiTheme="majorBidi" w:cs="Times New Roman"/>
          <w:color w:val="212121"/>
          <w:sz w:val="24"/>
          <w:rtl/>
          <w:lang w:val="en"/>
        </w:rPr>
        <w:t xml:space="preserve"> بخش کوچ</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ک</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color w:val="212121"/>
          <w:sz w:val="24"/>
          <w:rtl/>
          <w:lang w:val="en"/>
        </w:rPr>
        <w:t xml:space="preserve"> از تاث</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رات</w:t>
      </w:r>
      <w:r w:rsidR="00C27BEA" w:rsidRPr="00C27BEA">
        <w:rPr>
          <w:rFonts w:asciiTheme="majorBidi" w:hAnsiTheme="majorBidi" w:cs="Times New Roman"/>
          <w:color w:val="212121"/>
          <w:sz w:val="24"/>
          <w:rtl/>
          <w:lang w:val="en"/>
        </w:rPr>
        <w:t xml:space="preserve"> آن بر مس</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ر</w:t>
      </w:r>
      <w:r w:rsidR="00C27BEA" w:rsidRPr="00C27BEA">
        <w:rPr>
          <w:rFonts w:asciiTheme="majorBidi" w:hAnsiTheme="majorBidi" w:cs="Times New Roman"/>
          <w:color w:val="212121"/>
          <w:sz w:val="24"/>
          <w:rtl/>
          <w:lang w:val="en"/>
        </w:rPr>
        <w:t xml:space="preserve"> ها</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color w:val="212121"/>
          <w:sz w:val="24"/>
          <w:rtl/>
          <w:lang w:val="en"/>
        </w:rPr>
        <w:t xml:space="preserve"> س</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گنال</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نگ</w:t>
      </w:r>
      <w:r w:rsidR="00C27BEA" w:rsidRPr="00C27BEA">
        <w:rPr>
          <w:rFonts w:asciiTheme="majorBidi" w:hAnsiTheme="majorBidi" w:cs="Times New Roman"/>
          <w:color w:val="212121"/>
          <w:sz w:val="24"/>
          <w:rtl/>
          <w:lang w:val="en"/>
        </w:rPr>
        <w:t xml:space="preserve"> و متابول</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ک</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color w:val="212121"/>
          <w:sz w:val="24"/>
          <w:rtl/>
          <w:lang w:val="en"/>
        </w:rPr>
        <w:t xml:space="preserve"> بدن را متوجه شو</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م</w:t>
      </w:r>
      <w:r w:rsidR="00C27BEA" w:rsidRPr="00C27BEA">
        <w:rPr>
          <w:rFonts w:asciiTheme="majorBidi" w:hAnsiTheme="majorBidi" w:cs="Times New Roman"/>
          <w:color w:val="212121"/>
          <w:sz w:val="24"/>
          <w:rtl/>
          <w:lang w:val="en"/>
        </w:rPr>
        <w:t xml:space="preserve"> و متوجه جذاب</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ت</w:t>
      </w:r>
      <w:r w:rsidR="00C27BEA" w:rsidRPr="00C27BEA">
        <w:rPr>
          <w:rFonts w:asciiTheme="majorBidi" w:hAnsiTheme="majorBidi" w:cs="Times New Roman"/>
          <w:color w:val="212121"/>
          <w:sz w:val="24"/>
          <w:rtl/>
          <w:lang w:val="en"/>
        </w:rPr>
        <w:t xml:space="preserve"> و کاربرد گسترده آن در پزشک</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color w:val="212121"/>
          <w:sz w:val="24"/>
          <w:rtl/>
          <w:lang w:val="en"/>
        </w:rPr>
        <w:t xml:space="preserve"> و ز</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ست</w:t>
      </w:r>
      <w:r w:rsidR="00C27BEA" w:rsidRPr="00C27BEA">
        <w:rPr>
          <w:rFonts w:asciiTheme="majorBidi" w:hAnsiTheme="majorBidi" w:cs="Times New Roman"/>
          <w:color w:val="212121"/>
          <w:sz w:val="24"/>
          <w:rtl/>
          <w:lang w:val="en"/>
        </w:rPr>
        <w:t xml:space="preserve"> شناس</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color w:val="212121"/>
          <w:sz w:val="24"/>
          <w:rtl/>
          <w:lang w:val="en"/>
        </w:rPr>
        <w:t xml:space="preserve"> شو</w:t>
      </w:r>
      <w:r w:rsidR="00C27BEA" w:rsidRPr="00C27BEA">
        <w:rPr>
          <w:rFonts w:asciiTheme="majorBidi" w:hAnsiTheme="majorBidi" w:cs="Times New Roman" w:hint="cs"/>
          <w:color w:val="212121"/>
          <w:sz w:val="24"/>
          <w:rtl/>
          <w:lang w:val="en"/>
        </w:rPr>
        <w:t>ی</w:t>
      </w:r>
      <w:r w:rsidR="00C27BEA" w:rsidRPr="00C27BEA">
        <w:rPr>
          <w:rFonts w:asciiTheme="majorBidi" w:hAnsiTheme="majorBidi" w:cs="Times New Roman" w:hint="eastAsia"/>
          <w:color w:val="212121"/>
          <w:sz w:val="24"/>
          <w:rtl/>
          <w:lang w:val="en"/>
        </w:rPr>
        <w:t>م</w:t>
      </w:r>
      <w:r w:rsidR="00C27BEA" w:rsidRPr="00C27BEA">
        <w:rPr>
          <w:rFonts w:asciiTheme="majorBidi" w:hAnsiTheme="majorBidi" w:cs="Times New Roman"/>
          <w:color w:val="212121"/>
          <w:sz w:val="24"/>
          <w:rtl/>
          <w:lang w:val="en"/>
        </w:rPr>
        <w:t>.</w:t>
      </w:r>
    </w:p>
    <w:p w14:paraId="3CBE5C4F" w14:textId="77777777" w:rsidR="00C27BEA" w:rsidRPr="00C27BEA" w:rsidRDefault="00C27BEA" w:rsidP="00C27BEA">
      <w:pPr>
        <w:spacing w:line="360" w:lineRule="auto"/>
        <w:rPr>
          <w:rFonts w:asciiTheme="majorBidi" w:hAnsiTheme="majorBidi" w:cstheme="majorBidi"/>
          <w:color w:val="212121"/>
          <w:sz w:val="24"/>
          <w:lang w:val="en"/>
        </w:rPr>
      </w:pPr>
      <w:r w:rsidRPr="00C27BEA">
        <w:rPr>
          <w:rFonts w:asciiTheme="majorBidi" w:hAnsiTheme="majorBidi" w:cs="Times New Roman"/>
          <w:color w:val="212121"/>
          <w:sz w:val="24"/>
          <w:rtl/>
          <w:lang w:val="en"/>
        </w:rPr>
        <w:t xml:space="preserve">    در مقا</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سه</w:t>
      </w:r>
      <w:r w:rsidRPr="00C27BEA">
        <w:rPr>
          <w:rFonts w:asciiTheme="majorBidi" w:hAnsiTheme="majorBidi" w:cs="Times New Roman"/>
          <w:color w:val="212121"/>
          <w:sz w:val="24"/>
          <w:rtl/>
          <w:lang w:val="en"/>
        </w:rPr>
        <w:t xml:space="preserve"> با جنس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نگ</w:t>
      </w:r>
      <w:r w:rsidRPr="00C27BEA">
        <w:rPr>
          <w:rFonts w:asciiTheme="majorBidi" w:hAnsiTheme="majorBidi" w:cs="Times New Roman"/>
          <w:color w:val="212121"/>
          <w:sz w:val="24"/>
          <w:rtl/>
          <w:lang w:val="en"/>
        </w:rPr>
        <w:t xml:space="preserve"> سف</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د</w:t>
      </w:r>
      <w:r w:rsidRPr="00C27BEA">
        <w:rPr>
          <w:rFonts w:asciiTheme="majorBidi" w:hAnsiTheme="majorBidi" w:cs="Times New Roman"/>
          <w:color w:val="212121"/>
          <w:sz w:val="24"/>
          <w:rtl/>
          <w:lang w:val="en"/>
        </w:rPr>
        <w:t xml:space="preserve"> و بخار پز شده، جنس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نگ</w:t>
      </w:r>
      <w:r w:rsidRPr="00C27BEA">
        <w:rPr>
          <w:rFonts w:asciiTheme="majorBidi" w:hAnsiTheme="majorBidi" w:cs="Times New Roman"/>
          <w:color w:val="212121"/>
          <w:sz w:val="24"/>
          <w:rtl/>
          <w:lang w:val="en"/>
        </w:rPr>
        <w:t xml:space="preserve"> قرمز به دل</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ل</w:t>
      </w:r>
      <w:r w:rsidRPr="00C27BEA">
        <w:rPr>
          <w:rFonts w:asciiTheme="majorBidi" w:hAnsiTheme="majorBidi" w:cs="Times New Roman"/>
          <w:color w:val="212121"/>
          <w:sz w:val="24"/>
          <w:rtl/>
          <w:lang w:val="en"/>
        </w:rPr>
        <w:t xml:space="preserve"> گرما</w:t>
      </w:r>
      <w:r w:rsidRPr="00C27BEA">
        <w:rPr>
          <w:rFonts w:asciiTheme="majorBidi" w:hAnsiTheme="majorBidi" w:cs="Times New Roman" w:hint="cs"/>
          <w:color w:val="212121"/>
          <w:sz w:val="24"/>
          <w:rtl/>
          <w:lang w:val="en"/>
        </w:rPr>
        <w:t>یی</w:t>
      </w:r>
      <w:r w:rsidRPr="00C27BEA">
        <w:rPr>
          <w:rFonts w:asciiTheme="majorBidi" w:hAnsiTheme="majorBidi" w:cs="Times New Roman"/>
          <w:color w:val="212121"/>
          <w:sz w:val="24"/>
          <w:rtl/>
          <w:lang w:val="en"/>
        </w:rPr>
        <w:t xml:space="preserve"> که به آن داده م</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شود از لحاظ ب</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ولوژ</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ک</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فعال تر بوده و تاث</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رات</w:t>
      </w:r>
      <w:r w:rsidRPr="00C27BEA">
        <w:rPr>
          <w:rFonts w:asciiTheme="majorBidi" w:hAnsiTheme="majorBidi" w:cs="Times New Roman"/>
          <w:color w:val="212121"/>
          <w:sz w:val="24"/>
          <w:rtl/>
          <w:lang w:val="en"/>
        </w:rPr>
        <w:t xml:space="preserve"> ب</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شتر</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از خود نشان م</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دهد. درواقع بخاطر دما</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وارده، جنس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نوس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د</w:t>
      </w:r>
      <w:r w:rsidRPr="00C27BEA">
        <w:rPr>
          <w:rFonts w:asciiTheme="majorBidi" w:hAnsiTheme="majorBidi" w:cs="Times New Roman"/>
          <w:color w:val="212121"/>
          <w:sz w:val="24"/>
          <w:rtl/>
          <w:lang w:val="en"/>
        </w:rPr>
        <w:t xml:space="preserve"> ها</w:t>
      </w:r>
      <w:r w:rsidRPr="00C27BEA">
        <w:rPr>
          <w:rFonts w:asciiTheme="majorBidi" w:hAnsiTheme="majorBidi" w:cs="Times New Roman" w:hint="cs"/>
          <w:color w:val="212121"/>
          <w:sz w:val="24"/>
          <w:rtl/>
          <w:lang w:val="en"/>
        </w:rPr>
        <w:t>یی</w:t>
      </w:r>
      <w:r w:rsidRPr="00C27BEA">
        <w:rPr>
          <w:rFonts w:asciiTheme="majorBidi" w:hAnsiTheme="majorBidi" w:cs="Times New Roman"/>
          <w:color w:val="212121"/>
          <w:sz w:val="24"/>
          <w:rtl/>
          <w:lang w:val="en"/>
        </w:rPr>
        <w:t xml:space="preserve"> با فعال</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ت</w:t>
      </w:r>
      <w:r w:rsidRPr="00C27BEA">
        <w:rPr>
          <w:rFonts w:asciiTheme="majorBidi" w:hAnsiTheme="majorBidi" w:cs="Times New Roman"/>
          <w:color w:val="212121"/>
          <w:sz w:val="24"/>
          <w:rtl/>
          <w:lang w:val="en"/>
        </w:rPr>
        <w:t xml:space="preserve"> کم مثل </w:t>
      </w:r>
      <w:r w:rsidRPr="00C27BEA">
        <w:rPr>
          <w:rFonts w:asciiTheme="majorBidi" w:hAnsiTheme="majorBidi" w:cstheme="majorBidi"/>
          <w:color w:val="212121"/>
          <w:sz w:val="24"/>
          <w:lang w:val="en"/>
        </w:rPr>
        <w:t>Rb1,Rg1</w:t>
      </w:r>
      <w:r w:rsidRPr="00C27BEA">
        <w:rPr>
          <w:rFonts w:asciiTheme="majorBidi" w:hAnsiTheme="majorBidi" w:cs="Times New Roman"/>
          <w:color w:val="212121"/>
          <w:sz w:val="24"/>
          <w:rtl/>
          <w:lang w:val="en"/>
        </w:rPr>
        <w:t xml:space="preserve"> و </w:t>
      </w:r>
      <w:r w:rsidRPr="00C27BEA">
        <w:rPr>
          <w:rFonts w:asciiTheme="majorBidi" w:hAnsiTheme="majorBidi" w:cstheme="majorBidi"/>
          <w:color w:val="212121"/>
          <w:sz w:val="24"/>
          <w:lang w:val="en"/>
        </w:rPr>
        <w:t>Re</w:t>
      </w:r>
      <w:r w:rsidRPr="00C27BEA">
        <w:rPr>
          <w:rFonts w:asciiTheme="majorBidi" w:hAnsiTheme="majorBidi" w:cs="Times New Roman"/>
          <w:color w:val="212121"/>
          <w:sz w:val="24"/>
          <w:rtl/>
          <w:lang w:val="en"/>
        </w:rPr>
        <w:t xml:space="preserve"> تبد</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ل</w:t>
      </w:r>
      <w:r w:rsidRPr="00C27BEA">
        <w:rPr>
          <w:rFonts w:asciiTheme="majorBidi" w:hAnsiTheme="majorBidi" w:cs="Times New Roman"/>
          <w:color w:val="212121"/>
          <w:sz w:val="24"/>
          <w:rtl/>
          <w:lang w:val="en"/>
        </w:rPr>
        <w:t xml:space="preserve"> به نسخه ها</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فعال تر </w:t>
      </w:r>
      <w:r w:rsidRPr="00C27BEA">
        <w:rPr>
          <w:rFonts w:asciiTheme="majorBidi" w:hAnsiTheme="majorBidi" w:cs="Times New Roman" w:hint="eastAsia"/>
          <w:color w:val="212121"/>
          <w:sz w:val="24"/>
          <w:rtl/>
          <w:lang w:val="en"/>
        </w:rPr>
        <w:t>خود</w:t>
      </w:r>
      <w:r w:rsidRPr="00C27BEA">
        <w:rPr>
          <w:rFonts w:asciiTheme="majorBidi" w:hAnsiTheme="majorBidi" w:cs="Times New Roman"/>
          <w:color w:val="212121"/>
          <w:sz w:val="24"/>
          <w:rtl/>
          <w:lang w:val="en"/>
        </w:rPr>
        <w:t xml:space="preserve"> مانند </w:t>
      </w:r>
      <w:r w:rsidRPr="00C27BEA">
        <w:rPr>
          <w:rFonts w:asciiTheme="majorBidi" w:hAnsiTheme="majorBidi" w:cstheme="majorBidi"/>
          <w:color w:val="212121"/>
          <w:sz w:val="24"/>
          <w:lang w:val="en"/>
        </w:rPr>
        <w:t>Rg3,Rk1,Rh1</w:t>
      </w:r>
      <w:r w:rsidRPr="00C27BEA">
        <w:rPr>
          <w:rFonts w:asciiTheme="majorBidi" w:hAnsiTheme="majorBidi" w:cs="Times New Roman"/>
          <w:color w:val="212121"/>
          <w:sz w:val="24"/>
          <w:rtl/>
          <w:lang w:val="en"/>
        </w:rPr>
        <w:t xml:space="preserve"> و </w:t>
      </w:r>
      <w:r w:rsidRPr="00C27BEA">
        <w:rPr>
          <w:rFonts w:asciiTheme="majorBidi" w:hAnsiTheme="majorBidi" w:cstheme="majorBidi"/>
          <w:color w:val="212121"/>
          <w:sz w:val="24"/>
          <w:lang w:val="en"/>
        </w:rPr>
        <w:t>Rh2</w:t>
      </w:r>
      <w:r w:rsidRPr="00C27BEA">
        <w:rPr>
          <w:rFonts w:asciiTheme="majorBidi" w:hAnsiTheme="majorBidi" w:cs="Times New Roman"/>
          <w:color w:val="212121"/>
          <w:sz w:val="24"/>
          <w:rtl/>
          <w:lang w:val="en"/>
        </w:rPr>
        <w:t xml:space="preserve"> م</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شوند.</w:t>
      </w:r>
    </w:p>
    <w:p w14:paraId="085D8E4C" w14:textId="6DE81112" w:rsidR="00F304B1" w:rsidRPr="00BB2A3A" w:rsidRDefault="00C27BEA" w:rsidP="00C27BEA">
      <w:pPr>
        <w:bidi w:val="0"/>
        <w:spacing w:line="360" w:lineRule="auto"/>
        <w:jc w:val="right"/>
        <w:rPr>
          <w:rFonts w:asciiTheme="majorBidi" w:hAnsiTheme="majorBidi" w:cstheme="majorBidi"/>
          <w:sz w:val="24"/>
        </w:rPr>
      </w:pPr>
      <w:r w:rsidRPr="00C27BEA">
        <w:rPr>
          <w:rFonts w:asciiTheme="majorBidi" w:hAnsiTheme="majorBidi" w:cstheme="majorBidi"/>
          <w:color w:val="212121"/>
          <w:sz w:val="24"/>
          <w:lang w:val="en"/>
        </w:rPr>
        <w:t xml:space="preserve">   </w:t>
      </w:r>
      <w:r w:rsidRPr="00C27BEA">
        <w:rPr>
          <w:rFonts w:asciiTheme="majorBidi" w:hAnsiTheme="majorBidi" w:cs="Times New Roman"/>
          <w:color w:val="212121"/>
          <w:sz w:val="24"/>
          <w:rtl/>
          <w:lang w:val="en"/>
        </w:rPr>
        <w:t>به توجه به بحث ها و تحق</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قات</w:t>
      </w:r>
      <w:r w:rsidRPr="00C27BEA">
        <w:rPr>
          <w:rFonts w:asciiTheme="majorBidi" w:hAnsiTheme="majorBidi" w:cs="Times New Roman"/>
          <w:color w:val="212121"/>
          <w:sz w:val="24"/>
          <w:rtl/>
          <w:lang w:val="en"/>
        </w:rPr>
        <w:t xml:space="preserve"> انجام شده تمرکز و تحق</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قات</w:t>
      </w:r>
      <w:r w:rsidRPr="00C27BEA">
        <w:rPr>
          <w:rFonts w:asciiTheme="majorBidi" w:hAnsiTheme="majorBidi" w:cs="Times New Roman"/>
          <w:color w:val="212121"/>
          <w:sz w:val="24"/>
          <w:rtl/>
          <w:lang w:val="en"/>
        </w:rPr>
        <w:t xml:space="preserve"> ب</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شتر</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با</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د</w:t>
      </w:r>
      <w:r w:rsidRPr="00C27BEA">
        <w:rPr>
          <w:rFonts w:asciiTheme="majorBidi" w:hAnsiTheme="majorBidi" w:cs="Times New Roman"/>
          <w:color w:val="212121"/>
          <w:sz w:val="24"/>
          <w:rtl/>
          <w:lang w:val="en"/>
        </w:rPr>
        <w:t xml:space="preserve"> بررو</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جنس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نگ</w:t>
      </w:r>
      <w:r w:rsidRPr="00C27BEA">
        <w:rPr>
          <w:rFonts w:asciiTheme="majorBidi" w:hAnsiTheme="majorBidi" w:cs="Times New Roman"/>
          <w:color w:val="212121"/>
          <w:sz w:val="24"/>
          <w:rtl/>
          <w:lang w:val="en"/>
        </w:rPr>
        <w:t xml:space="preserve"> قرمز و جنس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نوس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د</w:t>
      </w:r>
      <w:r w:rsidRPr="00C27BEA">
        <w:rPr>
          <w:rFonts w:asciiTheme="majorBidi" w:hAnsiTheme="majorBidi" w:cs="Times New Roman"/>
          <w:color w:val="212121"/>
          <w:sz w:val="24"/>
          <w:rtl/>
          <w:lang w:val="en"/>
        </w:rPr>
        <w:t xml:space="preserve"> ها</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موجود در آن قرار گ</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رد</w:t>
      </w:r>
      <w:r w:rsidRPr="00C27BEA">
        <w:rPr>
          <w:rFonts w:asciiTheme="majorBidi" w:hAnsiTheme="majorBidi" w:cs="Times New Roman"/>
          <w:color w:val="212121"/>
          <w:sz w:val="24"/>
          <w:rtl/>
          <w:lang w:val="en"/>
        </w:rPr>
        <w:t>. با توجه به انواع مختلف جنس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نگ</w:t>
      </w:r>
      <w:r w:rsidRPr="00C27BEA">
        <w:rPr>
          <w:rFonts w:asciiTheme="majorBidi" w:hAnsiTheme="majorBidi" w:cs="Times New Roman"/>
          <w:color w:val="212121"/>
          <w:sz w:val="24"/>
          <w:rtl/>
          <w:lang w:val="en"/>
        </w:rPr>
        <w:t xml:space="preserve"> قرمز و همچن</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w:t>
      </w:r>
      <w:r w:rsidRPr="00C27BEA">
        <w:rPr>
          <w:rFonts w:asciiTheme="majorBidi" w:hAnsiTheme="majorBidi" w:cs="Times New Roman"/>
          <w:color w:val="212121"/>
          <w:sz w:val="24"/>
          <w:rtl/>
          <w:lang w:val="en"/>
        </w:rPr>
        <w:t xml:space="preserve"> وجود مولکول ها</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ب</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واکت</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و</w:t>
      </w:r>
      <w:r w:rsidRPr="00C27BEA">
        <w:rPr>
          <w:rFonts w:asciiTheme="majorBidi" w:hAnsiTheme="majorBidi" w:cs="Times New Roman"/>
          <w:color w:val="212121"/>
          <w:sz w:val="24"/>
          <w:rtl/>
          <w:lang w:val="en"/>
        </w:rPr>
        <w:t xml:space="preserve"> د</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گر</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در ا</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w:t>
      </w:r>
      <w:r w:rsidRPr="00C27BEA">
        <w:rPr>
          <w:rFonts w:asciiTheme="majorBidi" w:hAnsiTheme="majorBidi" w:cs="Times New Roman"/>
          <w:color w:val="212121"/>
          <w:sz w:val="24"/>
          <w:rtl/>
          <w:lang w:val="en"/>
        </w:rPr>
        <w:t xml:space="preserve"> گ</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اه،</w:t>
      </w:r>
      <w:r w:rsidRPr="00C27BEA">
        <w:rPr>
          <w:rFonts w:asciiTheme="majorBidi" w:hAnsiTheme="majorBidi" w:cs="Times New Roman"/>
          <w:color w:val="212121"/>
          <w:sz w:val="24"/>
          <w:rtl/>
          <w:lang w:val="en"/>
        </w:rPr>
        <w:t xml:space="preserve"> فرصت ها</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تحق</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قات</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بس</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ار</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راجب ا</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w:t>
      </w:r>
      <w:r w:rsidRPr="00C27BEA">
        <w:rPr>
          <w:rFonts w:asciiTheme="majorBidi" w:hAnsiTheme="majorBidi" w:cs="Times New Roman"/>
          <w:color w:val="212121"/>
          <w:sz w:val="24"/>
          <w:rtl/>
          <w:lang w:val="en"/>
        </w:rPr>
        <w:t xml:space="preserve"> گ</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اهان</w:t>
      </w:r>
      <w:r w:rsidRPr="00C27BEA">
        <w:rPr>
          <w:rFonts w:asciiTheme="majorBidi" w:hAnsiTheme="majorBidi" w:cs="Times New Roman"/>
          <w:color w:val="212121"/>
          <w:sz w:val="24"/>
          <w:rtl/>
          <w:lang w:val="en"/>
        </w:rPr>
        <w:t xml:space="preserve"> و خواص و تاث</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رات</w:t>
      </w:r>
      <w:r w:rsidRPr="00C27BEA">
        <w:rPr>
          <w:rFonts w:asciiTheme="majorBidi" w:hAnsiTheme="majorBidi" w:cs="Times New Roman"/>
          <w:color w:val="212121"/>
          <w:sz w:val="24"/>
          <w:rtl/>
          <w:lang w:val="en"/>
        </w:rPr>
        <w:t xml:space="preserve"> آن ها برا</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آ</w:t>
      </w:r>
      <w:r w:rsidRPr="00C27BEA">
        <w:rPr>
          <w:rFonts w:asciiTheme="majorBidi" w:hAnsiTheme="majorBidi" w:cs="Times New Roman" w:hint="cs"/>
          <w:color w:val="212121"/>
          <w:sz w:val="24"/>
          <w:rtl/>
          <w:lang w:val="en"/>
        </w:rPr>
        <w:t>ی</w:t>
      </w:r>
      <w:r w:rsidRPr="00C27BEA">
        <w:rPr>
          <w:rFonts w:asciiTheme="majorBidi" w:hAnsiTheme="majorBidi" w:cs="Times New Roman" w:hint="eastAsia"/>
          <w:color w:val="212121"/>
          <w:sz w:val="24"/>
          <w:rtl/>
          <w:lang w:val="en"/>
        </w:rPr>
        <w:t>نده</w:t>
      </w:r>
      <w:r w:rsidRPr="00C27BEA">
        <w:rPr>
          <w:rFonts w:asciiTheme="majorBidi" w:hAnsiTheme="majorBidi" w:cs="Times New Roman"/>
          <w:color w:val="212121"/>
          <w:sz w:val="24"/>
          <w:rtl/>
          <w:lang w:val="en"/>
        </w:rPr>
        <w:t xml:space="preserve"> م</w:t>
      </w:r>
      <w:r w:rsidRPr="00C27BEA">
        <w:rPr>
          <w:rFonts w:asciiTheme="majorBidi" w:hAnsiTheme="majorBidi" w:cs="Times New Roman" w:hint="cs"/>
          <w:color w:val="212121"/>
          <w:sz w:val="24"/>
          <w:rtl/>
          <w:lang w:val="en"/>
        </w:rPr>
        <w:t>ی</w:t>
      </w:r>
      <w:r w:rsidRPr="00C27BEA">
        <w:rPr>
          <w:rFonts w:asciiTheme="majorBidi" w:hAnsiTheme="majorBidi" w:cs="Times New Roman"/>
          <w:color w:val="212121"/>
          <w:sz w:val="24"/>
          <w:rtl/>
          <w:lang w:val="en"/>
        </w:rPr>
        <w:t xml:space="preserve"> ماند</w:t>
      </w:r>
    </w:p>
    <w:p w14:paraId="0828AEF6" w14:textId="650BBCC8" w:rsidR="000A7A81" w:rsidRDefault="00F304B1" w:rsidP="000A7A81">
      <w:pPr>
        <w:bidi w:val="0"/>
        <w:spacing w:line="360" w:lineRule="auto"/>
        <w:jc w:val="both"/>
        <w:rPr>
          <w:rFonts w:asciiTheme="majorBidi" w:hAnsiTheme="majorBidi" w:cstheme="majorBidi"/>
          <w:color w:val="212121"/>
          <w:sz w:val="24"/>
          <w:lang w:val="en"/>
        </w:rPr>
      </w:pPr>
      <w:r w:rsidRPr="00634B51">
        <w:rPr>
          <w:rFonts w:cs="Times New Roman"/>
          <w:b/>
          <w:bCs/>
          <w:sz w:val="24"/>
        </w:rPr>
        <w:t>Keywords:</w:t>
      </w:r>
      <w:r w:rsidRPr="00634B51">
        <w:rPr>
          <w:rFonts w:cs="Times New Roman"/>
          <w:sz w:val="24"/>
        </w:rPr>
        <w:t xml:space="preserve"> </w:t>
      </w:r>
      <w:r w:rsidR="00C27BEA">
        <w:rPr>
          <w:rFonts w:asciiTheme="majorBidi" w:hAnsiTheme="majorBidi" w:cstheme="majorBidi"/>
          <w:color w:val="212121"/>
          <w:sz w:val="24"/>
          <w:lang w:val="en"/>
        </w:rPr>
        <w:t>cancer,jensing,medicine</w:t>
      </w:r>
    </w:p>
    <w:p w14:paraId="7F4669F8" w14:textId="21D070A3" w:rsidR="00C27BEA" w:rsidRDefault="00C27BEA" w:rsidP="00C27BEA">
      <w:pPr>
        <w:jc w:val="right"/>
        <w:rPr>
          <w:szCs w:val="22"/>
        </w:rPr>
      </w:pPr>
      <w:r>
        <w:t xml:space="preserve">-Wang, Sumei et al. “Positive Role of Chinese Herbal Medicine in Cancer Immune Regulation.” </w:t>
      </w:r>
    </w:p>
    <w:p w14:paraId="4B5C5A9C" w14:textId="77777777" w:rsidR="00C27BEA" w:rsidRDefault="00C27BEA" w:rsidP="00C27BEA">
      <w:pPr>
        <w:jc w:val="right"/>
      </w:pPr>
    </w:p>
    <w:p w14:paraId="310CF4E7" w14:textId="54AC4133" w:rsidR="00C27BEA" w:rsidRDefault="00C27BEA" w:rsidP="00C27BEA">
      <w:pPr>
        <w:jc w:val="right"/>
      </w:pPr>
      <w:r>
        <w:t>- Wang, Chong-Zhi et al. “Red ginseng and cancer treatment.’</w:t>
      </w:r>
    </w:p>
    <w:p w14:paraId="591C20C7" w14:textId="77777777" w:rsidR="00C27BEA" w:rsidRDefault="00C27BEA" w:rsidP="00C27BEA">
      <w:pPr>
        <w:jc w:val="right"/>
      </w:pPr>
    </w:p>
    <w:p w14:paraId="27224A7C" w14:textId="0D548D63" w:rsidR="00C27BEA" w:rsidRDefault="00C27BEA" w:rsidP="00C27BEA">
      <w:pPr>
        <w:jc w:val="right"/>
      </w:pPr>
      <w:r>
        <w:t xml:space="preserve">- Lee, Sun A et al. “Changes in the Contents of Prosapogenin in the Red Ginseng (Panax ginseng) Depending on Steaming Batches.” </w:t>
      </w:r>
    </w:p>
    <w:p w14:paraId="699048DE" w14:textId="77777777" w:rsidR="00C27BEA" w:rsidRDefault="00C27BEA" w:rsidP="00C27BEA">
      <w:pPr>
        <w:jc w:val="right"/>
      </w:pPr>
    </w:p>
    <w:p w14:paraId="5F4853F9" w14:textId="526BD198" w:rsidR="00C27BEA" w:rsidRDefault="00C27BEA" w:rsidP="00C27BEA">
      <w:pPr>
        <w:jc w:val="right"/>
      </w:pPr>
      <w:r>
        <w:t>- Yun, T K, and S Y Choi. “Non-organ specific cancer prevention of ginseng: a prospective study in Korea.”</w:t>
      </w:r>
    </w:p>
    <w:p w14:paraId="0EF28D84" w14:textId="4AC1059B" w:rsidR="00C27BEA" w:rsidRDefault="00C27BEA" w:rsidP="00C27BEA">
      <w:pPr>
        <w:bidi w:val="0"/>
        <w:spacing w:line="360" w:lineRule="auto"/>
        <w:jc w:val="both"/>
        <w:rPr>
          <w:rFonts w:asciiTheme="majorBidi" w:hAnsiTheme="majorBidi" w:cstheme="majorBidi"/>
          <w:color w:val="212121"/>
          <w:sz w:val="24"/>
          <w:rtl/>
          <w:lang w:val="en"/>
        </w:rPr>
      </w:pPr>
    </w:p>
    <w:sectPr w:rsidR="00C27BEA"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62D3C" w14:textId="77777777" w:rsidR="00A55147" w:rsidRDefault="00A55147" w:rsidP="004C03A6">
      <w:pPr>
        <w:spacing w:after="0" w:line="240" w:lineRule="auto"/>
      </w:pPr>
      <w:r>
        <w:separator/>
      </w:r>
    </w:p>
  </w:endnote>
  <w:endnote w:type="continuationSeparator" w:id="0">
    <w:p w14:paraId="0E183ACA" w14:textId="77777777" w:rsidR="00A55147" w:rsidRDefault="00A55147"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E87B63D-7C92-4BE5-BEE2-DA970AFBE14A}"/>
    <w:embedBold r:id="rId2" w:fontKey="{A64510B8-356F-4E19-A211-39F1F4936379}"/>
  </w:font>
  <w:font w:name="B Nazanin">
    <w:charset w:val="B2"/>
    <w:family w:val="auto"/>
    <w:pitch w:val="variable"/>
    <w:sig w:usb0="00002001" w:usb1="80000000" w:usb2="00000008" w:usb3="00000000" w:csb0="00000040" w:csb1="00000000"/>
    <w:embedRegular r:id="rId3" w:fontKey="{A97E28A6-976D-4330-80D3-07DFD5C6E1D9}"/>
    <w:embedBold r:id="rId4" w:fontKey="{439337D0-C12E-4B92-88CC-C0DCF3DD9462}"/>
  </w:font>
  <w:font w:name="Arial">
    <w:panose1 w:val="020B0604020202020204"/>
    <w:charset w:val="00"/>
    <w:family w:val="swiss"/>
    <w:pitch w:val="variable"/>
    <w:sig w:usb0="E0002EFF" w:usb1="C000785B" w:usb2="00000009" w:usb3="00000000" w:csb0="000001FF" w:csb1="00000000"/>
  </w:font>
  <w:font w:name="B Titr">
    <w:charset w:val="B2"/>
    <w:family w:val="auto"/>
    <w:pitch w:val="variable"/>
    <w:sig w:usb0="00002001" w:usb1="80000000" w:usb2="00000008" w:usb3="00000000" w:csb0="00000040" w:csb1="00000000"/>
    <w:embedBold r:id="rId5" w:fontKey="{03983CBE-BB07-4DE4-A363-59BC91024A62}"/>
  </w:font>
  <w:font w:name="B Lotus">
    <w:charset w:val="B2"/>
    <w:family w:val="auto"/>
    <w:pitch w:val="variable"/>
    <w:sig w:usb0="00002001" w:usb1="80000000" w:usb2="00000008" w:usb3="00000000" w:csb0="00000040" w:csb1="00000000"/>
    <w:embedRegular r:id="rId6" w:fontKey="{04C4F1AE-D03E-43FA-BFCD-79187FD09310}"/>
  </w:font>
  <w:font w:name="Calibri Light">
    <w:panose1 w:val="020F0302020204030204"/>
    <w:charset w:val="00"/>
    <w:family w:val="swiss"/>
    <w:pitch w:val="variable"/>
    <w:sig w:usb0="E4002EFF" w:usb1="C000247B" w:usb2="00000009" w:usb3="00000000" w:csb0="000001FF" w:csb1="00000000"/>
    <w:embedRegular r:id="rId7" w:fontKey="{A09C83DE-6535-4C60-89CD-356EF8397F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F0B78" w14:textId="77777777" w:rsidR="00A55147" w:rsidRDefault="00A55147" w:rsidP="004C03A6">
      <w:pPr>
        <w:spacing w:after="0" w:line="240" w:lineRule="auto"/>
      </w:pPr>
      <w:r>
        <w:separator/>
      </w:r>
    </w:p>
  </w:footnote>
  <w:footnote w:type="continuationSeparator" w:id="0">
    <w:p w14:paraId="4A316B95" w14:textId="77777777" w:rsidR="00A55147" w:rsidRDefault="00A55147"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65622"/>
    <w:rsid w:val="00171FAD"/>
    <w:rsid w:val="0019679F"/>
    <w:rsid w:val="001A0EE7"/>
    <w:rsid w:val="001D7549"/>
    <w:rsid w:val="00205D88"/>
    <w:rsid w:val="002257D8"/>
    <w:rsid w:val="00235CA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379A9"/>
    <w:rsid w:val="00570581"/>
    <w:rsid w:val="005C714A"/>
    <w:rsid w:val="005D78AC"/>
    <w:rsid w:val="00672BBF"/>
    <w:rsid w:val="006942FE"/>
    <w:rsid w:val="006A4D07"/>
    <w:rsid w:val="00744BFE"/>
    <w:rsid w:val="00790253"/>
    <w:rsid w:val="007A6BF2"/>
    <w:rsid w:val="00822E9D"/>
    <w:rsid w:val="0083125F"/>
    <w:rsid w:val="008A7089"/>
    <w:rsid w:val="008D4D84"/>
    <w:rsid w:val="008E507E"/>
    <w:rsid w:val="0090205C"/>
    <w:rsid w:val="009200EE"/>
    <w:rsid w:val="00946A0D"/>
    <w:rsid w:val="009650F8"/>
    <w:rsid w:val="00995B0E"/>
    <w:rsid w:val="009A0C8E"/>
    <w:rsid w:val="009B748D"/>
    <w:rsid w:val="00A55147"/>
    <w:rsid w:val="00AF561D"/>
    <w:rsid w:val="00B13946"/>
    <w:rsid w:val="00B2767A"/>
    <w:rsid w:val="00B62996"/>
    <w:rsid w:val="00BE227A"/>
    <w:rsid w:val="00BF034E"/>
    <w:rsid w:val="00BF66E0"/>
    <w:rsid w:val="00C01619"/>
    <w:rsid w:val="00C02B72"/>
    <w:rsid w:val="00C27BEA"/>
    <w:rsid w:val="00CC6620"/>
    <w:rsid w:val="00D402FD"/>
    <w:rsid w:val="00D4553B"/>
    <w:rsid w:val="00D737B8"/>
    <w:rsid w:val="00D84E62"/>
    <w:rsid w:val="00DB20AF"/>
    <w:rsid w:val="00DD36F9"/>
    <w:rsid w:val="00EF2329"/>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669">
      <w:bodyDiv w:val="1"/>
      <w:marLeft w:val="0"/>
      <w:marRight w:val="0"/>
      <w:marTop w:val="0"/>
      <w:marBottom w:val="0"/>
      <w:divBdr>
        <w:top w:val="none" w:sz="0" w:space="0" w:color="auto"/>
        <w:left w:val="none" w:sz="0" w:space="0" w:color="auto"/>
        <w:bottom w:val="none" w:sz="0" w:space="0" w:color="auto"/>
        <w:right w:val="none" w:sz="0" w:space="0" w:color="auto"/>
      </w:divBdr>
    </w:div>
    <w:div w:id="109786628">
      <w:bodyDiv w:val="1"/>
      <w:marLeft w:val="0"/>
      <w:marRight w:val="0"/>
      <w:marTop w:val="0"/>
      <w:marBottom w:val="0"/>
      <w:divBdr>
        <w:top w:val="none" w:sz="0" w:space="0" w:color="auto"/>
        <w:left w:val="none" w:sz="0" w:space="0" w:color="auto"/>
        <w:bottom w:val="none" w:sz="0" w:space="0" w:color="auto"/>
        <w:right w:val="none" w:sz="0" w:space="0" w:color="auto"/>
      </w:divBdr>
    </w:div>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amirreza roostai</cp:lastModifiedBy>
  <cp:revision>8</cp:revision>
  <cp:lastPrinted>2021-10-20T14:40:00Z</cp:lastPrinted>
  <dcterms:created xsi:type="dcterms:W3CDTF">2022-10-05T00:28:00Z</dcterms:created>
  <dcterms:modified xsi:type="dcterms:W3CDTF">2023-04-30T16:25:00Z</dcterms:modified>
</cp:coreProperties>
</file>