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BCF" w:rsidRPr="00A87BCF" w:rsidRDefault="00A87BCF" w:rsidP="00883B78">
      <w:pPr>
        <w:spacing w:after="160"/>
        <w:jc w:val="center"/>
        <w:rPr>
          <w:rFonts w:ascii="Calibri" w:eastAsia="Calibri" w:hAnsi="Calibri" w:cs="B Nazanin"/>
          <w:b/>
          <w:bCs/>
          <w:sz w:val="32"/>
          <w:szCs w:val="32"/>
          <w:rtl/>
          <w:lang w:eastAsia="en-US"/>
        </w:rPr>
      </w:pPr>
      <w:r w:rsidRPr="00A87BCF">
        <w:rPr>
          <w:rFonts w:ascii="Calibri" w:eastAsia="Calibri" w:hAnsi="Calibri" w:cs="B Nazanin" w:hint="cs"/>
          <w:b/>
          <w:bCs/>
          <w:sz w:val="32"/>
          <w:szCs w:val="32"/>
          <w:rtl/>
          <w:lang w:eastAsia="en-US"/>
        </w:rPr>
        <w:t>تهیه نقشه آنومالی</w:t>
      </w:r>
      <w:r w:rsidR="00F964A9">
        <w:rPr>
          <w:rFonts w:ascii="Calibri" w:eastAsia="Calibri" w:hAnsi="Calibri" w:cs="B Nazanin" w:hint="cs"/>
          <w:b/>
          <w:bCs/>
          <w:sz w:val="32"/>
          <w:szCs w:val="32"/>
          <w:rtl/>
          <w:lang w:eastAsia="en-US"/>
        </w:rPr>
        <w:t xml:space="preserve"> </w:t>
      </w:r>
      <w:r w:rsidRPr="00A87BCF">
        <w:rPr>
          <w:rFonts w:ascii="Calibri" w:eastAsia="Calibri" w:hAnsi="Calibri" w:cs="B Nazanin" w:hint="cs"/>
          <w:b/>
          <w:bCs/>
          <w:sz w:val="32"/>
          <w:szCs w:val="32"/>
          <w:rtl/>
          <w:lang w:eastAsia="en-US"/>
        </w:rPr>
        <w:t>آنتیموان</w:t>
      </w:r>
      <w:r w:rsidR="00F964A9">
        <w:rPr>
          <w:rFonts w:ascii="Calibri" w:eastAsia="Calibri" w:hAnsi="Calibri" w:cs="B Nazanin" w:hint="cs"/>
          <w:b/>
          <w:bCs/>
          <w:sz w:val="32"/>
          <w:szCs w:val="32"/>
          <w:rtl/>
          <w:lang w:eastAsia="en-US"/>
        </w:rPr>
        <w:t xml:space="preserve"> </w:t>
      </w:r>
      <w:r w:rsidRPr="00A87BCF">
        <w:rPr>
          <w:rFonts w:ascii="Calibri" w:eastAsia="Calibri" w:hAnsi="Calibri" w:cs="B Nazanin" w:hint="cs"/>
          <w:b/>
          <w:bCs/>
          <w:sz w:val="32"/>
          <w:szCs w:val="32"/>
          <w:rtl/>
          <w:lang w:eastAsia="en-US"/>
        </w:rPr>
        <w:t>وطلا</w:t>
      </w:r>
      <w:r w:rsidR="00F964A9">
        <w:rPr>
          <w:rFonts w:ascii="Calibri" w:eastAsia="Calibri" w:hAnsi="Calibri" w:cs="B Nazanin" w:hint="cs"/>
          <w:b/>
          <w:bCs/>
          <w:sz w:val="32"/>
          <w:szCs w:val="32"/>
          <w:rtl/>
          <w:lang w:eastAsia="en-US"/>
        </w:rPr>
        <w:t xml:space="preserve"> با استفاده از روش تحلیل مولفه های اصلی و شاخص </w:t>
      </w:r>
      <w:r w:rsidR="00F964A9" w:rsidRPr="00675298">
        <w:rPr>
          <w:rFonts w:asciiTheme="majorBidi" w:eastAsia="Calibri" w:hAnsiTheme="majorBidi" w:cstheme="majorBidi"/>
          <w:b/>
          <w:bCs/>
          <w:sz w:val="32"/>
          <w:szCs w:val="32"/>
          <w:lang w:eastAsia="en-US"/>
        </w:rPr>
        <w:t>GMPI</w:t>
      </w:r>
    </w:p>
    <w:p w:rsidR="00A87BCF" w:rsidRPr="00A87BCF" w:rsidRDefault="00A87BCF" w:rsidP="00883B78">
      <w:pPr>
        <w:spacing w:after="160"/>
        <w:jc w:val="center"/>
        <w:rPr>
          <w:rFonts w:ascii="Calibri" w:eastAsia="Calibri" w:hAnsi="Calibri" w:cs="B Nazanin"/>
          <w:sz w:val="26"/>
          <w:szCs w:val="26"/>
          <w:rtl/>
          <w:lang w:eastAsia="en-US"/>
        </w:rPr>
      </w:pPr>
      <w:r w:rsidRPr="00A87BCF">
        <w:rPr>
          <w:rFonts w:ascii="Calibri" w:eastAsia="Calibri" w:hAnsi="Calibri" w:cs="B Nazanin" w:hint="cs"/>
          <w:sz w:val="26"/>
          <w:szCs w:val="26"/>
          <w:rtl/>
          <w:lang w:eastAsia="en-US"/>
        </w:rPr>
        <w:t>حسین شاهی</w:t>
      </w:r>
      <w:r w:rsidR="009E53FE" w:rsidRPr="009E53FE">
        <w:rPr>
          <w:rFonts w:ascii="Calibri" w:eastAsia="Calibri" w:hAnsi="Calibri" w:cs="B Nazanin" w:hint="cs"/>
          <w:sz w:val="26"/>
          <w:szCs w:val="26"/>
          <w:vertAlign w:val="superscript"/>
          <w:rtl/>
          <w:lang w:eastAsia="en-US"/>
        </w:rPr>
        <w:t>*</w:t>
      </w:r>
      <w:r w:rsidRPr="00A87BCF">
        <w:rPr>
          <w:rFonts w:ascii="Calibri" w:eastAsia="Calibri" w:hAnsi="Calibri" w:cs="B Nazanin" w:hint="cs"/>
          <w:sz w:val="26"/>
          <w:szCs w:val="26"/>
          <w:vertAlign w:val="superscript"/>
          <w:rtl/>
          <w:lang w:eastAsia="en-US"/>
        </w:rPr>
        <w:t>1</w:t>
      </w:r>
      <w:r w:rsidRPr="00A87BCF">
        <w:rPr>
          <w:rFonts w:ascii="Calibri" w:eastAsia="Calibri" w:hAnsi="Calibri" w:cs="B Nazanin" w:hint="cs"/>
          <w:sz w:val="26"/>
          <w:szCs w:val="26"/>
          <w:rtl/>
          <w:lang w:eastAsia="en-US"/>
        </w:rPr>
        <w:t>، محمد علیزاده</w:t>
      </w:r>
      <w:r w:rsidRPr="00A87BCF">
        <w:rPr>
          <w:rFonts w:ascii="Calibri" w:eastAsia="Calibri" w:hAnsi="Calibri" w:cs="B Nazanin" w:hint="cs"/>
          <w:sz w:val="26"/>
          <w:szCs w:val="26"/>
          <w:vertAlign w:val="superscript"/>
          <w:rtl/>
          <w:lang w:eastAsia="en-US"/>
        </w:rPr>
        <w:t>2</w:t>
      </w:r>
      <w:r w:rsidR="00C902B8">
        <w:rPr>
          <w:rFonts w:ascii="Calibri" w:eastAsia="Calibri" w:hAnsi="Calibri" w:cs="B Nazanin" w:hint="cs"/>
          <w:sz w:val="26"/>
          <w:szCs w:val="26"/>
          <w:vertAlign w:val="superscript"/>
          <w:rtl/>
          <w:lang w:eastAsia="en-US"/>
        </w:rPr>
        <w:t xml:space="preserve"> </w:t>
      </w:r>
      <w:r w:rsidR="00C902B8">
        <w:rPr>
          <w:rFonts w:ascii="Calibri" w:eastAsia="Calibri" w:hAnsi="Calibri" w:cs="B Nazanin" w:hint="cs"/>
          <w:sz w:val="26"/>
          <w:szCs w:val="26"/>
          <w:rtl/>
          <w:lang w:eastAsia="en-US"/>
        </w:rPr>
        <w:t>، محمد جعفری</w:t>
      </w:r>
      <w:r w:rsidR="00C902B8" w:rsidRPr="00C902B8">
        <w:rPr>
          <w:rFonts w:ascii="Calibri" w:eastAsia="Calibri" w:hAnsi="Calibri" w:cs="B Nazanin" w:hint="cs"/>
          <w:sz w:val="26"/>
          <w:szCs w:val="26"/>
          <w:vertAlign w:val="superscript"/>
          <w:rtl/>
          <w:lang w:eastAsia="en-US"/>
        </w:rPr>
        <w:t>3</w:t>
      </w:r>
    </w:p>
    <w:p w:rsidR="00A87BCF" w:rsidRPr="00F964A9" w:rsidRDefault="00F964A9" w:rsidP="00675298">
      <w:pPr>
        <w:pStyle w:val="ListParagraph"/>
        <w:numPr>
          <w:ilvl w:val="0"/>
          <w:numId w:val="21"/>
        </w:numPr>
        <w:bidi/>
        <w:spacing w:after="0" w:line="240" w:lineRule="auto"/>
        <w:jc w:val="center"/>
        <w:rPr>
          <w:rFonts w:cs="B Nazanin"/>
          <w:sz w:val="26"/>
          <w:szCs w:val="26"/>
          <w:rtl/>
        </w:rPr>
      </w:pPr>
      <w:r>
        <w:rPr>
          <w:rFonts w:cs="B Nazanin" w:hint="cs"/>
          <w:sz w:val="26"/>
          <w:szCs w:val="26"/>
          <w:rtl/>
        </w:rPr>
        <w:t>گروه مهندسی معدن</w:t>
      </w:r>
      <w:r w:rsidR="009E53FE">
        <w:rPr>
          <w:rFonts w:cs="B Nazanin" w:hint="cs"/>
          <w:sz w:val="26"/>
          <w:szCs w:val="26"/>
          <w:rtl/>
        </w:rPr>
        <w:t>،</w:t>
      </w:r>
      <w:r w:rsidR="00A87BCF" w:rsidRPr="00F964A9">
        <w:rPr>
          <w:rFonts w:cs="B Nazanin" w:hint="cs"/>
          <w:sz w:val="26"/>
          <w:szCs w:val="26"/>
          <w:rtl/>
        </w:rPr>
        <w:t xml:space="preserve"> </w:t>
      </w:r>
      <w:r w:rsidRPr="00F964A9">
        <w:rPr>
          <w:rFonts w:cs="B Nazanin" w:hint="cs"/>
          <w:sz w:val="26"/>
          <w:szCs w:val="26"/>
          <w:rtl/>
        </w:rPr>
        <w:t>مجتمع آموزش عالی</w:t>
      </w:r>
      <w:r w:rsidR="00A87BCF" w:rsidRPr="00F964A9">
        <w:rPr>
          <w:rFonts w:cs="B Nazanin" w:hint="cs"/>
          <w:sz w:val="26"/>
          <w:szCs w:val="26"/>
          <w:rtl/>
        </w:rPr>
        <w:t xml:space="preserve"> گناباد </w:t>
      </w:r>
      <w:r w:rsidR="00A87BCF" w:rsidRPr="00F964A9">
        <w:rPr>
          <w:szCs w:val="22"/>
        </w:rPr>
        <w:t>hssn.shahi@gmail.com</w:t>
      </w:r>
    </w:p>
    <w:p w:rsidR="00A87BCF" w:rsidRPr="00C902B8" w:rsidRDefault="00A87BCF" w:rsidP="00675298">
      <w:pPr>
        <w:pStyle w:val="ListParagraph"/>
        <w:numPr>
          <w:ilvl w:val="0"/>
          <w:numId w:val="21"/>
        </w:numPr>
        <w:bidi/>
        <w:spacing w:after="0" w:line="240" w:lineRule="auto"/>
        <w:jc w:val="center"/>
        <w:rPr>
          <w:szCs w:val="22"/>
          <w:rtl/>
        </w:rPr>
      </w:pPr>
      <w:r w:rsidRPr="00C902B8">
        <w:rPr>
          <w:rFonts w:cs="B Nazanin" w:hint="cs"/>
          <w:sz w:val="26"/>
          <w:szCs w:val="26"/>
          <w:rtl/>
        </w:rPr>
        <w:t>دانشجو کارشناسی ارشد دانشگاه کاشان</w:t>
      </w:r>
      <w:r w:rsidR="00675298" w:rsidRPr="00C902B8">
        <w:rPr>
          <w:szCs w:val="22"/>
          <w:rtl/>
        </w:rPr>
        <w:t xml:space="preserve"> </w:t>
      </w:r>
    </w:p>
    <w:p w:rsidR="00C902B8" w:rsidRPr="00C902B8" w:rsidRDefault="00C902B8" w:rsidP="00675298">
      <w:pPr>
        <w:pStyle w:val="ListParagraph"/>
        <w:numPr>
          <w:ilvl w:val="0"/>
          <w:numId w:val="21"/>
        </w:numPr>
        <w:bidi/>
        <w:spacing w:after="0" w:line="240" w:lineRule="auto"/>
        <w:jc w:val="center"/>
        <w:rPr>
          <w:rFonts w:cs="B Nazanin"/>
          <w:sz w:val="26"/>
          <w:szCs w:val="26"/>
        </w:rPr>
      </w:pPr>
      <w:r>
        <w:rPr>
          <w:rFonts w:cs="B Nazanin" w:hint="cs"/>
          <w:sz w:val="26"/>
          <w:szCs w:val="26"/>
          <w:rtl/>
        </w:rPr>
        <w:t>سازمان زمین شناسی و اکتشافات معدنی شمال شرق</w:t>
      </w:r>
    </w:p>
    <w:p w:rsidR="00A87BCF" w:rsidRPr="00A87BCF" w:rsidRDefault="00A87BCF" w:rsidP="00883B78">
      <w:pPr>
        <w:spacing w:after="160"/>
        <w:jc w:val="lowKashida"/>
        <w:rPr>
          <w:rFonts w:ascii="Calibri" w:eastAsia="Calibri" w:hAnsi="Calibri" w:cs="B Nazanin"/>
          <w:b/>
          <w:bCs/>
          <w:sz w:val="20"/>
          <w:rtl/>
          <w:lang w:eastAsia="en-US"/>
        </w:rPr>
      </w:pPr>
      <w:r w:rsidRPr="00A87BCF">
        <w:rPr>
          <w:rFonts w:ascii="Calibri" w:eastAsia="Calibri" w:hAnsi="Calibri" w:cs="B Nazanin" w:hint="cs"/>
          <w:b/>
          <w:bCs/>
          <w:sz w:val="20"/>
          <w:rtl/>
          <w:lang w:eastAsia="en-US"/>
        </w:rPr>
        <w:t>چكيده</w:t>
      </w:r>
    </w:p>
    <w:p w:rsidR="00A87BCF" w:rsidRPr="00A87BCF" w:rsidRDefault="009E53FE" w:rsidP="00883B78">
      <w:pPr>
        <w:spacing w:after="160"/>
        <w:jc w:val="lowKashida"/>
        <w:rPr>
          <w:rFonts w:ascii="Calibri" w:eastAsia="Calibri" w:hAnsi="Calibri" w:cs="B Nazanin"/>
          <w:rtl/>
          <w:lang w:eastAsia="en-US"/>
        </w:rPr>
      </w:pPr>
      <w:r>
        <w:rPr>
          <w:rFonts w:ascii="Calibri" w:eastAsia="Calibri" w:hAnsi="Calibri" w:cs="B Nazanin" w:hint="cs"/>
          <w:rtl/>
          <w:lang w:eastAsia="en-US"/>
        </w:rPr>
        <w:t xml:space="preserve">تعیین مناطق آنومالی ژئوشیمیایی یکی از موضوعات مهم در اکتشافات معدنی به حساب می آید. روش های مختلفی جهت شناسایی مناطق با پتانسیل کانی سازی در اکتشافات ژئوشیمیایی بکار گرفته شده است. </w:t>
      </w:r>
      <w:r w:rsidR="002332A8">
        <w:rPr>
          <w:rFonts w:ascii="Calibri" w:eastAsia="Calibri" w:hAnsi="Calibri" w:cs="B Nazanin" w:hint="cs"/>
          <w:rtl/>
          <w:lang w:eastAsia="en-US"/>
        </w:rPr>
        <w:t>روش تحلیل مولفه های اصلی و شاخص</w:t>
      </w:r>
      <w:r w:rsidR="002332A8" w:rsidRPr="00675298">
        <w:rPr>
          <w:rFonts w:eastAsia="Calibri" w:hint="cs"/>
          <w:sz w:val="22"/>
          <w:szCs w:val="22"/>
          <w:rtl/>
          <w:lang w:eastAsia="en-US"/>
        </w:rPr>
        <w:t xml:space="preserve"> </w:t>
      </w:r>
      <w:r w:rsidR="002332A8" w:rsidRPr="00675298">
        <w:rPr>
          <w:rFonts w:eastAsia="Calibri"/>
          <w:sz w:val="22"/>
          <w:szCs w:val="22"/>
          <w:lang w:eastAsia="en-US"/>
        </w:rPr>
        <w:t>GMPI</w:t>
      </w:r>
      <w:r w:rsidR="002332A8">
        <w:rPr>
          <w:rFonts w:ascii="Calibri" w:eastAsia="Calibri" w:hAnsi="Calibri" w:cs="B Nazanin" w:hint="cs"/>
          <w:rtl/>
          <w:lang w:eastAsia="en-US"/>
        </w:rPr>
        <w:t xml:space="preserve"> روش های نسبتا جدیدی هستند که </w:t>
      </w:r>
      <w:r w:rsidR="00B211C8">
        <w:rPr>
          <w:rFonts w:ascii="Calibri" w:eastAsia="Calibri" w:hAnsi="Calibri" w:cs="B Nazanin" w:hint="cs"/>
          <w:rtl/>
          <w:lang w:eastAsia="en-US"/>
        </w:rPr>
        <w:t xml:space="preserve">در این زمینه مورد استفاده قرار گرفته اند </w:t>
      </w:r>
      <w:r w:rsidR="002332A8">
        <w:rPr>
          <w:rFonts w:ascii="Calibri" w:eastAsia="Calibri" w:hAnsi="Calibri" w:cs="B Nazanin" w:hint="cs"/>
          <w:rtl/>
          <w:lang w:eastAsia="en-US"/>
        </w:rPr>
        <w:t>و</w:t>
      </w:r>
      <w:r w:rsidR="00FE4C3B">
        <w:rPr>
          <w:rFonts w:ascii="Calibri" w:eastAsia="Calibri" w:hAnsi="Calibri" w:cs="B Nazanin" w:hint="cs"/>
          <w:rtl/>
          <w:lang w:eastAsia="en-US"/>
        </w:rPr>
        <w:t xml:space="preserve"> مبتنی بر آمار</w:t>
      </w:r>
      <w:r>
        <w:rPr>
          <w:rFonts w:ascii="Calibri" w:eastAsia="Calibri" w:hAnsi="Calibri" w:cs="B Nazanin" w:hint="cs"/>
          <w:rtl/>
          <w:lang w:eastAsia="en-US"/>
        </w:rPr>
        <w:t xml:space="preserve"> چند متغییره </w:t>
      </w:r>
      <w:r w:rsidR="00FE4C3B">
        <w:rPr>
          <w:rFonts w:ascii="Calibri" w:eastAsia="Calibri" w:hAnsi="Calibri" w:cs="B Nazanin" w:hint="cs"/>
          <w:rtl/>
          <w:lang w:eastAsia="en-US"/>
        </w:rPr>
        <w:t>می باشند</w:t>
      </w:r>
      <w:r>
        <w:rPr>
          <w:rFonts w:ascii="Calibri" w:eastAsia="Calibri" w:hAnsi="Calibri" w:cs="B Nazanin" w:hint="cs"/>
          <w:rtl/>
          <w:lang w:eastAsia="en-US"/>
        </w:rPr>
        <w:t>.</w:t>
      </w:r>
      <w:r w:rsidR="00657C51">
        <w:rPr>
          <w:rFonts w:ascii="Calibri" w:eastAsia="Calibri" w:hAnsi="Calibri" w:cs="B Nazanin" w:hint="cs"/>
          <w:rtl/>
          <w:lang w:eastAsia="en-US"/>
        </w:rPr>
        <w:t xml:space="preserve"> در این مطالعه جهت شناسایی مناطق آنومالی طلا و آنتیموان در منطقه شند محمود در شهرستان فردوس از این روش ها استفاده شده است و عناصر مرتبط با فازهای کانی سازی مورد شناسایی قرار گرفته و نقشه آنومالی ژئوشیمیایی بدست آمده از این روش ها به صورت جداگانه ترسیم شده است. </w:t>
      </w:r>
    </w:p>
    <w:p w:rsidR="00A87BCF" w:rsidRDefault="00A87BCF" w:rsidP="00883B78">
      <w:pPr>
        <w:spacing w:after="160"/>
        <w:rPr>
          <w:rFonts w:ascii="Calibri" w:eastAsia="Calibri" w:hAnsi="Calibri" w:cs="B Nazanin"/>
          <w:lang w:eastAsia="en-US"/>
        </w:rPr>
      </w:pPr>
      <w:r w:rsidRPr="00675298">
        <w:rPr>
          <w:rFonts w:ascii="Calibri" w:eastAsia="Calibri" w:hAnsi="Calibri" w:cs="B Nazanin" w:hint="cs"/>
          <w:rtl/>
          <w:lang w:eastAsia="en-US"/>
        </w:rPr>
        <w:t>کلمات کلیدی</w:t>
      </w:r>
      <w:r w:rsidRPr="00A87BCF">
        <w:rPr>
          <w:rFonts w:ascii="Calibri" w:eastAsia="Calibri" w:hAnsi="Calibri" w:cs="B Nazanin" w:hint="cs"/>
          <w:rtl/>
          <w:lang w:eastAsia="en-US"/>
        </w:rPr>
        <w:t xml:space="preserve">: روش </w:t>
      </w:r>
      <w:r w:rsidR="002332A8">
        <w:rPr>
          <w:rFonts w:ascii="Calibri" w:eastAsia="Calibri" w:hAnsi="Calibri" w:cs="B Nazanin" w:hint="cs"/>
          <w:rtl/>
          <w:lang w:eastAsia="en-US"/>
        </w:rPr>
        <w:t>تحلیل مولفه های اصلی (</w:t>
      </w:r>
      <w:r w:rsidRPr="00A87BCF">
        <w:rPr>
          <w:rFonts w:eastAsia="Calibri"/>
          <w:sz w:val="22"/>
          <w:szCs w:val="22"/>
          <w:lang w:eastAsia="en-US"/>
        </w:rPr>
        <w:t>PCA</w:t>
      </w:r>
      <w:r w:rsidR="002332A8">
        <w:rPr>
          <w:rFonts w:eastAsia="Calibri" w:hint="cs"/>
          <w:sz w:val="22"/>
          <w:szCs w:val="22"/>
          <w:rtl/>
          <w:lang w:eastAsia="en-US"/>
        </w:rPr>
        <w:t>)</w:t>
      </w:r>
      <w:r w:rsidRPr="00A87BCF">
        <w:rPr>
          <w:rFonts w:ascii="Calibri" w:eastAsia="Calibri" w:hAnsi="Calibri" w:cs="B Nazanin" w:hint="cs"/>
          <w:rtl/>
          <w:lang w:eastAsia="en-US"/>
        </w:rPr>
        <w:t>، کانی سازی آنتموان و طلا، تعیین نقشه آنومالی</w:t>
      </w:r>
      <w:r w:rsidR="002332A8">
        <w:rPr>
          <w:rFonts w:ascii="Calibri" w:eastAsia="Calibri" w:hAnsi="Calibri" w:cs="B Nazanin" w:hint="cs"/>
          <w:rtl/>
          <w:lang w:eastAsia="en-US"/>
        </w:rPr>
        <w:t xml:space="preserve">، شاخص </w:t>
      </w:r>
      <w:r w:rsidR="002332A8" w:rsidRPr="00675298">
        <w:rPr>
          <w:rFonts w:eastAsia="Calibri"/>
          <w:sz w:val="22"/>
          <w:szCs w:val="22"/>
          <w:lang w:eastAsia="en-US"/>
        </w:rPr>
        <w:t>GMPI</w:t>
      </w:r>
    </w:p>
    <w:p w:rsidR="00C318D9" w:rsidRDefault="00C318D9" w:rsidP="00883B78">
      <w:pPr>
        <w:bidi w:val="0"/>
        <w:spacing w:after="160"/>
        <w:jc w:val="center"/>
        <w:rPr>
          <w:rFonts w:asciiTheme="majorBidi" w:eastAsia="Calibri" w:hAnsiTheme="majorBidi" w:cstheme="majorBidi"/>
          <w:color w:val="000000" w:themeColor="text1"/>
          <w:sz w:val="28"/>
          <w:szCs w:val="28"/>
          <w:lang w:eastAsia="en-US"/>
        </w:rPr>
      </w:pPr>
      <w:r w:rsidRPr="00675298">
        <w:rPr>
          <w:rFonts w:asciiTheme="majorBidi" w:eastAsia="Calibri" w:hAnsiTheme="majorBidi" w:cstheme="majorBidi"/>
          <w:color w:val="000000" w:themeColor="text1"/>
          <w:sz w:val="28"/>
          <w:szCs w:val="28"/>
          <w:lang w:eastAsia="en-US"/>
        </w:rPr>
        <w:t xml:space="preserve">Au and Sb anomaly mapping using </w:t>
      </w:r>
      <w:r w:rsidR="00CF2F57" w:rsidRPr="00675298">
        <w:rPr>
          <w:rFonts w:asciiTheme="majorBidi" w:eastAsia="Calibri" w:hAnsiTheme="majorBidi" w:cstheme="majorBidi"/>
          <w:color w:val="000000" w:themeColor="text1"/>
          <w:sz w:val="28"/>
          <w:szCs w:val="28"/>
          <w:lang w:eastAsia="en-US"/>
        </w:rPr>
        <w:t xml:space="preserve">Principal component analysis (PCA) and </w:t>
      </w:r>
      <w:r w:rsidR="00CF2F57" w:rsidRPr="00675298">
        <w:rPr>
          <w:rFonts w:asciiTheme="majorBidi" w:hAnsiTheme="majorBidi" w:cstheme="majorBidi"/>
          <w:color w:val="000000" w:themeColor="text1"/>
          <w:sz w:val="28"/>
          <w:szCs w:val="28"/>
          <w:shd w:val="clear" w:color="auto" w:fill="FFFFFF"/>
        </w:rPr>
        <w:t>Geochemical mineralization probability index (</w:t>
      </w:r>
      <w:r w:rsidR="00CF2F57" w:rsidRPr="00675298">
        <w:rPr>
          <w:rFonts w:asciiTheme="majorBidi" w:eastAsia="Calibri" w:hAnsiTheme="majorBidi" w:cstheme="majorBidi"/>
          <w:color w:val="000000" w:themeColor="text1"/>
          <w:sz w:val="28"/>
          <w:szCs w:val="28"/>
          <w:lang w:eastAsia="en-US"/>
        </w:rPr>
        <w:t>GMPI)</w:t>
      </w:r>
    </w:p>
    <w:p w:rsidR="00675298" w:rsidRPr="00934C99" w:rsidRDefault="00675298" w:rsidP="00675298">
      <w:pPr>
        <w:bidi w:val="0"/>
        <w:spacing w:after="160"/>
        <w:jc w:val="center"/>
        <w:rPr>
          <w:rFonts w:asciiTheme="majorBidi" w:eastAsia="Calibri" w:hAnsiTheme="majorBidi" w:cstheme="majorBidi"/>
          <w:color w:val="000000" w:themeColor="text1"/>
          <w:rtl/>
          <w:lang w:eastAsia="en-US"/>
        </w:rPr>
      </w:pPr>
      <w:r w:rsidRPr="00934C99">
        <w:rPr>
          <w:rFonts w:asciiTheme="majorBidi" w:eastAsia="Calibri" w:hAnsiTheme="majorBidi" w:cstheme="majorBidi"/>
          <w:color w:val="000000" w:themeColor="text1"/>
          <w:lang w:eastAsia="en-US"/>
        </w:rPr>
        <w:t xml:space="preserve">Hossein, Shahi; </w:t>
      </w:r>
      <w:r w:rsidR="00934C99" w:rsidRPr="00934C99">
        <w:rPr>
          <w:rFonts w:asciiTheme="majorBidi" w:eastAsia="Calibri" w:hAnsiTheme="majorBidi" w:cstheme="majorBidi"/>
          <w:color w:val="000000" w:themeColor="text1"/>
          <w:lang w:eastAsia="en-US"/>
        </w:rPr>
        <w:t>Mohammad, Alizadeh; Mohammad, Jafari</w:t>
      </w:r>
    </w:p>
    <w:p w:rsidR="002332A8" w:rsidRPr="00675298" w:rsidRDefault="002332A8" w:rsidP="00883B78">
      <w:pPr>
        <w:bidi w:val="0"/>
        <w:spacing w:after="160"/>
        <w:rPr>
          <w:rFonts w:asciiTheme="majorBidi" w:eastAsia="Calibri" w:hAnsiTheme="majorBidi" w:cstheme="majorBidi"/>
          <w:lang w:eastAsia="en-US"/>
        </w:rPr>
      </w:pPr>
      <w:r w:rsidRPr="00675298">
        <w:rPr>
          <w:rFonts w:asciiTheme="majorBidi" w:eastAsia="Calibri" w:hAnsiTheme="majorBidi" w:cstheme="majorBidi"/>
          <w:lang w:eastAsia="en-US"/>
        </w:rPr>
        <w:t>Abstract:</w:t>
      </w:r>
    </w:p>
    <w:p w:rsidR="006B69DB" w:rsidRPr="00675298" w:rsidRDefault="002332A8" w:rsidP="00C93B67">
      <w:pPr>
        <w:bidi w:val="0"/>
        <w:spacing w:after="160"/>
        <w:jc w:val="both"/>
        <w:rPr>
          <w:rFonts w:asciiTheme="majorBidi" w:eastAsia="Calibri" w:hAnsiTheme="majorBidi" w:cstheme="majorBidi"/>
          <w:sz w:val="22"/>
          <w:szCs w:val="22"/>
          <w:lang w:eastAsia="en-US"/>
        </w:rPr>
      </w:pPr>
      <w:r w:rsidRPr="00675298">
        <w:rPr>
          <w:rFonts w:asciiTheme="majorBidi" w:eastAsia="Calibri" w:hAnsiTheme="majorBidi" w:cstheme="majorBidi"/>
          <w:sz w:val="22"/>
          <w:szCs w:val="22"/>
          <w:lang w:eastAsia="en-US"/>
        </w:rPr>
        <w:t xml:space="preserve">Determination of geochemical anomaly is one of important subjects in mining exploration. Different methods have been applied for identification of high potential area in geochemistry. </w:t>
      </w:r>
      <w:r w:rsidR="00FE4C3B" w:rsidRPr="00675298">
        <w:rPr>
          <w:rFonts w:asciiTheme="majorBidi" w:eastAsia="Calibri" w:hAnsiTheme="majorBidi" w:cstheme="majorBidi"/>
          <w:sz w:val="22"/>
          <w:szCs w:val="22"/>
          <w:lang w:eastAsia="en-US"/>
        </w:rPr>
        <w:t xml:space="preserve">Principal component analysis (PCA) </w:t>
      </w:r>
      <w:r w:rsidR="00FE4C3B" w:rsidRPr="00C93B67">
        <w:rPr>
          <w:rFonts w:asciiTheme="majorBidi" w:eastAsia="Calibri" w:hAnsiTheme="majorBidi" w:cstheme="majorBidi"/>
          <w:color w:val="000000" w:themeColor="text1"/>
          <w:sz w:val="22"/>
          <w:szCs w:val="22"/>
          <w:lang w:eastAsia="en-US"/>
        </w:rPr>
        <w:t xml:space="preserve">and </w:t>
      </w:r>
      <w:r w:rsidR="00C93B67">
        <w:rPr>
          <w:rFonts w:asciiTheme="majorBidi" w:eastAsia="Calibri" w:hAnsiTheme="majorBidi" w:cstheme="majorBidi"/>
          <w:color w:val="000000" w:themeColor="text1"/>
          <w:sz w:val="22"/>
          <w:szCs w:val="22"/>
          <w:lang w:eastAsia="en-US"/>
        </w:rPr>
        <w:t>g</w:t>
      </w:r>
      <w:r w:rsidR="00FE4C3B" w:rsidRPr="00C93B67">
        <w:rPr>
          <w:rFonts w:asciiTheme="majorBidi" w:hAnsiTheme="majorBidi" w:cstheme="majorBidi"/>
          <w:color w:val="000000" w:themeColor="text1"/>
          <w:sz w:val="22"/>
          <w:szCs w:val="22"/>
          <w:shd w:val="clear" w:color="auto" w:fill="FFFFFF"/>
        </w:rPr>
        <w:t>eochemical mineralization probability index (</w:t>
      </w:r>
      <w:r w:rsidR="00FE4C3B" w:rsidRPr="00C93B67">
        <w:rPr>
          <w:rFonts w:asciiTheme="majorBidi" w:eastAsia="Calibri" w:hAnsiTheme="majorBidi" w:cstheme="majorBidi"/>
          <w:color w:val="000000" w:themeColor="text1"/>
          <w:sz w:val="22"/>
          <w:szCs w:val="22"/>
          <w:lang w:eastAsia="en-US"/>
        </w:rPr>
        <w:t>GMPI) based on multivariate statistic have been utilized</w:t>
      </w:r>
      <w:r w:rsidR="00FE4C3B" w:rsidRPr="00675298">
        <w:rPr>
          <w:rFonts w:asciiTheme="majorBidi" w:eastAsia="Calibri" w:hAnsiTheme="majorBidi" w:cstheme="majorBidi"/>
          <w:sz w:val="22"/>
          <w:szCs w:val="22"/>
          <w:lang w:eastAsia="en-US"/>
        </w:rPr>
        <w:t xml:space="preserve"> as new approaches in this field. In this study, these approaches have been performed for identification of Au and Sb anomaly area</w:t>
      </w:r>
      <w:r w:rsidR="006B69DB" w:rsidRPr="00675298">
        <w:rPr>
          <w:rFonts w:asciiTheme="majorBidi" w:eastAsia="Calibri" w:hAnsiTheme="majorBidi" w:cstheme="majorBidi"/>
          <w:sz w:val="22"/>
          <w:szCs w:val="22"/>
          <w:lang w:eastAsia="en-US"/>
        </w:rPr>
        <w:t xml:space="preserve"> in Shand Mahmood district around the Ferdows city. Then the elements related to mineralization phases have been identified and the geochemical anomaly maps obtained from these methods have been delineated,</w:t>
      </w:r>
      <w:r w:rsidR="00C93B67">
        <w:rPr>
          <w:rFonts w:asciiTheme="majorBidi" w:eastAsia="Calibri" w:hAnsiTheme="majorBidi" w:cstheme="majorBidi"/>
          <w:sz w:val="22"/>
          <w:szCs w:val="22"/>
          <w:lang w:eastAsia="en-US"/>
        </w:rPr>
        <w:t xml:space="preserve"> separately</w:t>
      </w:r>
      <w:r w:rsidR="006B69DB" w:rsidRPr="00675298">
        <w:rPr>
          <w:rFonts w:asciiTheme="majorBidi" w:eastAsia="Calibri" w:hAnsiTheme="majorBidi" w:cstheme="majorBidi"/>
          <w:sz w:val="22"/>
          <w:szCs w:val="22"/>
          <w:lang w:eastAsia="en-US"/>
        </w:rPr>
        <w:t xml:space="preserve">. </w:t>
      </w:r>
    </w:p>
    <w:p w:rsidR="002332A8" w:rsidRPr="00675298" w:rsidRDefault="006B69DB" w:rsidP="00675298">
      <w:pPr>
        <w:bidi w:val="0"/>
        <w:spacing w:after="160"/>
        <w:jc w:val="both"/>
        <w:rPr>
          <w:rFonts w:asciiTheme="majorBidi" w:eastAsia="Calibri" w:hAnsiTheme="majorBidi" w:cstheme="majorBidi"/>
          <w:sz w:val="22"/>
          <w:szCs w:val="22"/>
          <w:lang w:eastAsia="en-US"/>
        </w:rPr>
      </w:pPr>
      <w:r w:rsidRPr="00675298">
        <w:rPr>
          <w:rFonts w:asciiTheme="majorBidi" w:eastAsia="Calibri" w:hAnsiTheme="majorBidi" w:cstheme="majorBidi"/>
          <w:sz w:val="22"/>
          <w:szCs w:val="22"/>
          <w:lang w:eastAsia="en-US"/>
        </w:rPr>
        <w:t>Key words: Principal component analysis (PCA), Antimony and Gold mineralization, anomaly mapping, GMPI index</w:t>
      </w:r>
    </w:p>
    <w:p w:rsidR="00A87BCF" w:rsidRDefault="00A87BCF" w:rsidP="00883B78">
      <w:pPr>
        <w:spacing w:after="160"/>
        <w:rPr>
          <w:rFonts w:ascii="Tahoma" w:eastAsia="Calibri" w:hAnsi="Tahoma" w:cs="B Nazanin"/>
          <w:b/>
          <w:bCs/>
          <w:rtl/>
          <w:lang w:eastAsia="en-US"/>
        </w:rPr>
      </w:pPr>
      <w:r w:rsidRPr="00A87BCF">
        <w:rPr>
          <w:rFonts w:ascii="Tahoma" w:eastAsia="Calibri" w:hAnsi="Tahoma" w:cs="B Nazanin" w:hint="cs"/>
          <w:b/>
          <w:bCs/>
          <w:rtl/>
          <w:lang w:eastAsia="en-US"/>
        </w:rPr>
        <w:t>مقدمه</w:t>
      </w:r>
    </w:p>
    <w:p w:rsidR="00C902B8" w:rsidRPr="00934C99" w:rsidRDefault="0057147D" w:rsidP="00FC5383">
      <w:pPr>
        <w:spacing w:after="160"/>
        <w:jc w:val="both"/>
        <w:rPr>
          <w:rFonts w:asciiTheme="majorBidi" w:eastAsia="Calibri" w:hAnsiTheme="majorBidi" w:cstheme="majorBidi"/>
          <w:sz w:val="22"/>
          <w:szCs w:val="22"/>
          <w:rtl/>
          <w:lang w:eastAsia="en-US" w:bidi="ar-SA"/>
        </w:rPr>
      </w:pPr>
      <w:r w:rsidRPr="00934C99">
        <w:rPr>
          <w:rFonts w:cs="B Nazanin" w:hint="cs"/>
          <w:rtl/>
        </w:rPr>
        <w:t>یکی از روش</w:t>
      </w:r>
      <w:r w:rsidRPr="00934C99">
        <w:rPr>
          <w:rFonts w:cs="B Nazanin" w:hint="cs"/>
          <w:rtl/>
        </w:rPr>
        <w:softHyphen/>
        <w:t>های کاهش بعد فضای ویژگی و کلاسه</w:t>
      </w:r>
      <w:r w:rsidRPr="00934C99">
        <w:rPr>
          <w:rFonts w:cs="B Nazanin" w:hint="cs"/>
          <w:rtl/>
        </w:rPr>
        <w:softHyphen/>
        <w:t>بندی متغیر</w:t>
      </w:r>
      <w:r w:rsidRPr="00934C99">
        <w:rPr>
          <w:rFonts w:cs="B Nazanin" w:hint="cs"/>
          <w:rtl/>
        </w:rPr>
        <w:softHyphen/>
        <w:t>ها روش تحلیل مؤلفه</w:t>
      </w:r>
      <w:r w:rsidRPr="00934C99">
        <w:rPr>
          <w:rFonts w:cs="B Nazanin" w:hint="cs"/>
          <w:rtl/>
        </w:rPr>
        <w:softHyphen/>
        <w:t>های اصلی (</w:t>
      </w:r>
      <w:r w:rsidRPr="00934C99">
        <w:rPr>
          <w:rFonts w:cs="B Nazanin"/>
          <w:sz w:val="22"/>
          <w:szCs w:val="22"/>
        </w:rPr>
        <w:t>PCA</w:t>
      </w:r>
      <w:r w:rsidRPr="00934C99">
        <w:rPr>
          <w:rFonts w:cs="B Nazanin" w:hint="cs"/>
          <w:rtl/>
        </w:rPr>
        <w:t>) است که می</w:t>
      </w:r>
      <w:r w:rsidRPr="00934C99">
        <w:rPr>
          <w:rFonts w:cs="B Nazanin" w:hint="cs"/>
          <w:rtl/>
        </w:rPr>
        <w:softHyphen/>
        <w:t>توان به تحلیل</w:t>
      </w:r>
      <w:r w:rsidRPr="00934C99">
        <w:rPr>
          <w:rFonts w:cs="B Nazanin" w:hint="cs"/>
          <w:rtl/>
        </w:rPr>
        <w:softHyphen/>
        <w:t>های مناسبی از داده</w:t>
      </w:r>
      <w:r w:rsidRPr="00934C99">
        <w:rPr>
          <w:rFonts w:cs="B Nazanin" w:hint="cs"/>
          <w:rtl/>
        </w:rPr>
        <w:softHyphen/>
        <w:t>ها بر اساس نتایج آن دست یافت. تعیین عناصر مرتبط با کانی</w:t>
      </w:r>
      <w:r w:rsidRPr="00934C99">
        <w:rPr>
          <w:rFonts w:cs="B Nazanin" w:hint="cs"/>
          <w:rtl/>
        </w:rPr>
        <w:softHyphen/>
        <w:t>سازی و تشخیص الگوی کانی</w:t>
      </w:r>
      <w:r w:rsidRPr="00934C99">
        <w:rPr>
          <w:rFonts w:cs="B Nazanin"/>
          <w:rtl/>
        </w:rPr>
        <w:softHyphen/>
      </w:r>
      <w:r w:rsidRPr="00934C99">
        <w:rPr>
          <w:rFonts w:cs="B Nazanin" w:hint="cs"/>
          <w:rtl/>
        </w:rPr>
        <w:t>سازی یکی از مباحث مهم اکتشاف کانسارها است. به منظور تعیین عناصر مرتبط با کانی</w:t>
      </w:r>
      <w:r w:rsidRPr="00934C99">
        <w:rPr>
          <w:rFonts w:cs="B Nazanin" w:hint="cs"/>
          <w:rtl/>
        </w:rPr>
        <w:softHyphen/>
        <w:t>سازی، شناخت الگوی توزیع، چگونگی همراهی عناصر با یکدیگر و تعیین فاکتور کانی</w:t>
      </w:r>
      <w:r w:rsidRPr="00934C99">
        <w:rPr>
          <w:rFonts w:cs="B Nazanin" w:hint="cs"/>
          <w:rtl/>
        </w:rPr>
        <w:softHyphen/>
        <w:t>سازی از روش تحلیل مؤلفه</w:t>
      </w:r>
      <w:r w:rsidRPr="00934C99">
        <w:rPr>
          <w:rFonts w:cs="B Nazanin" w:hint="cs"/>
          <w:rtl/>
        </w:rPr>
        <w:softHyphen/>
        <w:t>های اصلی برروی داده</w:t>
      </w:r>
      <w:r w:rsidRPr="00934C99">
        <w:rPr>
          <w:rFonts w:cs="B Nazanin" w:hint="cs"/>
          <w:rtl/>
        </w:rPr>
        <w:softHyphen/>
        <w:t>های ژئوشیمیایی استفاده شده است.</w:t>
      </w:r>
      <w:r w:rsidRPr="00934C99">
        <w:rPr>
          <w:rFonts w:cs="B Nazanin"/>
          <w:rtl/>
        </w:rPr>
        <w:t xml:space="preserve"> </w:t>
      </w:r>
      <w:r w:rsidRPr="00934C99">
        <w:rPr>
          <w:rFonts w:cs="B Nazanin" w:hint="cs"/>
          <w:rtl/>
        </w:rPr>
        <w:t xml:space="preserve">روش </w:t>
      </w:r>
      <w:r w:rsidRPr="00934C99">
        <w:rPr>
          <w:rFonts w:cs="B Nazanin"/>
          <w:sz w:val="22"/>
          <w:szCs w:val="22"/>
        </w:rPr>
        <w:t>PCA</w:t>
      </w:r>
      <w:r w:rsidRPr="00934C99">
        <w:rPr>
          <w:rFonts w:cs="B Nazanin" w:hint="cs"/>
          <w:rtl/>
        </w:rPr>
        <w:t xml:space="preserve"> یکی از روش</w:t>
      </w:r>
      <w:r w:rsidRPr="00934C99">
        <w:rPr>
          <w:rFonts w:cs="B Nazanin"/>
          <w:rtl/>
        </w:rPr>
        <w:softHyphen/>
      </w:r>
      <w:r w:rsidRPr="00934C99">
        <w:rPr>
          <w:rFonts w:cs="B Nazanin" w:hint="cs"/>
          <w:rtl/>
        </w:rPr>
        <w:t xml:space="preserve">های آنالیز چند متغیره است. این روش ابزار مفیدی </w:t>
      </w:r>
      <w:r w:rsidRPr="00934C99">
        <w:rPr>
          <w:rFonts w:cs="B Nazanin" w:hint="cs"/>
          <w:rtl/>
        </w:rPr>
        <w:lastRenderedPageBreak/>
        <w:t>جهت ترکیب چند متغیر وابسته در یک متغیر و کاهش بعد مجموعه داده</w:t>
      </w:r>
      <w:r w:rsidRPr="00934C99">
        <w:rPr>
          <w:rFonts w:cs="B Nazanin"/>
          <w:rtl/>
        </w:rPr>
        <w:softHyphen/>
      </w:r>
      <w:r w:rsidRPr="00934C99">
        <w:rPr>
          <w:rFonts w:cs="B Nazanin" w:hint="cs"/>
          <w:rtl/>
        </w:rPr>
        <w:t>ها در مؤلفه</w:t>
      </w:r>
      <w:r w:rsidRPr="00934C99">
        <w:rPr>
          <w:rFonts w:cs="B Nazanin" w:hint="cs"/>
          <w:rtl/>
        </w:rPr>
        <w:softHyphen/>
        <w:t>های اصلی غیر وابسته بر اساس کواریانس و همبستگی متغیرها است که یک همبستگی درونی میان متغیرها را نشان می</w:t>
      </w:r>
      <w:r w:rsidRPr="00934C99">
        <w:rPr>
          <w:rFonts w:cs="B Nazanin"/>
          <w:rtl/>
        </w:rPr>
        <w:softHyphen/>
      </w:r>
      <w:r w:rsidRPr="00934C99">
        <w:rPr>
          <w:rFonts w:cs="B Nazanin" w:hint="cs"/>
          <w:rtl/>
        </w:rPr>
        <w:t xml:space="preserve">دهد </w:t>
      </w:r>
      <w:r w:rsidRPr="00934C99">
        <w:rPr>
          <w:rFonts w:asciiTheme="majorBidi" w:hAnsiTheme="majorBidi" w:cstheme="majorBidi"/>
          <w:sz w:val="22"/>
          <w:szCs w:val="22"/>
        </w:rPr>
        <w:t xml:space="preserve">(Jolliffe, </w:t>
      </w:r>
      <w:r w:rsidRPr="00934C99">
        <w:rPr>
          <w:rFonts w:asciiTheme="majorBidi" w:hAnsiTheme="majorBidi" w:cstheme="majorBidi"/>
          <w:position w:val="-6"/>
          <w:sz w:val="22"/>
          <w:szCs w:val="22"/>
        </w:rPr>
        <w:object w:dxaOrig="5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5pt;height:13.7pt" o:ole="">
            <v:imagedata r:id="rId7" o:title=""/>
          </v:shape>
          <o:OLEObject Type="Embed" ProgID="Equation.DSMT4" ShapeID="_x0000_i1025" DrawAspect="Content" ObjectID="_1590326698" r:id="rId8"/>
        </w:object>
      </w:r>
      <w:r w:rsidRPr="00934C99">
        <w:rPr>
          <w:rFonts w:asciiTheme="majorBidi" w:hAnsiTheme="majorBidi" w:cstheme="majorBidi"/>
          <w:sz w:val="22"/>
          <w:szCs w:val="22"/>
        </w:rPr>
        <w:t>)</w:t>
      </w:r>
      <w:r w:rsidRPr="00934C99">
        <w:rPr>
          <w:rFonts w:asciiTheme="majorBidi" w:hAnsiTheme="majorBidi" w:cstheme="majorBidi"/>
          <w:sz w:val="22"/>
          <w:szCs w:val="22"/>
          <w:rtl/>
        </w:rPr>
        <w:t xml:space="preserve">. </w:t>
      </w:r>
      <w:r w:rsidRPr="00934C99">
        <w:rPr>
          <w:rFonts w:cs="B Nazanin" w:hint="cs"/>
          <w:rtl/>
        </w:rPr>
        <w:t>یکی از مسائل مهم در تحلیل داده</w:t>
      </w:r>
      <w:r w:rsidRPr="00934C99">
        <w:rPr>
          <w:rFonts w:cs="B Nazanin" w:hint="cs"/>
          <w:rtl/>
        </w:rPr>
        <w:softHyphen/>
        <w:t>ها، کاهش بعد فضای ویژگی</w:t>
      </w:r>
      <w:r w:rsidRPr="00934C99">
        <w:rPr>
          <w:rFonts w:cs="B Nazanin"/>
          <w:rtl/>
        </w:rPr>
        <w:softHyphen/>
      </w:r>
      <w:r w:rsidRPr="00934C99">
        <w:rPr>
          <w:rFonts w:cs="B Nazanin" w:hint="cs"/>
          <w:rtl/>
        </w:rPr>
        <w:t>ها است که در روش</w:t>
      </w:r>
      <w:r w:rsidRPr="00934C99">
        <w:rPr>
          <w:rFonts w:cs="B Nazanin" w:hint="cs"/>
          <w:rtl/>
        </w:rPr>
        <w:softHyphen/>
        <w:t>های استخراج ویژگی و تشخیص الگو حائز اهمیت است</w:t>
      </w:r>
      <w:r w:rsidR="00986F70" w:rsidRPr="00934C99">
        <w:rPr>
          <w:rFonts w:cs="B Nazanin" w:hint="cs"/>
          <w:rtl/>
        </w:rPr>
        <w:t xml:space="preserve"> </w:t>
      </w:r>
      <w:r w:rsidR="00C902B8" w:rsidRPr="00934C99">
        <w:rPr>
          <w:rFonts w:asciiTheme="majorBidi" w:eastAsia="Calibri" w:hAnsiTheme="majorBidi" w:cstheme="majorBidi"/>
          <w:sz w:val="22"/>
          <w:szCs w:val="22"/>
          <w:lang w:eastAsia="en-US" w:bidi="ar-SA"/>
        </w:rPr>
        <w:t>(Cheng Q, 2011)</w:t>
      </w:r>
      <w:r w:rsidR="00986F70" w:rsidRPr="00934C99">
        <w:rPr>
          <w:rFonts w:asciiTheme="majorBidi" w:eastAsia="Calibri" w:hAnsiTheme="majorBidi" w:cstheme="majorBidi"/>
          <w:sz w:val="22"/>
          <w:szCs w:val="22"/>
          <w:rtl/>
          <w:lang w:eastAsia="en-US"/>
        </w:rPr>
        <w:t xml:space="preserve">. </w:t>
      </w:r>
      <w:r w:rsidR="00C902B8" w:rsidRPr="00934C99">
        <w:rPr>
          <w:rFonts w:ascii="Arial" w:eastAsia="Calibri" w:hAnsi="Arial" w:cs="B Nazanin" w:hint="cs"/>
          <w:rtl/>
          <w:lang w:eastAsia="en-US"/>
        </w:rPr>
        <w:t xml:space="preserve">در روش </w:t>
      </w:r>
      <w:r w:rsidR="00C902B8" w:rsidRPr="00934C99">
        <w:rPr>
          <w:rFonts w:asciiTheme="majorBidi" w:eastAsia="Calibri" w:hAnsiTheme="majorBidi" w:cstheme="majorBidi"/>
          <w:sz w:val="22"/>
          <w:szCs w:val="22"/>
          <w:lang w:eastAsia="en-US" w:bidi="ar-SA"/>
        </w:rPr>
        <w:t>PCA</w:t>
      </w:r>
      <w:r w:rsidR="00C902B8" w:rsidRPr="00934C99">
        <w:rPr>
          <w:rFonts w:eastAsia="Calibri" w:cs="B Nazanin"/>
          <w:rtl/>
          <w:lang w:eastAsia="en-US"/>
        </w:rPr>
        <w:t>،</w:t>
      </w:r>
      <w:r w:rsidR="00C902B8" w:rsidRPr="00934C99">
        <w:rPr>
          <w:rFonts w:ascii="Arial" w:eastAsia="Calibri" w:hAnsi="Arial" w:cs="B Nazanin" w:hint="cs"/>
          <w:rtl/>
          <w:lang w:eastAsia="en-US"/>
        </w:rPr>
        <w:t xml:space="preserve"> متغیرهای وابسته با</w:t>
      </w:r>
      <w:r w:rsidR="00986F70" w:rsidRPr="00934C99">
        <w:rPr>
          <w:rFonts w:ascii="Arial" w:eastAsia="Calibri" w:hAnsi="Arial" w:cs="B Nazanin" w:hint="cs"/>
          <w:rtl/>
          <w:lang w:eastAsia="en-US"/>
        </w:rPr>
        <w:t xml:space="preserve"> ابعاد بالا بر اساس </w:t>
      </w:r>
      <w:r w:rsidR="00C902B8" w:rsidRPr="00934C99">
        <w:rPr>
          <w:rFonts w:ascii="Arial" w:eastAsia="Calibri" w:hAnsi="Arial" w:cs="B Nazanin" w:hint="cs"/>
          <w:rtl/>
          <w:lang w:eastAsia="en-US"/>
        </w:rPr>
        <w:t>یک ماتریس همبست</w:t>
      </w:r>
      <w:r w:rsidR="00986F70" w:rsidRPr="00934C99">
        <w:rPr>
          <w:rFonts w:ascii="Arial" w:eastAsia="Calibri" w:hAnsi="Arial" w:cs="B Nazanin" w:hint="cs"/>
          <w:rtl/>
          <w:lang w:eastAsia="en-US"/>
        </w:rPr>
        <w:t xml:space="preserve">گی </w:t>
      </w:r>
      <w:r w:rsidR="00C902B8" w:rsidRPr="00934C99">
        <w:rPr>
          <w:rFonts w:ascii="Arial" w:eastAsia="Calibri" w:hAnsi="Arial" w:cs="B Nazanin" w:hint="cs"/>
          <w:rtl/>
          <w:lang w:eastAsia="en-US"/>
        </w:rPr>
        <w:t xml:space="preserve">به مولفه های اصلی غیر وابسته </w:t>
      </w:r>
      <w:r w:rsidR="00C902B8" w:rsidRPr="00934C99">
        <w:rPr>
          <w:rFonts w:eastAsia="Calibri" w:cs="B Nazanin"/>
          <w:rtl/>
          <w:lang w:eastAsia="en-US"/>
        </w:rPr>
        <w:t>(</w:t>
      </w:r>
      <w:r w:rsidR="00C902B8" w:rsidRPr="00934C99">
        <w:rPr>
          <w:rFonts w:eastAsia="Calibri" w:cs="B Nazanin"/>
          <w:lang w:eastAsia="en-US"/>
        </w:rPr>
        <w:t>PCs</w:t>
      </w:r>
      <w:r w:rsidR="00C902B8" w:rsidRPr="00934C99">
        <w:rPr>
          <w:rFonts w:eastAsia="Calibri" w:cs="B Nazanin"/>
          <w:rtl/>
          <w:lang w:eastAsia="en-US"/>
        </w:rPr>
        <w:t>)</w:t>
      </w:r>
      <w:r w:rsidR="00C902B8" w:rsidRPr="00934C99">
        <w:rPr>
          <w:rFonts w:ascii="Arial" w:eastAsia="Calibri" w:hAnsi="Arial" w:cs="B Nazanin" w:hint="cs"/>
          <w:rtl/>
          <w:lang w:eastAsia="en-US"/>
        </w:rPr>
        <w:t xml:space="preserve"> تبدیل</w:t>
      </w:r>
      <w:r w:rsidR="00986F70" w:rsidRPr="00934C99">
        <w:rPr>
          <w:rFonts w:ascii="Arial" w:eastAsia="Calibri" w:hAnsi="Arial" w:cs="B Nazanin" w:hint="cs"/>
          <w:rtl/>
          <w:lang w:eastAsia="en-US"/>
        </w:rPr>
        <w:t xml:space="preserve"> می شوند</w:t>
      </w:r>
      <w:r w:rsidR="00C902B8" w:rsidRPr="00934C99">
        <w:rPr>
          <w:rFonts w:eastAsia="Calibri" w:cs="B Nazanin" w:hint="cs"/>
          <w:rtl/>
          <w:lang w:eastAsia="en-US"/>
        </w:rPr>
        <w:t xml:space="preserve"> </w:t>
      </w:r>
      <w:r w:rsidR="00C902B8" w:rsidRPr="00934C99">
        <w:rPr>
          <w:rFonts w:asciiTheme="majorBidi" w:eastAsia="Calibri" w:hAnsiTheme="majorBidi" w:cstheme="majorBidi" w:hint="cs"/>
          <w:sz w:val="22"/>
          <w:szCs w:val="22"/>
          <w:rtl/>
          <w:lang w:eastAsia="en-US" w:bidi="ar-SA"/>
        </w:rPr>
        <w:t>(</w:t>
      </w:r>
      <w:r w:rsidR="00C902B8" w:rsidRPr="00934C99">
        <w:rPr>
          <w:rFonts w:asciiTheme="majorBidi" w:eastAsia="Calibri" w:hAnsiTheme="majorBidi" w:cstheme="majorBidi"/>
          <w:sz w:val="22"/>
          <w:szCs w:val="22"/>
          <w:lang w:eastAsia="en-US" w:bidi="ar-SA"/>
        </w:rPr>
        <w:t>Loughlin W.P, 1991</w:t>
      </w:r>
      <w:r w:rsidR="00C902B8" w:rsidRPr="00934C99">
        <w:rPr>
          <w:rFonts w:eastAsia="Calibri" w:cs="B Nazanin" w:hint="cs"/>
          <w:rtl/>
          <w:lang w:eastAsia="en-US"/>
        </w:rPr>
        <w:t xml:space="preserve">). </w:t>
      </w:r>
      <w:r w:rsidR="00C902B8" w:rsidRPr="00934C99">
        <w:rPr>
          <w:rFonts w:asciiTheme="majorBidi" w:eastAsia="Calibri" w:hAnsiTheme="majorBidi" w:cstheme="majorBidi"/>
          <w:sz w:val="22"/>
          <w:szCs w:val="22"/>
          <w:lang w:eastAsia="en-US" w:bidi="ar-SA"/>
        </w:rPr>
        <w:t>PCA</w:t>
      </w:r>
      <w:r w:rsidR="00986F70" w:rsidRPr="00934C99">
        <w:rPr>
          <w:rFonts w:eastAsia="Calibri" w:cs="B Nazanin" w:hint="cs"/>
          <w:rtl/>
          <w:lang w:eastAsia="en-US"/>
        </w:rPr>
        <w:t xml:space="preserve"> </w:t>
      </w:r>
      <w:r w:rsidR="00C902B8" w:rsidRPr="00934C99">
        <w:rPr>
          <w:rFonts w:ascii="Arial" w:eastAsia="Calibri" w:hAnsi="Arial" w:cs="B Nazanin" w:hint="cs"/>
          <w:rtl/>
          <w:lang w:eastAsia="en-US"/>
        </w:rPr>
        <w:t>اغلب برای تجزیه و تحلیل داده های ژئوشیمیایی به منظور شناسایی شاخ</w:t>
      </w:r>
      <w:r w:rsidR="00986F70" w:rsidRPr="00934C99">
        <w:rPr>
          <w:rFonts w:ascii="Arial" w:eastAsia="Calibri" w:hAnsi="Arial" w:cs="B Nazanin" w:hint="cs"/>
          <w:rtl/>
          <w:lang w:eastAsia="en-US"/>
        </w:rPr>
        <w:t>ص یا شاخص های معدنی و تعیین ویژگی های</w:t>
      </w:r>
      <w:r w:rsidR="00C902B8" w:rsidRPr="00934C99">
        <w:rPr>
          <w:rFonts w:ascii="Arial" w:eastAsia="Calibri" w:hAnsi="Arial" w:cs="B Nazanin" w:hint="cs"/>
          <w:rtl/>
          <w:lang w:eastAsia="en-US"/>
        </w:rPr>
        <w:t xml:space="preserve"> کانی سازی مورد استفاده قرار گرفته است </w:t>
      </w:r>
      <w:r w:rsidR="00C902B8" w:rsidRPr="00934C99">
        <w:rPr>
          <w:rFonts w:asciiTheme="majorBidi" w:eastAsia="Calibri" w:hAnsiTheme="majorBidi" w:cstheme="majorBidi" w:hint="cs"/>
          <w:sz w:val="22"/>
          <w:szCs w:val="22"/>
          <w:rtl/>
          <w:lang w:eastAsia="en-US" w:bidi="ar-SA"/>
        </w:rPr>
        <w:t>(</w:t>
      </w:r>
      <w:r w:rsidR="00986F70" w:rsidRPr="00934C99">
        <w:rPr>
          <w:rFonts w:asciiTheme="majorBidi" w:eastAsia="Calibri" w:hAnsiTheme="majorBidi" w:cstheme="majorBidi"/>
          <w:sz w:val="22"/>
          <w:szCs w:val="22"/>
          <w:lang w:eastAsia="en-US" w:bidi="ar-SA"/>
        </w:rPr>
        <w:t>Cheng</w:t>
      </w:r>
      <w:r w:rsidR="00C902B8" w:rsidRPr="00934C99">
        <w:rPr>
          <w:rFonts w:asciiTheme="majorBidi" w:eastAsia="Calibri" w:hAnsiTheme="majorBidi" w:cstheme="majorBidi"/>
          <w:sz w:val="22"/>
          <w:szCs w:val="22"/>
          <w:lang w:eastAsia="en-US" w:bidi="ar-SA"/>
        </w:rPr>
        <w:t>, 2006</w:t>
      </w:r>
      <w:r w:rsidR="00986F70" w:rsidRPr="00934C99">
        <w:rPr>
          <w:rFonts w:asciiTheme="majorBidi" w:eastAsia="Calibri" w:hAnsiTheme="majorBidi" w:cstheme="majorBidi"/>
          <w:sz w:val="22"/>
          <w:szCs w:val="22"/>
          <w:lang w:eastAsia="en-US" w:bidi="ar-SA"/>
        </w:rPr>
        <w:t>; Davis</w:t>
      </w:r>
      <w:r w:rsidR="00C902B8" w:rsidRPr="00934C99">
        <w:rPr>
          <w:rFonts w:asciiTheme="majorBidi" w:eastAsia="Calibri" w:hAnsiTheme="majorBidi" w:cstheme="majorBidi"/>
          <w:sz w:val="22"/>
          <w:szCs w:val="22"/>
          <w:lang w:eastAsia="en-US" w:bidi="ar-SA"/>
        </w:rPr>
        <w:t>, 2002</w:t>
      </w:r>
      <w:r w:rsidR="00986F70" w:rsidRPr="00934C99">
        <w:rPr>
          <w:rFonts w:asciiTheme="majorBidi" w:eastAsia="Calibri" w:hAnsiTheme="majorBidi" w:cstheme="majorBidi"/>
          <w:sz w:val="22"/>
          <w:szCs w:val="22"/>
          <w:lang w:eastAsia="en-US" w:bidi="ar-SA"/>
        </w:rPr>
        <w:t>; Zuo</w:t>
      </w:r>
      <w:r w:rsidR="00C902B8" w:rsidRPr="00934C99">
        <w:rPr>
          <w:rFonts w:asciiTheme="majorBidi" w:eastAsia="Calibri" w:hAnsiTheme="majorBidi" w:cstheme="majorBidi"/>
          <w:sz w:val="22"/>
          <w:szCs w:val="22"/>
          <w:lang w:eastAsia="en-US" w:bidi="ar-SA"/>
        </w:rPr>
        <w:t>, 2011</w:t>
      </w:r>
      <w:r w:rsidR="00986F70" w:rsidRPr="00934C99">
        <w:rPr>
          <w:rFonts w:asciiTheme="majorBidi" w:eastAsia="Calibri" w:hAnsiTheme="majorBidi" w:cstheme="majorBidi"/>
          <w:sz w:val="22"/>
          <w:szCs w:val="22"/>
          <w:lang w:eastAsia="en-US" w:bidi="ar-SA"/>
        </w:rPr>
        <w:t>;</w:t>
      </w:r>
      <w:r w:rsidR="00C902B8" w:rsidRPr="00934C99">
        <w:rPr>
          <w:rFonts w:asciiTheme="majorBidi" w:eastAsia="Calibri" w:hAnsiTheme="majorBidi" w:cstheme="majorBidi"/>
          <w:sz w:val="22"/>
          <w:szCs w:val="22"/>
          <w:lang w:eastAsia="en-US" w:bidi="ar-SA"/>
        </w:rPr>
        <w:t xml:space="preserve"> Shahi </w:t>
      </w:r>
      <w:r w:rsidR="00986F70" w:rsidRPr="00934C99">
        <w:rPr>
          <w:rFonts w:asciiTheme="majorBidi" w:eastAsia="Calibri" w:hAnsiTheme="majorBidi" w:cstheme="majorBidi"/>
          <w:sz w:val="22"/>
          <w:szCs w:val="22"/>
          <w:lang w:eastAsia="en-US" w:bidi="ar-SA"/>
        </w:rPr>
        <w:t>et al</w:t>
      </w:r>
      <w:r w:rsidR="00C902B8" w:rsidRPr="00934C99">
        <w:rPr>
          <w:rFonts w:asciiTheme="majorBidi" w:eastAsia="Calibri" w:hAnsiTheme="majorBidi" w:cstheme="majorBidi"/>
          <w:sz w:val="22"/>
          <w:szCs w:val="22"/>
          <w:lang w:eastAsia="en-US" w:bidi="ar-SA"/>
        </w:rPr>
        <w:t>, 2014</w:t>
      </w:r>
      <w:r w:rsidR="00C902B8" w:rsidRPr="00934C99">
        <w:rPr>
          <w:rFonts w:asciiTheme="majorBidi" w:eastAsia="Calibri" w:hAnsiTheme="majorBidi" w:cstheme="majorBidi" w:hint="cs"/>
          <w:sz w:val="22"/>
          <w:szCs w:val="22"/>
          <w:rtl/>
          <w:lang w:eastAsia="en-US" w:bidi="ar-SA"/>
        </w:rPr>
        <w:t>).</w:t>
      </w:r>
      <w:r w:rsidR="00986F70" w:rsidRPr="00934C99">
        <w:rPr>
          <w:rFonts w:asciiTheme="majorBidi" w:eastAsia="Calibri" w:hAnsiTheme="majorBidi" w:cstheme="majorBidi" w:hint="cs"/>
          <w:sz w:val="22"/>
          <w:szCs w:val="22"/>
          <w:rtl/>
          <w:lang w:eastAsia="en-US" w:bidi="ar-SA"/>
        </w:rPr>
        <w:t xml:space="preserve"> </w:t>
      </w:r>
    </w:p>
    <w:p w:rsidR="00C902B8" w:rsidRPr="00934C99" w:rsidRDefault="00986F70" w:rsidP="00883B78">
      <w:pPr>
        <w:spacing w:after="160"/>
        <w:jc w:val="both"/>
        <w:rPr>
          <w:rFonts w:ascii="Arial" w:eastAsia="Calibri" w:hAnsi="Arial" w:cs="B Nazanin"/>
          <w:rtl/>
          <w:lang w:eastAsia="en-US"/>
        </w:rPr>
      </w:pPr>
      <w:r w:rsidRPr="00934C99">
        <w:rPr>
          <w:rFonts w:ascii="Arial" w:eastAsia="Calibri" w:hAnsi="Arial" w:cs="B Nazanin" w:hint="cs"/>
          <w:rtl/>
          <w:lang w:eastAsia="en-US"/>
        </w:rPr>
        <w:t xml:space="preserve">شاخص </w:t>
      </w:r>
      <w:r w:rsidRPr="00934C99">
        <w:rPr>
          <w:rFonts w:asciiTheme="majorBidi" w:eastAsia="Calibri" w:hAnsiTheme="majorBidi" w:cstheme="majorBidi"/>
          <w:sz w:val="22"/>
          <w:szCs w:val="22"/>
          <w:lang w:eastAsia="en-US" w:bidi="ar-SA"/>
        </w:rPr>
        <w:t>GMPI</w:t>
      </w:r>
      <w:r w:rsidRPr="00934C99">
        <w:rPr>
          <w:rFonts w:ascii="Arial" w:eastAsia="Calibri" w:hAnsi="Arial" w:cs="B Nazanin" w:hint="cs"/>
          <w:rtl/>
          <w:lang w:eastAsia="en-US"/>
        </w:rPr>
        <w:t xml:space="preserve"> نیز </w:t>
      </w:r>
      <w:r w:rsidR="000F3EE0" w:rsidRPr="00934C99">
        <w:rPr>
          <w:rFonts w:ascii="Arial" w:eastAsia="Calibri" w:hAnsi="Arial" w:cs="B Nazanin" w:hint="cs"/>
          <w:rtl/>
          <w:lang w:eastAsia="en-US"/>
        </w:rPr>
        <w:t>یکی از روش هایی است که مبتنی بر روش های آماری چند متغیره است و</w:t>
      </w:r>
      <w:r w:rsidRPr="00934C99">
        <w:rPr>
          <w:rFonts w:ascii="Arial" w:eastAsia="Calibri" w:hAnsi="Arial" w:cs="B Nazanin" w:hint="cs"/>
          <w:rtl/>
          <w:lang w:eastAsia="en-US"/>
        </w:rPr>
        <w:t xml:space="preserve"> توسط </w:t>
      </w:r>
      <w:r w:rsidR="000F3EE0" w:rsidRPr="00934C99">
        <w:rPr>
          <w:rFonts w:ascii="Arial" w:eastAsia="Calibri" w:hAnsi="Arial" w:cs="B Nazanin" w:hint="cs"/>
          <w:rtl/>
          <w:lang w:eastAsia="en-US"/>
        </w:rPr>
        <w:t>یوسفی و همکارانش</w:t>
      </w:r>
      <w:r w:rsidRPr="00934C99">
        <w:rPr>
          <w:rFonts w:ascii="Arial" w:eastAsia="Calibri" w:hAnsi="Arial" w:cs="B Nazanin" w:hint="cs"/>
          <w:rtl/>
          <w:lang w:eastAsia="en-US"/>
        </w:rPr>
        <w:t xml:space="preserve"> معرفی گردید</w:t>
      </w:r>
      <w:r w:rsidR="000F3EE0" w:rsidRPr="00934C99">
        <w:rPr>
          <w:rFonts w:ascii="Arial" w:eastAsia="Calibri" w:hAnsi="Arial" w:cs="B Nazanin" w:hint="cs"/>
          <w:rtl/>
          <w:lang w:eastAsia="en-US"/>
        </w:rPr>
        <w:t xml:space="preserve">. مقادیر </w:t>
      </w:r>
      <w:r w:rsidR="000F3EE0" w:rsidRPr="00934C99">
        <w:rPr>
          <w:rFonts w:eastAsia="Calibri" w:cs="B Nazanin"/>
          <w:lang w:eastAsia="en-US"/>
        </w:rPr>
        <w:t>GMPI</w:t>
      </w:r>
      <w:r w:rsidR="000F3EE0" w:rsidRPr="00934C99">
        <w:rPr>
          <w:rFonts w:ascii="Arial" w:eastAsia="Calibri" w:hAnsi="Arial" w:cs="B Nazanin" w:hint="cs"/>
          <w:rtl/>
          <w:lang w:eastAsia="en-US"/>
        </w:rPr>
        <w:t>محدود به بازه ی [1</w:t>
      </w:r>
      <w:r w:rsidR="000F3EE0" w:rsidRPr="00934C99">
        <w:rPr>
          <w:rFonts w:ascii="Arial" w:eastAsia="Calibri" w:hAnsi="Arial" w:cs="B Nazanin"/>
          <w:lang w:eastAsia="en-US"/>
        </w:rPr>
        <w:t>,</w:t>
      </w:r>
      <w:r w:rsidR="000F3EE0" w:rsidRPr="00934C99">
        <w:rPr>
          <w:rFonts w:ascii="Arial" w:eastAsia="Calibri" w:hAnsi="Arial" w:cs="B Nazanin" w:hint="cs"/>
          <w:rtl/>
          <w:lang w:eastAsia="en-US"/>
        </w:rPr>
        <w:t>0] می باشد (</w:t>
      </w:r>
      <w:r w:rsidR="000F3EE0" w:rsidRPr="00934C99">
        <w:rPr>
          <w:rFonts w:asciiTheme="majorBidi" w:eastAsia="Calibri" w:hAnsiTheme="majorBidi" w:cstheme="majorBidi"/>
          <w:sz w:val="22"/>
          <w:szCs w:val="22"/>
          <w:lang w:eastAsia="en-US" w:bidi="ar-SA"/>
        </w:rPr>
        <w:t>Yousefi M, 2012</w:t>
      </w:r>
      <w:r w:rsidR="000F3EE0" w:rsidRPr="00934C99">
        <w:rPr>
          <w:rFonts w:asciiTheme="majorBidi" w:eastAsia="Calibri" w:hAnsiTheme="majorBidi" w:cstheme="majorBidi" w:hint="cs"/>
          <w:sz w:val="22"/>
          <w:szCs w:val="22"/>
          <w:rtl/>
          <w:lang w:eastAsia="en-US" w:bidi="ar-SA"/>
        </w:rPr>
        <w:t>)</w:t>
      </w:r>
      <w:r w:rsidRPr="00934C99">
        <w:rPr>
          <w:rFonts w:asciiTheme="majorBidi" w:eastAsia="Calibri" w:hAnsiTheme="majorBidi" w:cstheme="majorBidi" w:hint="cs"/>
          <w:sz w:val="22"/>
          <w:szCs w:val="22"/>
          <w:rtl/>
          <w:lang w:eastAsia="en-US" w:bidi="ar-SA"/>
        </w:rPr>
        <w:t>.</w:t>
      </w:r>
      <w:r w:rsidR="00C902B8" w:rsidRPr="00934C99">
        <w:rPr>
          <w:rFonts w:ascii="Arial" w:eastAsia="Calibri" w:hAnsi="Arial" w:cs="B Nazanin" w:hint="cs"/>
          <w:rtl/>
          <w:lang w:eastAsia="en-US"/>
        </w:rPr>
        <w:t xml:space="preserve"> شاخص </w:t>
      </w:r>
      <w:r w:rsidR="00C902B8" w:rsidRPr="00934C99">
        <w:rPr>
          <w:rFonts w:asciiTheme="majorBidi" w:eastAsia="Calibri" w:hAnsiTheme="majorBidi" w:cstheme="majorBidi"/>
          <w:sz w:val="22"/>
          <w:szCs w:val="22"/>
          <w:lang w:eastAsia="en-US" w:bidi="ar-SA"/>
        </w:rPr>
        <w:t>GMPI</w:t>
      </w:r>
      <w:r w:rsidR="00C902B8" w:rsidRPr="00934C99">
        <w:rPr>
          <w:rFonts w:asciiTheme="majorBidi" w:eastAsia="Calibri" w:hAnsiTheme="majorBidi" w:cstheme="majorBidi" w:hint="cs"/>
          <w:sz w:val="22"/>
          <w:szCs w:val="22"/>
          <w:rtl/>
          <w:lang w:eastAsia="en-US" w:bidi="ar-SA"/>
        </w:rPr>
        <w:t xml:space="preserve"> </w:t>
      </w:r>
      <w:r w:rsidR="000F3EE0" w:rsidRPr="00934C99">
        <w:rPr>
          <w:rFonts w:ascii="Arial" w:eastAsia="Calibri" w:hAnsi="Arial" w:cs="B Nazanin" w:hint="cs"/>
          <w:rtl/>
          <w:lang w:eastAsia="en-US"/>
        </w:rPr>
        <w:t xml:space="preserve">بر اساس روش تحلیل مولفه های اصلی </w:t>
      </w:r>
      <w:r w:rsidR="00C902B8" w:rsidRPr="00934C99">
        <w:rPr>
          <w:rFonts w:ascii="Arial" w:eastAsia="Calibri" w:hAnsi="Arial" w:cs="B Nazanin" w:hint="cs"/>
          <w:rtl/>
          <w:lang w:eastAsia="en-US"/>
        </w:rPr>
        <w:t xml:space="preserve">بصورت زیر </w:t>
      </w:r>
      <w:r w:rsidR="000F3EE0" w:rsidRPr="00934C99">
        <w:rPr>
          <w:rFonts w:ascii="Arial" w:eastAsia="Calibri" w:hAnsi="Arial" w:cs="B Nazanin" w:hint="cs"/>
          <w:rtl/>
          <w:lang w:eastAsia="en-US"/>
        </w:rPr>
        <w:t>نیز پیشنهاد شده است</w:t>
      </w:r>
      <w:r w:rsidR="000F3EE0" w:rsidRPr="00934C99">
        <w:rPr>
          <w:rFonts w:asciiTheme="majorBidi" w:eastAsia="Calibri" w:hAnsiTheme="majorBidi" w:cstheme="majorBidi"/>
          <w:sz w:val="22"/>
          <w:szCs w:val="22"/>
          <w:lang w:eastAsia="en-US" w:bidi="ar-SA"/>
        </w:rPr>
        <w:t>(Farzamian, et al., 2016)</w:t>
      </w:r>
      <w:r w:rsidR="00C902B8" w:rsidRPr="00934C99">
        <w:rPr>
          <w:rFonts w:asciiTheme="majorBidi" w:eastAsia="Calibri" w:hAnsiTheme="majorBidi" w:cstheme="majorBidi" w:hint="cs"/>
          <w:sz w:val="22"/>
          <w:szCs w:val="22"/>
          <w:rtl/>
          <w:lang w:eastAsia="en-US" w:bidi="ar-SA"/>
        </w:rPr>
        <w:t xml:space="preserve"> </w:t>
      </w:r>
      <w:r w:rsidR="00C902B8" w:rsidRPr="00934C99">
        <w:rPr>
          <w:rFonts w:ascii="Arial" w:eastAsia="Calibri" w:hAnsi="Arial" w:cs="B Nazanin" w:hint="cs"/>
          <w:rtl/>
          <w:lang w:eastAsia="en-US"/>
        </w:rPr>
        <w:t>:</w:t>
      </w:r>
    </w:p>
    <w:tbl>
      <w:tblPr>
        <w:tblStyle w:val="TableGrid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18"/>
        <w:gridCol w:w="4332"/>
      </w:tblGrid>
      <w:tr w:rsidR="00C902B8" w:rsidRPr="00934C99" w:rsidTr="00934C99">
        <w:trPr>
          <w:trHeight w:val="487"/>
        </w:trPr>
        <w:tc>
          <w:tcPr>
            <w:tcW w:w="4318" w:type="dxa"/>
          </w:tcPr>
          <w:p w:rsidR="00C902B8" w:rsidRPr="00934C99" w:rsidRDefault="000F3EE0" w:rsidP="00883B78">
            <w:pPr>
              <w:rPr>
                <w:rFonts w:ascii="Arial" w:hAnsi="Arial" w:cs="B Nazanin"/>
                <w:sz w:val="24"/>
                <w:szCs w:val="24"/>
                <w:rtl/>
                <w:lang w:eastAsia="en-US"/>
              </w:rPr>
            </w:pPr>
            <w:r w:rsidRPr="00934C99">
              <w:rPr>
                <w:rFonts w:ascii="Arial" w:hAnsi="Arial" w:cs="B Nazanin" w:hint="cs"/>
                <w:sz w:val="24"/>
                <w:szCs w:val="24"/>
                <w:rtl/>
                <w:lang w:eastAsia="en-US"/>
              </w:rPr>
              <w:t>(1)</w:t>
            </w:r>
          </w:p>
        </w:tc>
        <w:tc>
          <w:tcPr>
            <w:tcW w:w="4332" w:type="dxa"/>
          </w:tcPr>
          <w:p w:rsidR="00C902B8" w:rsidRPr="00934C99" w:rsidRDefault="00934C99" w:rsidP="00934C99">
            <w:pPr>
              <w:jc w:val="right"/>
              <w:rPr>
                <w:rFonts w:ascii="Times New Roman" w:hAnsi="Times New Roman" w:cs="B Nazanin"/>
                <w:sz w:val="24"/>
                <w:szCs w:val="24"/>
                <w:rtl/>
                <w:lang w:eastAsia="en-US"/>
              </w:rPr>
            </w:pPr>
            <w:r w:rsidRPr="00934C99">
              <w:rPr>
                <w:rFonts w:ascii="Times New Roman" w:eastAsia="SimSun" w:hAnsi="Times New Roman" w:cs="B Nazanin"/>
                <w:sz w:val="24"/>
                <w:szCs w:val="24"/>
                <w:lang w:eastAsia="en-US"/>
              </w:rPr>
              <w:pict>
                <v:shape id="_x0000_i1026" type="#_x0000_t75" style="width:83.15pt;height:30pt" equationxml="&lt;">
                  <v:imagedata r:id="rId9" o:title="" croptop="16564f" cropbottom="5833f" chromakey="white"/>
                </v:shape>
              </w:pict>
            </w:r>
          </w:p>
        </w:tc>
      </w:tr>
    </w:tbl>
    <w:p w:rsidR="0057147D" w:rsidRPr="00934C99" w:rsidRDefault="00C902B8" w:rsidP="00934C99">
      <w:pPr>
        <w:spacing w:after="160"/>
        <w:jc w:val="both"/>
        <w:rPr>
          <w:rFonts w:ascii="Calibri" w:eastAsia="Calibri" w:hAnsi="Calibri" w:cs="B Nazanin"/>
          <w:rtl/>
          <w:lang w:eastAsia="en-US"/>
        </w:rPr>
      </w:pPr>
      <w:r w:rsidRPr="00934C99">
        <w:rPr>
          <w:rFonts w:ascii="Arial" w:eastAsia="Calibri" w:hAnsi="Arial" w:cs="B Nazanin" w:hint="cs"/>
          <w:rtl/>
          <w:lang w:eastAsia="en-US"/>
        </w:rPr>
        <w:t xml:space="preserve">که در آن </w:t>
      </w:r>
      <w:r w:rsidRPr="00934C99">
        <w:rPr>
          <w:rFonts w:asciiTheme="majorBidi" w:eastAsia="Calibri" w:hAnsiTheme="majorBidi" w:cstheme="majorBidi"/>
          <w:sz w:val="22"/>
          <w:szCs w:val="22"/>
          <w:lang w:eastAsia="en-US" w:bidi="ar-SA"/>
        </w:rPr>
        <w:t>MFS</w:t>
      </w:r>
      <w:r w:rsidRPr="00934C99">
        <w:rPr>
          <w:rFonts w:ascii="Arial" w:eastAsia="Calibri" w:hAnsi="Arial" w:cs="B Nazanin"/>
          <w:vertAlign w:val="superscript"/>
          <w:rtl/>
          <w:lang w:eastAsia="en-US"/>
        </w:rPr>
        <w:footnoteReference w:id="2"/>
      </w:r>
      <w:r w:rsidRPr="00934C99">
        <w:rPr>
          <w:rFonts w:ascii="Arial" w:eastAsia="Calibri" w:hAnsi="Arial" w:cs="B Nazanin" w:hint="cs"/>
          <w:rtl/>
          <w:lang w:eastAsia="en-US"/>
        </w:rPr>
        <w:t xml:space="preserve">مقدار نمره مربوط به فاکتور کانی سازی است. </w:t>
      </w:r>
      <w:r w:rsidR="0057147D" w:rsidRPr="00934C99">
        <w:rPr>
          <w:rFonts w:cs="B Nazanin" w:hint="cs"/>
          <w:rtl/>
        </w:rPr>
        <w:t xml:space="preserve">در این مطالعه روش </w:t>
      </w:r>
      <w:r w:rsidR="0057147D" w:rsidRPr="00934C99">
        <w:rPr>
          <w:rFonts w:asciiTheme="majorBidi" w:eastAsia="Calibri" w:hAnsiTheme="majorBidi" w:cstheme="majorBidi"/>
          <w:sz w:val="22"/>
          <w:szCs w:val="22"/>
          <w:lang w:eastAsia="en-US" w:bidi="ar-SA"/>
        </w:rPr>
        <w:t>PCA</w:t>
      </w:r>
      <w:r w:rsidR="0057147D" w:rsidRPr="00934C99">
        <w:rPr>
          <w:rFonts w:cs="B Nazanin" w:hint="cs"/>
          <w:rtl/>
        </w:rPr>
        <w:t xml:space="preserve"> همراه با شاخص </w:t>
      </w:r>
      <w:r w:rsidR="0057147D" w:rsidRPr="00934C99">
        <w:rPr>
          <w:rFonts w:asciiTheme="majorBidi" w:eastAsia="Calibri" w:hAnsiTheme="majorBidi" w:cstheme="majorBidi"/>
          <w:sz w:val="22"/>
          <w:szCs w:val="22"/>
          <w:lang w:eastAsia="en-US" w:bidi="ar-SA"/>
        </w:rPr>
        <w:t>GMPI</w:t>
      </w:r>
      <w:r w:rsidR="0057147D" w:rsidRPr="00934C99">
        <w:rPr>
          <w:rFonts w:asciiTheme="majorBidi" w:eastAsia="Calibri" w:hAnsiTheme="majorBidi" w:cstheme="majorBidi" w:hint="cs"/>
          <w:sz w:val="22"/>
          <w:szCs w:val="22"/>
          <w:rtl/>
          <w:lang w:eastAsia="en-US" w:bidi="ar-SA"/>
        </w:rPr>
        <w:t xml:space="preserve"> </w:t>
      </w:r>
      <w:r w:rsidR="0057147D" w:rsidRPr="00934C99">
        <w:rPr>
          <w:rFonts w:cs="B Nazanin" w:hint="cs"/>
          <w:rtl/>
        </w:rPr>
        <w:t xml:space="preserve">برای تحلیل داده ها و تعیین مناطق آنومالی مورد استفاده قرار گرفته است. </w:t>
      </w:r>
    </w:p>
    <w:p w:rsidR="00A87BCF" w:rsidRPr="00934C99" w:rsidRDefault="00A87BCF" w:rsidP="00883B78">
      <w:pPr>
        <w:spacing w:after="160"/>
        <w:jc w:val="lowKashida"/>
        <w:rPr>
          <w:rFonts w:ascii="Calibri" w:eastAsia="Calibri" w:hAnsi="Calibri" w:cs="B Nazanin"/>
          <w:b/>
          <w:bCs/>
          <w:rtl/>
          <w:lang w:eastAsia="en-US"/>
        </w:rPr>
      </w:pPr>
      <w:r w:rsidRPr="00934C99">
        <w:rPr>
          <w:rFonts w:ascii="Calibri" w:eastAsia="Calibri" w:hAnsi="Calibri" w:cs="B Nazanin" w:hint="cs"/>
          <w:b/>
          <w:bCs/>
          <w:rtl/>
          <w:lang w:eastAsia="en-US"/>
        </w:rPr>
        <w:t>منطقه</w:t>
      </w:r>
      <w:r w:rsidR="008C3DF0" w:rsidRPr="00934C99">
        <w:rPr>
          <w:rFonts w:ascii="Calibri" w:eastAsia="Calibri" w:hAnsi="Calibri" w:cs="B Nazanin" w:hint="cs"/>
          <w:b/>
          <w:bCs/>
          <w:rtl/>
          <w:lang w:eastAsia="en-US"/>
        </w:rPr>
        <w:t xml:space="preserve"> مورد مطالعه:</w:t>
      </w:r>
    </w:p>
    <w:p w:rsidR="00883B78" w:rsidRPr="00934C99" w:rsidRDefault="00A87BCF" w:rsidP="00883B78">
      <w:pPr>
        <w:spacing w:after="160"/>
        <w:jc w:val="lowKashida"/>
        <w:rPr>
          <w:rFonts w:ascii="Calibri" w:eastAsia="Calibri" w:hAnsi="Calibri" w:cs="B Nazanin"/>
          <w:rtl/>
          <w:lang w:eastAsia="en-US"/>
        </w:rPr>
      </w:pPr>
      <w:r w:rsidRPr="00934C99">
        <w:rPr>
          <w:rFonts w:ascii="Calibri" w:eastAsia="Calibri" w:hAnsi="Calibri" w:cs="B Nazanin" w:hint="cs"/>
          <w:rtl/>
          <w:lang w:eastAsia="en-US"/>
        </w:rPr>
        <w:t>محدوده‌هاي مورد بررسي در استان خراسان جنوبي و در 68 كيلومتري جنوب باختر شهرستان سرايان و 32 كيلومتري جنوب باختر روستاي بغداده جاي دارد</w:t>
      </w:r>
      <w:r w:rsidR="005738B0" w:rsidRPr="00934C99">
        <w:rPr>
          <w:rFonts w:ascii="Calibri" w:eastAsia="Calibri" w:hAnsi="Calibri" w:cs="B Nazanin" w:hint="cs"/>
          <w:rtl/>
          <w:lang w:eastAsia="en-US"/>
        </w:rPr>
        <w:t xml:space="preserve"> (شکل1)</w:t>
      </w:r>
      <w:r w:rsidRPr="00934C99">
        <w:rPr>
          <w:rFonts w:ascii="Calibri" w:eastAsia="Calibri" w:hAnsi="Calibri" w:cs="B Nazanin" w:hint="cs"/>
          <w:rtl/>
          <w:lang w:eastAsia="en-US"/>
        </w:rPr>
        <w:t xml:space="preserve">. </w:t>
      </w:r>
      <w:r w:rsidR="00883B78" w:rsidRPr="00934C99">
        <w:rPr>
          <w:rFonts w:ascii="Calibri" w:eastAsia="Calibri" w:hAnsi="Calibri" w:cs="B Nazanin" w:hint="cs"/>
          <w:rtl/>
          <w:lang w:eastAsia="en-US"/>
        </w:rPr>
        <w:t xml:space="preserve">منطقه مورد مطالعه در بخش شمالي بلوك لوت جاي دارد. اين بلوك در محدوده مورد مطالعه بيشتر توسط سنگ هاي آتشفشاني سنوزوئيك با ضخامت 2000 تا 3000 متر و تركيب آندزيتي، بازالتي، داسيتي و تركيب هاي وابسته و همچنين نهشته هاي قاره اي نئوژن </w:t>
      </w:r>
      <w:r w:rsidR="00883B78" w:rsidRPr="00934C99">
        <w:rPr>
          <w:rFonts w:ascii="Sakkal Majalla" w:eastAsia="Calibri" w:hAnsi="Sakkal Majalla" w:cs="Sakkal Majalla" w:hint="cs"/>
          <w:rtl/>
          <w:lang w:eastAsia="en-US"/>
        </w:rPr>
        <w:t>–</w:t>
      </w:r>
      <w:r w:rsidR="00883B78" w:rsidRPr="00934C99">
        <w:rPr>
          <w:rFonts w:ascii="Calibri" w:eastAsia="Calibri" w:hAnsi="Calibri" w:cs="B Nazanin" w:hint="cs"/>
          <w:rtl/>
          <w:lang w:eastAsia="en-US"/>
        </w:rPr>
        <w:t xml:space="preserve"> كواترنر پوشيده شده است. سنگ هاي آتشفشاني مزبور در زمان پالئوژن و نئوژن تشكيل شده‌اند. گسترش و ضخامت سنگ هاي آتشفشاني پالئوژن بسيار كمتر و تركيب آن ها آندزيتي </w:t>
      </w:r>
      <w:r w:rsidR="00883B78" w:rsidRPr="00934C99">
        <w:rPr>
          <w:rFonts w:ascii="Sakkal Majalla" w:eastAsia="Calibri" w:hAnsi="Sakkal Majalla" w:cs="Sakkal Majalla" w:hint="cs"/>
          <w:rtl/>
          <w:lang w:eastAsia="en-US"/>
        </w:rPr>
        <w:t>–</w:t>
      </w:r>
      <w:r w:rsidR="00883B78" w:rsidRPr="00934C99">
        <w:rPr>
          <w:rFonts w:ascii="Calibri" w:eastAsia="Calibri" w:hAnsi="Calibri" w:cs="B Nazanin" w:hint="cs"/>
          <w:rtl/>
          <w:lang w:eastAsia="en-US"/>
        </w:rPr>
        <w:t xml:space="preserve"> داسيتي است كه عمده كاني سازي‌هاي منطقه متاثر از اين سنگ ها بوده است. سنگ هاي آتشفشاني نئوژن با تركيب آندزيتي </w:t>
      </w:r>
      <w:r w:rsidR="00883B78" w:rsidRPr="00934C99">
        <w:rPr>
          <w:rFonts w:ascii="Sakkal Majalla" w:eastAsia="Calibri" w:hAnsi="Sakkal Majalla" w:cs="Sakkal Majalla" w:hint="cs"/>
          <w:rtl/>
          <w:lang w:eastAsia="en-US"/>
        </w:rPr>
        <w:t>–</w:t>
      </w:r>
      <w:r w:rsidR="00883B78" w:rsidRPr="00934C99">
        <w:rPr>
          <w:rFonts w:ascii="Calibri" w:eastAsia="Calibri" w:hAnsi="Calibri" w:cs="B Nazanin" w:hint="cs"/>
          <w:rtl/>
          <w:lang w:eastAsia="en-US"/>
        </w:rPr>
        <w:t xml:space="preserve"> بازالتي گسترش و ضخامت زيادتري را در محدوده مورد مطالعه به خود اختصاص داده و كمتر تحت تاثير حركات زمين ساختي بوده است.</w:t>
      </w:r>
      <w:r w:rsidR="00883B78" w:rsidRPr="00934C99">
        <w:rPr>
          <w:rFonts w:ascii="Calibri" w:eastAsia="Calibri" w:hAnsi="Calibri" w:cs="B Nazanin" w:hint="cs"/>
          <w:rtl/>
          <w:lang w:val="en-AU" w:eastAsia="en-US"/>
        </w:rPr>
        <w:t xml:space="preserve"> </w:t>
      </w:r>
      <w:r w:rsidR="00883B78" w:rsidRPr="00934C99">
        <w:rPr>
          <w:rFonts w:ascii="Calibri" w:eastAsia="Calibri" w:hAnsi="Calibri" w:cs="B Nazanin" w:hint="cs"/>
          <w:rtl/>
          <w:lang w:eastAsia="en-US"/>
        </w:rPr>
        <w:t>در منطقه مورد مطالعه، رخساره هاي شيل، ماسه سنگ به همراه ميان لايه هاي آهكي سازندهاي نايبند، شمشك، قلعه دختر را كه اساسا از سنگ‌هاي رسوبي درياي كم عمق و آواري تشكيل شده آشكار مي سازد.</w:t>
      </w:r>
      <w:r w:rsidR="00934C99" w:rsidRPr="00934C99">
        <w:rPr>
          <w:rFonts w:ascii="Calibri" w:eastAsia="Calibri" w:hAnsi="Calibri" w:cs="B Nazanin" w:hint="cs"/>
          <w:rtl/>
          <w:lang w:eastAsia="en-US"/>
        </w:rPr>
        <w:t xml:space="preserve"> لايه هاي متعلق به بعد ترياس، نمايانگر يك تغيير زمين ساختي هستند كه آشكارا كم شدت و در آن خميدگي ملايم و قطع قطع شدگي بوسيله گسل ها غلبه دارد. محدوده شند محمود در باختر محدوده چوپان قرار دارد. جنس بيشتر سنگ هاي تشکيل دهنده آن از ريوداسيت و داسيت تشکيل شده است. برونزدهايي از شيل و ماسه سنگ شمشک نيز بصورت رگه اي گرمابی نهشته شده است. رگه ها سيليسي و درون سنگ ميزبان ريوداسيتي نهشته شده است. گسل ها بطور كلي، پرشيب تا قائم و جابجا شدگي ها امتداد لغز با راستاي چپگرد و راستگرد هستند و گاه بصورت مورب لغز با ساز و كار شيب لغز (معكوس و يا نرمال) مشاهده مي شوند. در منطقه شند محمود، گسل‌ها بيشتر داراي دو راستاي شمال باختر ـ جنوب خاور و شمال خاور ـ جنوب باختر مي‌باشند.</w:t>
      </w:r>
    </w:p>
    <w:p w:rsidR="002B7B51" w:rsidRPr="00934C99" w:rsidRDefault="005738B0" w:rsidP="00883B78">
      <w:pPr>
        <w:spacing w:after="160"/>
        <w:jc w:val="center"/>
        <w:rPr>
          <w:rFonts w:ascii="Calibri" w:eastAsia="Calibri" w:hAnsi="Calibri" w:cs="B Nazanin"/>
          <w:rtl/>
          <w:lang w:eastAsia="en-US"/>
        </w:rPr>
      </w:pPr>
      <w:r w:rsidRPr="00934C99">
        <w:rPr>
          <w:rFonts w:ascii="Calibri" w:eastAsia="Calibri" w:hAnsi="Calibri" w:cs="B Nazanin"/>
          <w:noProof/>
          <w:rtl/>
          <w:lang w:eastAsia="en-US" w:bidi="ar-SA"/>
        </w:rPr>
        <w:lastRenderedPageBreak/>
        <w:drawing>
          <wp:inline distT="0" distB="0" distL="0" distR="0">
            <wp:extent cx="4823460" cy="2604135"/>
            <wp:effectExtent l="19050" t="0" r="0" b="0"/>
            <wp:docPr id="1" name="Picture 6" descr="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3460" cy="2604135"/>
                    </a:xfrm>
                    <a:prstGeom prst="rect">
                      <a:avLst/>
                    </a:prstGeom>
                    <a:noFill/>
                    <a:ln>
                      <a:noFill/>
                    </a:ln>
                  </pic:spPr>
                </pic:pic>
              </a:graphicData>
            </a:graphic>
          </wp:inline>
        </w:drawing>
      </w:r>
    </w:p>
    <w:p w:rsidR="005738B0" w:rsidRPr="00934C99" w:rsidRDefault="005738B0" w:rsidP="00883B78">
      <w:pPr>
        <w:spacing w:after="160"/>
        <w:jc w:val="center"/>
        <w:rPr>
          <w:rFonts w:ascii="Calibri" w:eastAsia="Calibri" w:hAnsi="Calibri" w:cs="B Nazanin"/>
          <w:rtl/>
          <w:lang w:val="en-AU" w:eastAsia="en-US"/>
        </w:rPr>
      </w:pPr>
      <w:r w:rsidRPr="00934C99">
        <w:rPr>
          <w:rFonts w:ascii="Calibri" w:eastAsia="Calibri" w:hAnsi="Calibri" w:cs="B Nazanin" w:hint="cs"/>
          <w:rtl/>
          <w:lang w:val="en-AU" w:eastAsia="en-US"/>
        </w:rPr>
        <w:t>شکل1: موقعیت منطقه مورد مطالعه</w:t>
      </w:r>
    </w:p>
    <w:p w:rsidR="00A87BCF" w:rsidRPr="00934C99" w:rsidRDefault="008C3DF0" w:rsidP="00883B78">
      <w:pPr>
        <w:jc w:val="lowKashida"/>
        <w:rPr>
          <w:rFonts w:ascii="Calibri" w:eastAsia="Calibri" w:hAnsi="Calibri" w:cs="B Nazanin"/>
          <w:lang w:eastAsia="en-US"/>
        </w:rPr>
      </w:pPr>
      <w:r w:rsidRPr="00934C99">
        <w:rPr>
          <w:rFonts w:ascii="Calibri" w:eastAsia="Calibri" w:hAnsi="Calibri" w:cs="B Nazanin" w:hint="cs"/>
          <w:rtl/>
          <w:lang w:eastAsia="en-US"/>
        </w:rPr>
        <w:t xml:space="preserve">رگه‌هاي كانه‌دار محدوده با راستاي اصلي شمال باختر ـ جنوب خاور بوده و به طور فرعي‌تر با راستاي شمال خاور ـ جنوب باختر ديده مي‌شود. </w:t>
      </w:r>
      <w:r w:rsidR="00930F07" w:rsidRPr="00934C99">
        <w:rPr>
          <w:rFonts w:ascii="Calibri" w:eastAsia="Calibri" w:hAnsi="Calibri" w:cs="B Nazanin" w:hint="cs"/>
          <w:rtl/>
          <w:lang w:eastAsia="en-US"/>
        </w:rPr>
        <w:t xml:space="preserve">به طور کلی </w:t>
      </w:r>
      <w:r w:rsidR="00A87BCF" w:rsidRPr="00934C99">
        <w:rPr>
          <w:rFonts w:ascii="Calibri" w:eastAsia="Calibri" w:hAnsi="Calibri" w:cs="B Nazanin" w:hint="cs"/>
          <w:rtl/>
          <w:lang w:eastAsia="en-US"/>
        </w:rPr>
        <w:t xml:space="preserve">واحدهاي سنگي محدوده </w:t>
      </w:r>
      <w:r w:rsidR="00883B78" w:rsidRPr="00934C99">
        <w:rPr>
          <w:rFonts w:ascii="Calibri" w:eastAsia="Calibri" w:hAnsi="Calibri" w:cs="B Nazanin" w:hint="cs"/>
          <w:rtl/>
          <w:lang w:eastAsia="en-US"/>
        </w:rPr>
        <w:t>شامل</w:t>
      </w:r>
      <w:r w:rsidR="00930F07" w:rsidRPr="00934C99">
        <w:rPr>
          <w:rFonts w:ascii="Calibri" w:eastAsia="Calibri" w:hAnsi="Calibri" w:cs="B Nazanin" w:hint="cs"/>
          <w:rtl/>
          <w:lang w:eastAsia="en-US"/>
        </w:rPr>
        <w:t xml:space="preserve"> </w:t>
      </w:r>
      <w:r w:rsidR="00A87BCF" w:rsidRPr="00934C99">
        <w:rPr>
          <w:rFonts w:ascii="Calibri" w:eastAsia="Calibri" w:hAnsi="Calibri" w:cs="B Nazanin" w:hint="cs"/>
          <w:rtl/>
          <w:lang w:eastAsia="en-US"/>
        </w:rPr>
        <w:t>واحد شيل و ماسه سنگ سازند شمشك</w:t>
      </w:r>
      <w:r w:rsidR="00930F07" w:rsidRPr="00934C99">
        <w:rPr>
          <w:rFonts w:ascii="Calibri" w:eastAsia="Calibri" w:hAnsi="Calibri" w:cs="B Nazanin" w:hint="cs"/>
          <w:rtl/>
          <w:lang w:eastAsia="en-US"/>
        </w:rPr>
        <w:t xml:space="preserve">، </w:t>
      </w:r>
      <w:r w:rsidR="00A87BCF" w:rsidRPr="00934C99">
        <w:rPr>
          <w:rFonts w:ascii="Calibri" w:eastAsia="Calibri" w:hAnsi="Calibri" w:cs="B Nazanin" w:hint="cs"/>
          <w:rtl/>
          <w:lang w:eastAsia="en-US"/>
        </w:rPr>
        <w:t>واحد داسيتي</w:t>
      </w:r>
      <w:r w:rsidR="00930F07" w:rsidRPr="00934C99">
        <w:rPr>
          <w:rFonts w:ascii="Calibri" w:eastAsia="Calibri" w:hAnsi="Calibri" w:cs="B Nazanin" w:hint="cs"/>
          <w:rtl/>
          <w:lang w:eastAsia="en-US"/>
        </w:rPr>
        <w:t xml:space="preserve">، </w:t>
      </w:r>
      <w:r w:rsidR="00A87BCF" w:rsidRPr="00934C99">
        <w:rPr>
          <w:rFonts w:ascii="Calibri" w:eastAsia="Calibri" w:hAnsi="Calibri" w:cs="B Nazanin" w:hint="cs"/>
          <w:rtl/>
          <w:lang w:eastAsia="en-US"/>
        </w:rPr>
        <w:t>واحد آندزيتي</w:t>
      </w:r>
      <w:r w:rsidR="00883B78" w:rsidRPr="00934C99">
        <w:rPr>
          <w:rFonts w:ascii="Calibri" w:eastAsia="Calibri" w:hAnsi="Calibri" w:cs="B Nazanin" w:hint="cs"/>
          <w:rtl/>
          <w:lang w:eastAsia="en-US"/>
        </w:rPr>
        <w:t xml:space="preserve"> و</w:t>
      </w:r>
      <w:r w:rsidR="00930F07" w:rsidRPr="00934C99">
        <w:rPr>
          <w:rFonts w:ascii="Calibri" w:eastAsia="Calibri" w:hAnsi="Calibri" w:cs="B Nazanin" w:hint="cs"/>
          <w:rtl/>
          <w:lang w:eastAsia="en-US"/>
        </w:rPr>
        <w:t xml:space="preserve"> </w:t>
      </w:r>
      <w:r w:rsidR="00A87BCF" w:rsidRPr="00934C99">
        <w:rPr>
          <w:rFonts w:ascii="Calibri" w:eastAsia="Calibri" w:hAnsi="Calibri" w:cs="B Nazanin" w:hint="cs"/>
          <w:rtl/>
          <w:lang w:eastAsia="en-US"/>
        </w:rPr>
        <w:t>واحدهاي عهد حاضر</w:t>
      </w:r>
      <w:r w:rsidR="00883B78" w:rsidRPr="00934C99">
        <w:rPr>
          <w:rFonts w:ascii="Calibri" w:eastAsia="Calibri" w:hAnsi="Calibri" w:cs="B Nazanin" w:hint="cs"/>
          <w:rtl/>
          <w:lang w:eastAsia="en-US"/>
        </w:rPr>
        <w:t xml:space="preserve"> می باشد. </w:t>
      </w:r>
      <w:r w:rsidRPr="00934C99">
        <w:rPr>
          <w:rFonts w:cs="B Nazanin" w:hint="cs"/>
          <w:rtl/>
        </w:rPr>
        <w:t>محدوده‌هاي شند محمود دارای رگه‌هاي آنتيموان‌دار و حفريات قديمي كه همراه با كاني‌سازي است می باشد. کانی سازی ها بصورت يک زون رگه و رگچه سيليسي شده می باشد که بعضاً داراي اکسيدهاي ثانويه آهن و منگنز است</w:t>
      </w:r>
      <w:r w:rsidRPr="00934C99">
        <w:rPr>
          <w:rFonts w:ascii="Calibri" w:eastAsia="Calibri" w:hAnsi="Calibri" w:cs="B Nazanin" w:hint="cs"/>
          <w:rtl/>
          <w:lang w:eastAsia="en-US"/>
        </w:rPr>
        <w:t xml:space="preserve"> </w:t>
      </w:r>
      <w:r w:rsidR="00294547" w:rsidRPr="00934C99">
        <w:rPr>
          <w:rFonts w:ascii="Calibri" w:eastAsia="Calibri" w:hAnsi="Calibri" w:cs="B Nazanin" w:hint="cs"/>
          <w:rtl/>
          <w:lang w:eastAsia="en-US"/>
        </w:rPr>
        <w:t>(شرکت توسعه علوم زمین، 1385).</w:t>
      </w:r>
    </w:p>
    <w:p w:rsidR="00536FC8" w:rsidRPr="00934C99" w:rsidRDefault="00A87BCF" w:rsidP="00934C99">
      <w:pPr>
        <w:spacing w:after="160"/>
        <w:jc w:val="both"/>
        <w:rPr>
          <w:rFonts w:eastAsia="Calibri" w:cs="B Nazanin"/>
          <w:b/>
          <w:bCs/>
          <w:rtl/>
          <w:lang w:eastAsia="en-US"/>
        </w:rPr>
      </w:pPr>
      <w:r w:rsidRPr="00934C99">
        <w:rPr>
          <w:rFonts w:ascii="Calibri" w:eastAsia="Calibri" w:hAnsi="Calibri" w:cs="B Nazanin" w:hint="cs"/>
          <w:b/>
          <w:bCs/>
          <w:rtl/>
          <w:lang w:eastAsia="en-US"/>
        </w:rPr>
        <w:t>بحث</w:t>
      </w:r>
      <w:r w:rsidR="00536FC8" w:rsidRPr="00934C99">
        <w:rPr>
          <w:rFonts w:ascii="Calibri" w:eastAsia="Calibri" w:hAnsi="Calibri" w:cs="B Nazanin" w:hint="cs"/>
          <w:b/>
          <w:bCs/>
          <w:rtl/>
          <w:lang w:eastAsia="en-US"/>
        </w:rPr>
        <w:t>:</w:t>
      </w:r>
      <w:r w:rsidR="00536FC8" w:rsidRPr="00934C99">
        <w:rPr>
          <w:rFonts w:eastAsia="Calibri" w:cs="B Nazanin" w:hint="cs"/>
          <w:b/>
          <w:bCs/>
          <w:rtl/>
          <w:lang w:eastAsia="en-US"/>
        </w:rPr>
        <w:t xml:space="preserve"> </w:t>
      </w:r>
    </w:p>
    <w:p w:rsidR="00313D9F" w:rsidRPr="00934C99" w:rsidRDefault="00313D9F" w:rsidP="00934C99">
      <w:pPr>
        <w:spacing w:after="160"/>
        <w:jc w:val="both"/>
        <w:rPr>
          <w:rFonts w:eastAsia="Calibri" w:cs="B Nazanin" w:hint="cs"/>
          <w:rtl/>
          <w:lang w:eastAsia="en-US"/>
        </w:rPr>
      </w:pPr>
      <w:r w:rsidRPr="00934C99">
        <w:rPr>
          <w:rFonts w:eastAsia="Calibri" w:cs="B Nazanin" w:hint="cs"/>
          <w:rtl/>
          <w:lang w:eastAsia="en-US"/>
        </w:rPr>
        <w:t>منطقه مورد مطالعه یکی از مناطق با پتانسیل بالا از جهت وجود کانی سازی طلا و آنتیموان است. جهت انجام اکتشافات تفصیلی تعداد 128 نمونه از منطقه برداشت شده و برای تعداد 48 عنصر مورد آنالیز قرار گرفته است.</w:t>
      </w:r>
      <w:r w:rsidR="00934C99">
        <w:rPr>
          <w:rFonts w:eastAsia="Calibri" w:cs="B Nazanin" w:hint="cs"/>
          <w:rtl/>
          <w:lang w:eastAsia="en-US"/>
        </w:rPr>
        <w:t xml:space="preserve"> </w:t>
      </w:r>
      <w:r w:rsidRPr="00934C99">
        <w:rPr>
          <w:rFonts w:eastAsia="Calibri" w:cs="B Nazanin" w:hint="cs"/>
          <w:rtl/>
          <w:lang w:eastAsia="en-US"/>
        </w:rPr>
        <w:t>مشخصات آماری اولیه مربوط به عناصر طلا و آنتی</w:t>
      </w:r>
      <w:r w:rsidR="00934C99">
        <w:rPr>
          <w:rFonts w:eastAsia="Calibri" w:cs="B Nazanin" w:hint="cs"/>
          <w:rtl/>
          <w:lang w:eastAsia="en-US"/>
        </w:rPr>
        <w:t>موان به صورت جدول1 می باشد.</w:t>
      </w:r>
    </w:p>
    <w:p w:rsidR="00313D9F" w:rsidRDefault="00313D9F" w:rsidP="007C5B77">
      <w:pPr>
        <w:spacing w:after="160"/>
        <w:ind w:firstLine="566"/>
        <w:jc w:val="center"/>
        <w:rPr>
          <w:rFonts w:eastAsia="Calibri" w:cs="B Nazanin" w:hint="cs"/>
          <w:rtl/>
          <w:lang w:eastAsia="en-US"/>
        </w:rPr>
      </w:pPr>
      <w:r>
        <w:rPr>
          <w:rFonts w:eastAsia="Calibri" w:cs="B Nazanin" w:hint="cs"/>
          <w:rtl/>
          <w:lang w:eastAsia="en-US"/>
        </w:rPr>
        <w:t>جدول1: نتایج ویژگی های آماری طلا و آنتیموان</w:t>
      </w:r>
    </w:p>
    <w:tbl>
      <w:tblPr>
        <w:tblStyle w:val="TableGrid1"/>
        <w:tblpPr w:leftFromText="180" w:rightFromText="180" w:vertAnchor="text" w:horzAnchor="margin" w:tblpXSpec="center" w:tblpY="44"/>
        <w:tblW w:w="4437" w:type="dxa"/>
        <w:tblLayout w:type="fixed"/>
        <w:tblLook w:val="0000"/>
      </w:tblPr>
      <w:tblGrid>
        <w:gridCol w:w="2342"/>
        <w:gridCol w:w="1086"/>
        <w:gridCol w:w="1009"/>
      </w:tblGrid>
      <w:tr w:rsidR="007C5B77" w:rsidRPr="007C5B77" w:rsidTr="0009626C">
        <w:tc>
          <w:tcPr>
            <w:tcW w:w="2342" w:type="dxa"/>
            <w:vAlign w:val="center"/>
          </w:tcPr>
          <w:p w:rsidR="007C5B77" w:rsidRPr="007C5B77" w:rsidRDefault="007C5B77" w:rsidP="0009626C">
            <w:pPr>
              <w:autoSpaceDE w:val="0"/>
              <w:autoSpaceDN w:val="0"/>
              <w:adjustRightInd w:val="0"/>
              <w:jc w:val="center"/>
              <w:rPr>
                <w:rFonts w:asciiTheme="majorBidi" w:hAnsiTheme="majorBidi" w:cstheme="majorBidi"/>
                <w:sz w:val="28"/>
                <w:szCs w:val="28"/>
                <w:lang w:eastAsia="en-US"/>
              </w:rPr>
            </w:pPr>
          </w:p>
        </w:tc>
        <w:tc>
          <w:tcPr>
            <w:tcW w:w="1086" w:type="dxa"/>
            <w:vAlign w:val="center"/>
          </w:tcPr>
          <w:p w:rsidR="007C5B77" w:rsidRPr="007C5B77" w:rsidRDefault="007C5B77" w:rsidP="0009626C">
            <w:pPr>
              <w:autoSpaceDE w:val="0"/>
              <w:autoSpaceDN w:val="0"/>
              <w:adjustRightInd w:val="0"/>
              <w:ind w:right="60"/>
              <w:jc w:val="center"/>
              <w:rPr>
                <w:rFonts w:asciiTheme="majorBidi" w:hAnsiTheme="majorBidi" w:cstheme="majorBidi"/>
                <w:color w:val="000000"/>
                <w:sz w:val="20"/>
                <w:szCs w:val="20"/>
                <w:lang w:eastAsia="en-US"/>
              </w:rPr>
            </w:pPr>
            <w:r w:rsidRPr="007C5B77">
              <w:rPr>
                <w:rFonts w:asciiTheme="majorBidi" w:hAnsiTheme="majorBidi" w:cstheme="majorBidi"/>
                <w:color w:val="000000"/>
                <w:sz w:val="20"/>
                <w:szCs w:val="20"/>
                <w:lang w:eastAsia="en-US"/>
              </w:rPr>
              <w:t>Sb</w:t>
            </w:r>
          </w:p>
        </w:tc>
        <w:tc>
          <w:tcPr>
            <w:tcW w:w="1009" w:type="dxa"/>
            <w:vAlign w:val="center"/>
          </w:tcPr>
          <w:p w:rsidR="007C5B77" w:rsidRPr="007C5B77" w:rsidRDefault="007C5B77" w:rsidP="0009626C">
            <w:pPr>
              <w:autoSpaceDE w:val="0"/>
              <w:autoSpaceDN w:val="0"/>
              <w:adjustRightInd w:val="0"/>
              <w:ind w:right="60"/>
              <w:jc w:val="center"/>
              <w:rPr>
                <w:rFonts w:asciiTheme="majorBidi" w:hAnsiTheme="majorBidi" w:cstheme="majorBidi"/>
                <w:color w:val="000000"/>
                <w:sz w:val="20"/>
                <w:szCs w:val="20"/>
                <w:rtl/>
                <w:lang w:eastAsia="en-US"/>
              </w:rPr>
            </w:pPr>
            <w:r w:rsidRPr="007C5B77">
              <w:rPr>
                <w:rFonts w:asciiTheme="majorBidi" w:hAnsiTheme="majorBidi" w:cstheme="majorBidi"/>
                <w:color w:val="000000"/>
                <w:sz w:val="20"/>
                <w:szCs w:val="20"/>
                <w:lang w:eastAsia="en-US"/>
              </w:rPr>
              <w:t>Au</w:t>
            </w:r>
          </w:p>
        </w:tc>
      </w:tr>
      <w:tr w:rsidR="007C5B77" w:rsidRPr="007C5B77" w:rsidTr="0009626C">
        <w:tc>
          <w:tcPr>
            <w:tcW w:w="2342" w:type="dxa"/>
            <w:vAlign w:val="center"/>
          </w:tcPr>
          <w:p w:rsidR="007C5B77" w:rsidRPr="007C5B77" w:rsidRDefault="007C5B77" w:rsidP="0009626C">
            <w:pPr>
              <w:autoSpaceDE w:val="0"/>
              <w:autoSpaceDN w:val="0"/>
              <w:adjustRightInd w:val="0"/>
              <w:ind w:right="60"/>
              <w:jc w:val="center"/>
              <w:rPr>
                <w:rFonts w:asciiTheme="majorBidi" w:hAnsiTheme="majorBidi" w:cstheme="majorBidi"/>
                <w:color w:val="000000"/>
                <w:sz w:val="20"/>
                <w:szCs w:val="20"/>
                <w:lang w:eastAsia="en-US"/>
              </w:rPr>
            </w:pPr>
            <w:r w:rsidRPr="007C5B77">
              <w:rPr>
                <w:rFonts w:asciiTheme="majorBidi" w:hAnsiTheme="majorBidi" w:cstheme="majorBidi"/>
                <w:color w:val="000000"/>
                <w:sz w:val="20"/>
                <w:szCs w:val="20"/>
                <w:lang w:eastAsia="en-US"/>
              </w:rPr>
              <w:t>Mean</w:t>
            </w:r>
          </w:p>
        </w:tc>
        <w:tc>
          <w:tcPr>
            <w:tcW w:w="1086" w:type="dxa"/>
            <w:vAlign w:val="center"/>
          </w:tcPr>
          <w:p w:rsidR="007C5B77" w:rsidRPr="007C5B77" w:rsidRDefault="007C5B77" w:rsidP="0009626C">
            <w:pPr>
              <w:autoSpaceDE w:val="0"/>
              <w:autoSpaceDN w:val="0"/>
              <w:adjustRightInd w:val="0"/>
              <w:ind w:right="60"/>
              <w:jc w:val="center"/>
              <w:rPr>
                <w:rFonts w:asciiTheme="majorBidi" w:hAnsiTheme="majorBidi" w:cstheme="majorBidi"/>
                <w:color w:val="000000"/>
                <w:sz w:val="20"/>
                <w:szCs w:val="20"/>
                <w:lang w:eastAsia="en-US"/>
              </w:rPr>
            </w:pPr>
            <w:r w:rsidRPr="007C5B77">
              <w:rPr>
                <w:rFonts w:asciiTheme="majorBidi" w:hAnsiTheme="majorBidi" w:cstheme="majorBidi"/>
                <w:color w:val="000000"/>
                <w:sz w:val="20"/>
                <w:szCs w:val="20"/>
                <w:lang w:eastAsia="en-US"/>
              </w:rPr>
              <w:t>26.158</w:t>
            </w:r>
          </w:p>
        </w:tc>
        <w:tc>
          <w:tcPr>
            <w:tcW w:w="1009" w:type="dxa"/>
            <w:vAlign w:val="center"/>
          </w:tcPr>
          <w:p w:rsidR="007C5B77" w:rsidRPr="007C5B77" w:rsidRDefault="007C5B77" w:rsidP="0009626C">
            <w:pPr>
              <w:autoSpaceDE w:val="0"/>
              <w:autoSpaceDN w:val="0"/>
              <w:adjustRightInd w:val="0"/>
              <w:ind w:right="60"/>
              <w:jc w:val="center"/>
              <w:rPr>
                <w:rFonts w:asciiTheme="majorBidi" w:hAnsiTheme="majorBidi" w:cstheme="majorBidi"/>
                <w:color w:val="000000"/>
                <w:sz w:val="20"/>
                <w:szCs w:val="20"/>
                <w:lang w:eastAsia="en-US"/>
              </w:rPr>
            </w:pPr>
            <w:r w:rsidRPr="007C5B77">
              <w:rPr>
                <w:rFonts w:asciiTheme="majorBidi" w:hAnsiTheme="majorBidi" w:cstheme="majorBidi"/>
                <w:color w:val="000000"/>
                <w:sz w:val="20"/>
                <w:szCs w:val="20"/>
                <w:lang w:eastAsia="en-US"/>
              </w:rPr>
              <w:t>.095</w:t>
            </w:r>
          </w:p>
        </w:tc>
      </w:tr>
      <w:tr w:rsidR="007C5B77" w:rsidRPr="007C5B77" w:rsidTr="0009626C">
        <w:tc>
          <w:tcPr>
            <w:tcW w:w="2342" w:type="dxa"/>
            <w:vAlign w:val="center"/>
          </w:tcPr>
          <w:p w:rsidR="007C5B77" w:rsidRPr="007C5B77" w:rsidRDefault="007C5B77" w:rsidP="0009626C">
            <w:pPr>
              <w:autoSpaceDE w:val="0"/>
              <w:autoSpaceDN w:val="0"/>
              <w:adjustRightInd w:val="0"/>
              <w:ind w:right="60"/>
              <w:jc w:val="center"/>
              <w:rPr>
                <w:rFonts w:asciiTheme="majorBidi" w:hAnsiTheme="majorBidi" w:cstheme="majorBidi"/>
                <w:color w:val="000000"/>
                <w:sz w:val="20"/>
                <w:szCs w:val="20"/>
                <w:lang w:eastAsia="en-US"/>
              </w:rPr>
            </w:pPr>
            <w:r w:rsidRPr="007C5B77">
              <w:rPr>
                <w:rFonts w:asciiTheme="majorBidi" w:hAnsiTheme="majorBidi" w:cstheme="majorBidi"/>
                <w:color w:val="000000"/>
                <w:sz w:val="20"/>
                <w:szCs w:val="20"/>
                <w:lang w:eastAsia="en-US"/>
              </w:rPr>
              <w:t>Median</w:t>
            </w:r>
          </w:p>
        </w:tc>
        <w:tc>
          <w:tcPr>
            <w:tcW w:w="1086" w:type="dxa"/>
            <w:vAlign w:val="center"/>
          </w:tcPr>
          <w:p w:rsidR="007C5B77" w:rsidRPr="007C5B77" w:rsidRDefault="007C5B77" w:rsidP="0009626C">
            <w:pPr>
              <w:autoSpaceDE w:val="0"/>
              <w:autoSpaceDN w:val="0"/>
              <w:adjustRightInd w:val="0"/>
              <w:ind w:right="60"/>
              <w:jc w:val="center"/>
              <w:rPr>
                <w:rFonts w:asciiTheme="majorBidi" w:hAnsiTheme="majorBidi" w:cstheme="majorBidi"/>
                <w:color w:val="000000"/>
                <w:sz w:val="20"/>
                <w:szCs w:val="20"/>
                <w:lang w:eastAsia="en-US"/>
              </w:rPr>
            </w:pPr>
            <w:r w:rsidRPr="007C5B77">
              <w:rPr>
                <w:rFonts w:asciiTheme="majorBidi" w:hAnsiTheme="majorBidi" w:cstheme="majorBidi"/>
                <w:color w:val="000000"/>
                <w:sz w:val="20"/>
                <w:szCs w:val="20"/>
                <w:lang w:eastAsia="en-US"/>
              </w:rPr>
              <w:t>3.945</w:t>
            </w:r>
          </w:p>
        </w:tc>
        <w:tc>
          <w:tcPr>
            <w:tcW w:w="1009" w:type="dxa"/>
            <w:vAlign w:val="center"/>
          </w:tcPr>
          <w:p w:rsidR="007C5B77" w:rsidRPr="007C5B77" w:rsidRDefault="007C5B77" w:rsidP="0009626C">
            <w:pPr>
              <w:autoSpaceDE w:val="0"/>
              <w:autoSpaceDN w:val="0"/>
              <w:adjustRightInd w:val="0"/>
              <w:ind w:right="60"/>
              <w:jc w:val="center"/>
              <w:rPr>
                <w:rFonts w:asciiTheme="majorBidi" w:hAnsiTheme="majorBidi" w:cstheme="majorBidi"/>
                <w:color w:val="000000"/>
                <w:sz w:val="20"/>
                <w:szCs w:val="20"/>
                <w:lang w:eastAsia="en-US"/>
              </w:rPr>
            </w:pPr>
            <w:r w:rsidRPr="007C5B77">
              <w:rPr>
                <w:rFonts w:asciiTheme="majorBidi" w:hAnsiTheme="majorBidi" w:cstheme="majorBidi"/>
                <w:color w:val="000000"/>
                <w:sz w:val="20"/>
                <w:szCs w:val="20"/>
                <w:lang w:eastAsia="en-US"/>
              </w:rPr>
              <w:t>.028</w:t>
            </w:r>
          </w:p>
        </w:tc>
      </w:tr>
      <w:tr w:rsidR="007C5B77" w:rsidRPr="007C5B77" w:rsidTr="0009626C">
        <w:tc>
          <w:tcPr>
            <w:tcW w:w="2342" w:type="dxa"/>
            <w:vAlign w:val="center"/>
          </w:tcPr>
          <w:p w:rsidR="007C5B77" w:rsidRPr="007C5B77" w:rsidRDefault="007C5B77" w:rsidP="0009626C">
            <w:pPr>
              <w:autoSpaceDE w:val="0"/>
              <w:autoSpaceDN w:val="0"/>
              <w:adjustRightInd w:val="0"/>
              <w:ind w:right="60"/>
              <w:jc w:val="center"/>
              <w:rPr>
                <w:rFonts w:asciiTheme="majorBidi" w:hAnsiTheme="majorBidi" w:cstheme="majorBidi"/>
                <w:color w:val="000000"/>
                <w:sz w:val="20"/>
                <w:szCs w:val="20"/>
                <w:lang w:eastAsia="en-US"/>
              </w:rPr>
            </w:pPr>
            <w:r w:rsidRPr="007C5B77">
              <w:rPr>
                <w:rFonts w:asciiTheme="majorBidi" w:hAnsiTheme="majorBidi" w:cstheme="majorBidi"/>
                <w:color w:val="000000"/>
                <w:sz w:val="20"/>
                <w:szCs w:val="20"/>
                <w:lang w:eastAsia="en-US"/>
              </w:rPr>
              <w:t>Std. Deviation</w:t>
            </w:r>
          </w:p>
        </w:tc>
        <w:tc>
          <w:tcPr>
            <w:tcW w:w="1086" w:type="dxa"/>
            <w:vAlign w:val="center"/>
          </w:tcPr>
          <w:p w:rsidR="007C5B77" w:rsidRPr="007C5B77" w:rsidRDefault="007C5B77" w:rsidP="0009626C">
            <w:pPr>
              <w:autoSpaceDE w:val="0"/>
              <w:autoSpaceDN w:val="0"/>
              <w:adjustRightInd w:val="0"/>
              <w:ind w:right="60"/>
              <w:jc w:val="center"/>
              <w:rPr>
                <w:rFonts w:asciiTheme="majorBidi" w:hAnsiTheme="majorBidi" w:cstheme="majorBidi"/>
                <w:color w:val="000000"/>
                <w:sz w:val="20"/>
                <w:szCs w:val="20"/>
                <w:lang w:eastAsia="en-US"/>
              </w:rPr>
            </w:pPr>
            <w:r w:rsidRPr="007C5B77">
              <w:rPr>
                <w:rFonts w:asciiTheme="majorBidi" w:hAnsiTheme="majorBidi" w:cstheme="majorBidi"/>
                <w:color w:val="000000"/>
                <w:sz w:val="20"/>
                <w:szCs w:val="20"/>
                <w:lang w:eastAsia="en-US"/>
              </w:rPr>
              <w:t>66.6102</w:t>
            </w:r>
          </w:p>
        </w:tc>
        <w:tc>
          <w:tcPr>
            <w:tcW w:w="1009" w:type="dxa"/>
            <w:vAlign w:val="center"/>
          </w:tcPr>
          <w:p w:rsidR="007C5B77" w:rsidRPr="007C5B77" w:rsidRDefault="007C5B77" w:rsidP="0009626C">
            <w:pPr>
              <w:autoSpaceDE w:val="0"/>
              <w:autoSpaceDN w:val="0"/>
              <w:adjustRightInd w:val="0"/>
              <w:ind w:right="60"/>
              <w:jc w:val="center"/>
              <w:rPr>
                <w:rFonts w:asciiTheme="majorBidi" w:hAnsiTheme="majorBidi" w:cstheme="majorBidi"/>
                <w:color w:val="000000"/>
                <w:sz w:val="20"/>
                <w:szCs w:val="20"/>
                <w:lang w:eastAsia="en-US"/>
              </w:rPr>
            </w:pPr>
            <w:r w:rsidRPr="007C5B77">
              <w:rPr>
                <w:rFonts w:asciiTheme="majorBidi" w:hAnsiTheme="majorBidi" w:cstheme="majorBidi"/>
                <w:color w:val="000000"/>
                <w:sz w:val="20"/>
                <w:szCs w:val="20"/>
                <w:lang w:eastAsia="en-US"/>
              </w:rPr>
              <w:t>.2250</w:t>
            </w:r>
          </w:p>
        </w:tc>
      </w:tr>
      <w:tr w:rsidR="007C5B77" w:rsidRPr="007C5B77" w:rsidTr="0009626C">
        <w:tc>
          <w:tcPr>
            <w:tcW w:w="2342" w:type="dxa"/>
            <w:vAlign w:val="center"/>
          </w:tcPr>
          <w:p w:rsidR="007C5B77" w:rsidRPr="007C5B77" w:rsidRDefault="007C5B77" w:rsidP="0009626C">
            <w:pPr>
              <w:autoSpaceDE w:val="0"/>
              <w:autoSpaceDN w:val="0"/>
              <w:adjustRightInd w:val="0"/>
              <w:ind w:right="60"/>
              <w:jc w:val="center"/>
              <w:rPr>
                <w:rFonts w:asciiTheme="majorBidi" w:hAnsiTheme="majorBidi" w:cstheme="majorBidi"/>
                <w:color w:val="000000"/>
                <w:sz w:val="20"/>
                <w:szCs w:val="20"/>
                <w:lang w:eastAsia="en-US"/>
              </w:rPr>
            </w:pPr>
            <w:r w:rsidRPr="007C5B77">
              <w:rPr>
                <w:rFonts w:asciiTheme="majorBidi" w:hAnsiTheme="majorBidi" w:cstheme="majorBidi"/>
                <w:color w:val="000000"/>
                <w:sz w:val="20"/>
                <w:szCs w:val="20"/>
                <w:lang w:eastAsia="en-US"/>
              </w:rPr>
              <w:t>Variance</w:t>
            </w:r>
          </w:p>
        </w:tc>
        <w:tc>
          <w:tcPr>
            <w:tcW w:w="1086" w:type="dxa"/>
            <w:vAlign w:val="center"/>
          </w:tcPr>
          <w:p w:rsidR="007C5B77" w:rsidRPr="007C5B77" w:rsidRDefault="007C5B77" w:rsidP="0009626C">
            <w:pPr>
              <w:autoSpaceDE w:val="0"/>
              <w:autoSpaceDN w:val="0"/>
              <w:adjustRightInd w:val="0"/>
              <w:ind w:right="60"/>
              <w:jc w:val="center"/>
              <w:rPr>
                <w:rFonts w:asciiTheme="majorBidi" w:hAnsiTheme="majorBidi" w:cstheme="majorBidi"/>
                <w:color w:val="000000"/>
                <w:sz w:val="20"/>
                <w:szCs w:val="20"/>
                <w:lang w:eastAsia="en-US"/>
              </w:rPr>
            </w:pPr>
            <w:r w:rsidRPr="007C5B77">
              <w:rPr>
                <w:rFonts w:asciiTheme="majorBidi" w:hAnsiTheme="majorBidi" w:cstheme="majorBidi"/>
                <w:color w:val="000000"/>
                <w:sz w:val="20"/>
                <w:szCs w:val="20"/>
                <w:lang w:eastAsia="en-US"/>
              </w:rPr>
              <w:t>4436.916</w:t>
            </w:r>
          </w:p>
        </w:tc>
        <w:tc>
          <w:tcPr>
            <w:tcW w:w="1009" w:type="dxa"/>
            <w:vAlign w:val="center"/>
          </w:tcPr>
          <w:p w:rsidR="007C5B77" w:rsidRPr="007C5B77" w:rsidRDefault="007C5B77" w:rsidP="0009626C">
            <w:pPr>
              <w:autoSpaceDE w:val="0"/>
              <w:autoSpaceDN w:val="0"/>
              <w:adjustRightInd w:val="0"/>
              <w:ind w:right="60"/>
              <w:jc w:val="center"/>
              <w:rPr>
                <w:rFonts w:asciiTheme="majorBidi" w:hAnsiTheme="majorBidi" w:cstheme="majorBidi"/>
                <w:color w:val="000000"/>
                <w:sz w:val="20"/>
                <w:szCs w:val="20"/>
                <w:lang w:eastAsia="en-US"/>
              </w:rPr>
            </w:pPr>
            <w:r w:rsidRPr="007C5B77">
              <w:rPr>
                <w:rFonts w:asciiTheme="majorBidi" w:hAnsiTheme="majorBidi" w:cstheme="majorBidi"/>
                <w:color w:val="000000"/>
                <w:sz w:val="20"/>
                <w:szCs w:val="20"/>
                <w:lang w:eastAsia="en-US"/>
              </w:rPr>
              <w:t>.051</w:t>
            </w:r>
          </w:p>
        </w:tc>
      </w:tr>
      <w:tr w:rsidR="007C5B77" w:rsidRPr="007C5B77" w:rsidTr="0009626C">
        <w:tc>
          <w:tcPr>
            <w:tcW w:w="2342" w:type="dxa"/>
            <w:vAlign w:val="center"/>
          </w:tcPr>
          <w:p w:rsidR="007C5B77" w:rsidRPr="007C5B77" w:rsidRDefault="007C5B77" w:rsidP="0009626C">
            <w:pPr>
              <w:autoSpaceDE w:val="0"/>
              <w:autoSpaceDN w:val="0"/>
              <w:adjustRightInd w:val="0"/>
              <w:ind w:right="60"/>
              <w:jc w:val="center"/>
              <w:rPr>
                <w:rFonts w:asciiTheme="majorBidi" w:hAnsiTheme="majorBidi" w:cstheme="majorBidi"/>
                <w:color w:val="000000"/>
                <w:sz w:val="20"/>
                <w:szCs w:val="20"/>
                <w:lang w:eastAsia="en-US"/>
              </w:rPr>
            </w:pPr>
            <w:r w:rsidRPr="007C5B77">
              <w:rPr>
                <w:rFonts w:asciiTheme="majorBidi" w:hAnsiTheme="majorBidi" w:cstheme="majorBidi"/>
                <w:color w:val="000000"/>
                <w:sz w:val="20"/>
                <w:szCs w:val="20"/>
                <w:lang w:eastAsia="en-US"/>
              </w:rPr>
              <w:t>Skewness</w:t>
            </w:r>
          </w:p>
        </w:tc>
        <w:tc>
          <w:tcPr>
            <w:tcW w:w="1086" w:type="dxa"/>
            <w:vAlign w:val="center"/>
          </w:tcPr>
          <w:p w:rsidR="007C5B77" w:rsidRPr="007C5B77" w:rsidRDefault="007C5B77" w:rsidP="0009626C">
            <w:pPr>
              <w:autoSpaceDE w:val="0"/>
              <w:autoSpaceDN w:val="0"/>
              <w:adjustRightInd w:val="0"/>
              <w:ind w:right="60"/>
              <w:jc w:val="center"/>
              <w:rPr>
                <w:rFonts w:asciiTheme="majorBidi" w:hAnsiTheme="majorBidi" w:cstheme="majorBidi"/>
                <w:color w:val="000000"/>
                <w:sz w:val="20"/>
                <w:szCs w:val="20"/>
                <w:lang w:eastAsia="en-US"/>
              </w:rPr>
            </w:pPr>
            <w:r w:rsidRPr="007C5B77">
              <w:rPr>
                <w:rFonts w:asciiTheme="majorBidi" w:hAnsiTheme="majorBidi" w:cstheme="majorBidi"/>
                <w:color w:val="000000"/>
                <w:sz w:val="20"/>
                <w:szCs w:val="20"/>
                <w:lang w:eastAsia="en-US"/>
              </w:rPr>
              <w:t>4.347</w:t>
            </w:r>
          </w:p>
        </w:tc>
        <w:tc>
          <w:tcPr>
            <w:tcW w:w="1009" w:type="dxa"/>
            <w:vAlign w:val="center"/>
          </w:tcPr>
          <w:p w:rsidR="007C5B77" w:rsidRPr="007C5B77" w:rsidRDefault="007C5B77" w:rsidP="0009626C">
            <w:pPr>
              <w:autoSpaceDE w:val="0"/>
              <w:autoSpaceDN w:val="0"/>
              <w:adjustRightInd w:val="0"/>
              <w:ind w:right="60"/>
              <w:jc w:val="center"/>
              <w:rPr>
                <w:rFonts w:asciiTheme="majorBidi" w:hAnsiTheme="majorBidi" w:cstheme="majorBidi"/>
                <w:color w:val="000000"/>
                <w:sz w:val="20"/>
                <w:szCs w:val="20"/>
                <w:lang w:eastAsia="en-US"/>
              </w:rPr>
            </w:pPr>
            <w:r w:rsidRPr="007C5B77">
              <w:rPr>
                <w:rFonts w:asciiTheme="majorBidi" w:hAnsiTheme="majorBidi" w:cstheme="majorBidi"/>
                <w:color w:val="000000"/>
                <w:sz w:val="20"/>
                <w:szCs w:val="20"/>
                <w:lang w:eastAsia="en-US"/>
              </w:rPr>
              <w:t>4.020</w:t>
            </w:r>
          </w:p>
        </w:tc>
      </w:tr>
      <w:tr w:rsidR="007C5B77" w:rsidRPr="007C5B77" w:rsidTr="0009626C">
        <w:tc>
          <w:tcPr>
            <w:tcW w:w="2342" w:type="dxa"/>
            <w:vAlign w:val="center"/>
          </w:tcPr>
          <w:p w:rsidR="007C5B77" w:rsidRPr="007C5B77" w:rsidRDefault="007C5B77" w:rsidP="0009626C">
            <w:pPr>
              <w:autoSpaceDE w:val="0"/>
              <w:autoSpaceDN w:val="0"/>
              <w:adjustRightInd w:val="0"/>
              <w:ind w:right="60"/>
              <w:jc w:val="center"/>
              <w:rPr>
                <w:rFonts w:asciiTheme="majorBidi" w:hAnsiTheme="majorBidi" w:cstheme="majorBidi"/>
                <w:color w:val="000000"/>
                <w:sz w:val="20"/>
                <w:szCs w:val="20"/>
                <w:lang w:eastAsia="en-US"/>
              </w:rPr>
            </w:pPr>
            <w:r w:rsidRPr="007C5B77">
              <w:rPr>
                <w:rFonts w:asciiTheme="majorBidi" w:hAnsiTheme="majorBidi" w:cstheme="majorBidi"/>
                <w:color w:val="000000"/>
                <w:sz w:val="20"/>
                <w:szCs w:val="20"/>
                <w:lang w:eastAsia="en-US"/>
              </w:rPr>
              <w:t>Kurtosis</w:t>
            </w:r>
          </w:p>
        </w:tc>
        <w:tc>
          <w:tcPr>
            <w:tcW w:w="1086" w:type="dxa"/>
            <w:vAlign w:val="center"/>
          </w:tcPr>
          <w:p w:rsidR="007C5B77" w:rsidRPr="007C5B77" w:rsidRDefault="007C5B77" w:rsidP="0009626C">
            <w:pPr>
              <w:autoSpaceDE w:val="0"/>
              <w:autoSpaceDN w:val="0"/>
              <w:adjustRightInd w:val="0"/>
              <w:ind w:right="60"/>
              <w:jc w:val="center"/>
              <w:rPr>
                <w:rFonts w:asciiTheme="majorBidi" w:hAnsiTheme="majorBidi" w:cstheme="majorBidi"/>
                <w:color w:val="000000"/>
                <w:sz w:val="20"/>
                <w:szCs w:val="20"/>
                <w:lang w:eastAsia="en-US"/>
              </w:rPr>
            </w:pPr>
            <w:r w:rsidRPr="007C5B77">
              <w:rPr>
                <w:rFonts w:asciiTheme="majorBidi" w:hAnsiTheme="majorBidi" w:cstheme="majorBidi"/>
                <w:color w:val="000000"/>
                <w:sz w:val="20"/>
                <w:szCs w:val="20"/>
                <w:lang w:eastAsia="en-US"/>
              </w:rPr>
              <w:t>21.232</w:t>
            </w:r>
          </w:p>
        </w:tc>
        <w:tc>
          <w:tcPr>
            <w:tcW w:w="1009" w:type="dxa"/>
            <w:vAlign w:val="center"/>
          </w:tcPr>
          <w:p w:rsidR="007C5B77" w:rsidRPr="007C5B77" w:rsidRDefault="007C5B77" w:rsidP="0009626C">
            <w:pPr>
              <w:autoSpaceDE w:val="0"/>
              <w:autoSpaceDN w:val="0"/>
              <w:adjustRightInd w:val="0"/>
              <w:ind w:right="60"/>
              <w:jc w:val="center"/>
              <w:rPr>
                <w:rFonts w:asciiTheme="majorBidi" w:hAnsiTheme="majorBidi" w:cstheme="majorBidi"/>
                <w:color w:val="000000"/>
                <w:sz w:val="20"/>
                <w:szCs w:val="20"/>
                <w:lang w:eastAsia="en-US"/>
              </w:rPr>
            </w:pPr>
            <w:r w:rsidRPr="007C5B77">
              <w:rPr>
                <w:rFonts w:asciiTheme="majorBidi" w:hAnsiTheme="majorBidi" w:cstheme="majorBidi"/>
                <w:color w:val="000000"/>
                <w:sz w:val="20"/>
                <w:szCs w:val="20"/>
                <w:lang w:eastAsia="en-US"/>
              </w:rPr>
              <w:t>16.730</w:t>
            </w:r>
          </w:p>
        </w:tc>
      </w:tr>
      <w:tr w:rsidR="007C5B77" w:rsidRPr="007C5B77" w:rsidTr="0009626C">
        <w:tc>
          <w:tcPr>
            <w:tcW w:w="2342" w:type="dxa"/>
            <w:vAlign w:val="center"/>
          </w:tcPr>
          <w:p w:rsidR="007C5B77" w:rsidRPr="007C5B77" w:rsidRDefault="007C5B77" w:rsidP="0009626C">
            <w:pPr>
              <w:autoSpaceDE w:val="0"/>
              <w:autoSpaceDN w:val="0"/>
              <w:adjustRightInd w:val="0"/>
              <w:ind w:right="60"/>
              <w:jc w:val="center"/>
              <w:rPr>
                <w:rFonts w:asciiTheme="majorBidi" w:hAnsiTheme="majorBidi" w:cstheme="majorBidi"/>
                <w:color w:val="000000"/>
                <w:sz w:val="20"/>
                <w:szCs w:val="20"/>
                <w:lang w:eastAsia="en-US"/>
              </w:rPr>
            </w:pPr>
            <w:r w:rsidRPr="007C5B77">
              <w:rPr>
                <w:rFonts w:asciiTheme="majorBidi" w:hAnsiTheme="majorBidi" w:cstheme="majorBidi"/>
                <w:color w:val="000000"/>
                <w:sz w:val="20"/>
                <w:szCs w:val="20"/>
                <w:lang w:eastAsia="en-US"/>
              </w:rPr>
              <w:t>Minimum</w:t>
            </w:r>
          </w:p>
        </w:tc>
        <w:tc>
          <w:tcPr>
            <w:tcW w:w="1086" w:type="dxa"/>
            <w:vAlign w:val="center"/>
          </w:tcPr>
          <w:p w:rsidR="007C5B77" w:rsidRPr="007C5B77" w:rsidRDefault="007C5B77" w:rsidP="0009626C">
            <w:pPr>
              <w:autoSpaceDE w:val="0"/>
              <w:autoSpaceDN w:val="0"/>
              <w:adjustRightInd w:val="0"/>
              <w:ind w:right="60"/>
              <w:jc w:val="center"/>
              <w:rPr>
                <w:rFonts w:asciiTheme="majorBidi" w:hAnsiTheme="majorBidi" w:cstheme="majorBidi"/>
                <w:color w:val="000000"/>
                <w:sz w:val="20"/>
                <w:szCs w:val="20"/>
                <w:lang w:eastAsia="en-US"/>
              </w:rPr>
            </w:pPr>
            <w:r w:rsidRPr="007C5B77">
              <w:rPr>
                <w:rFonts w:asciiTheme="majorBidi" w:hAnsiTheme="majorBidi" w:cstheme="majorBidi"/>
                <w:color w:val="000000"/>
                <w:sz w:val="20"/>
                <w:szCs w:val="20"/>
                <w:lang w:eastAsia="en-US"/>
              </w:rPr>
              <w:t>.6</w:t>
            </w:r>
          </w:p>
        </w:tc>
        <w:tc>
          <w:tcPr>
            <w:tcW w:w="1009" w:type="dxa"/>
            <w:vAlign w:val="center"/>
          </w:tcPr>
          <w:p w:rsidR="007C5B77" w:rsidRPr="007C5B77" w:rsidRDefault="007C5B77" w:rsidP="0009626C">
            <w:pPr>
              <w:autoSpaceDE w:val="0"/>
              <w:autoSpaceDN w:val="0"/>
              <w:adjustRightInd w:val="0"/>
              <w:ind w:right="60"/>
              <w:jc w:val="center"/>
              <w:rPr>
                <w:rFonts w:asciiTheme="majorBidi" w:hAnsiTheme="majorBidi" w:cstheme="majorBidi"/>
                <w:color w:val="000000"/>
                <w:sz w:val="20"/>
                <w:szCs w:val="20"/>
                <w:lang w:eastAsia="en-US"/>
              </w:rPr>
            </w:pPr>
            <w:r w:rsidRPr="007C5B77">
              <w:rPr>
                <w:rFonts w:asciiTheme="majorBidi" w:hAnsiTheme="majorBidi" w:cstheme="majorBidi"/>
                <w:color w:val="000000"/>
                <w:sz w:val="20"/>
                <w:szCs w:val="20"/>
                <w:lang w:eastAsia="en-US"/>
              </w:rPr>
              <w:t>.0</w:t>
            </w:r>
          </w:p>
        </w:tc>
      </w:tr>
      <w:tr w:rsidR="007C5B77" w:rsidRPr="007C5B77" w:rsidTr="0009626C">
        <w:tc>
          <w:tcPr>
            <w:tcW w:w="2342" w:type="dxa"/>
            <w:vAlign w:val="center"/>
          </w:tcPr>
          <w:p w:rsidR="007C5B77" w:rsidRPr="007C5B77" w:rsidRDefault="007C5B77" w:rsidP="0009626C">
            <w:pPr>
              <w:autoSpaceDE w:val="0"/>
              <w:autoSpaceDN w:val="0"/>
              <w:adjustRightInd w:val="0"/>
              <w:ind w:right="60"/>
              <w:jc w:val="center"/>
              <w:rPr>
                <w:rFonts w:asciiTheme="majorBidi" w:hAnsiTheme="majorBidi" w:cstheme="majorBidi"/>
                <w:color w:val="000000"/>
                <w:sz w:val="20"/>
                <w:szCs w:val="20"/>
                <w:lang w:eastAsia="en-US"/>
              </w:rPr>
            </w:pPr>
            <w:r w:rsidRPr="007C5B77">
              <w:rPr>
                <w:rFonts w:asciiTheme="majorBidi" w:hAnsiTheme="majorBidi" w:cstheme="majorBidi"/>
                <w:color w:val="000000"/>
                <w:sz w:val="20"/>
                <w:szCs w:val="20"/>
                <w:lang w:eastAsia="en-US"/>
              </w:rPr>
              <w:t>Maximum</w:t>
            </w:r>
          </w:p>
        </w:tc>
        <w:tc>
          <w:tcPr>
            <w:tcW w:w="1086" w:type="dxa"/>
            <w:vAlign w:val="center"/>
          </w:tcPr>
          <w:p w:rsidR="007C5B77" w:rsidRPr="007C5B77" w:rsidRDefault="007C5B77" w:rsidP="0009626C">
            <w:pPr>
              <w:autoSpaceDE w:val="0"/>
              <w:autoSpaceDN w:val="0"/>
              <w:adjustRightInd w:val="0"/>
              <w:ind w:right="60"/>
              <w:jc w:val="center"/>
              <w:rPr>
                <w:rFonts w:asciiTheme="majorBidi" w:hAnsiTheme="majorBidi" w:cstheme="majorBidi"/>
                <w:color w:val="000000"/>
                <w:sz w:val="20"/>
                <w:szCs w:val="20"/>
                <w:lang w:eastAsia="en-US"/>
              </w:rPr>
            </w:pPr>
            <w:r w:rsidRPr="007C5B77">
              <w:rPr>
                <w:rFonts w:asciiTheme="majorBidi" w:hAnsiTheme="majorBidi" w:cstheme="majorBidi"/>
                <w:color w:val="000000"/>
                <w:sz w:val="20"/>
                <w:szCs w:val="20"/>
                <w:lang w:eastAsia="en-US"/>
              </w:rPr>
              <w:t>443</w:t>
            </w:r>
          </w:p>
        </w:tc>
        <w:tc>
          <w:tcPr>
            <w:tcW w:w="1009" w:type="dxa"/>
            <w:vAlign w:val="center"/>
          </w:tcPr>
          <w:p w:rsidR="007C5B77" w:rsidRPr="007C5B77" w:rsidRDefault="007C5B77" w:rsidP="0009626C">
            <w:pPr>
              <w:autoSpaceDE w:val="0"/>
              <w:autoSpaceDN w:val="0"/>
              <w:adjustRightInd w:val="0"/>
              <w:ind w:right="60"/>
              <w:jc w:val="center"/>
              <w:rPr>
                <w:rFonts w:asciiTheme="majorBidi" w:hAnsiTheme="majorBidi" w:cstheme="majorBidi"/>
                <w:color w:val="000000"/>
                <w:sz w:val="20"/>
                <w:szCs w:val="20"/>
                <w:lang w:eastAsia="en-US"/>
              </w:rPr>
            </w:pPr>
            <w:r w:rsidRPr="007C5B77">
              <w:rPr>
                <w:rFonts w:asciiTheme="majorBidi" w:hAnsiTheme="majorBidi" w:cstheme="majorBidi"/>
                <w:color w:val="000000"/>
                <w:sz w:val="20"/>
                <w:szCs w:val="20"/>
                <w:lang w:eastAsia="en-US"/>
              </w:rPr>
              <w:t>1.3</w:t>
            </w:r>
          </w:p>
        </w:tc>
      </w:tr>
    </w:tbl>
    <w:p w:rsidR="007C5B77" w:rsidRDefault="007C5B77" w:rsidP="007C5B77">
      <w:pPr>
        <w:spacing w:after="160"/>
        <w:ind w:firstLine="566"/>
        <w:jc w:val="center"/>
        <w:rPr>
          <w:rFonts w:eastAsia="Calibri" w:cs="B Nazanin" w:hint="cs"/>
          <w:rtl/>
          <w:lang w:eastAsia="en-US"/>
        </w:rPr>
      </w:pPr>
    </w:p>
    <w:p w:rsidR="00313D9F" w:rsidRDefault="00313D9F" w:rsidP="00883B78">
      <w:pPr>
        <w:spacing w:after="160"/>
        <w:ind w:firstLine="566"/>
        <w:jc w:val="both"/>
        <w:rPr>
          <w:rFonts w:eastAsia="Calibri" w:cs="B Nazanin" w:hint="cs"/>
          <w:rtl/>
          <w:lang w:eastAsia="en-US"/>
        </w:rPr>
      </w:pPr>
    </w:p>
    <w:p w:rsidR="00313D9F" w:rsidRDefault="00313D9F" w:rsidP="00883B78">
      <w:pPr>
        <w:spacing w:after="160"/>
        <w:ind w:firstLine="566"/>
        <w:jc w:val="both"/>
        <w:rPr>
          <w:rFonts w:eastAsia="Calibri" w:cs="B Nazanin" w:hint="cs"/>
          <w:rtl/>
          <w:lang w:eastAsia="en-US"/>
        </w:rPr>
      </w:pPr>
    </w:p>
    <w:p w:rsidR="00313D9F" w:rsidRDefault="00313D9F" w:rsidP="00883B78">
      <w:pPr>
        <w:spacing w:after="160"/>
        <w:ind w:firstLine="566"/>
        <w:jc w:val="both"/>
        <w:rPr>
          <w:rFonts w:eastAsia="Calibri" w:cs="B Nazanin" w:hint="cs"/>
          <w:rtl/>
          <w:lang w:eastAsia="en-US"/>
        </w:rPr>
      </w:pPr>
    </w:p>
    <w:p w:rsidR="00313D9F" w:rsidRDefault="00313D9F" w:rsidP="00883B78">
      <w:pPr>
        <w:spacing w:after="160"/>
        <w:ind w:firstLine="566"/>
        <w:jc w:val="both"/>
        <w:rPr>
          <w:rFonts w:eastAsia="Calibri" w:cs="B Nazanin" w:hint="cs"/>
          <w:rtl/>
          <w:lang w:eastAsia="en-US"/>
        </w:rPr>
      </w:pPr>
    </w:p>
    <w:p w:rsidR="005577CD" w:rsidRDefault="00313D9F" w:rsidP="00ED0677">
      <w:pPr>
        <w:spacing w:after="160"/>
        <w:jc w:val="both"/>
        <w:rPr>
          <w:rFonts w:eastAsia="Calibri" w:cs="B Nazanin" w:hint="cs"/>
          <w:rtl/>
          <w:lang w:eastAsia="en-US"/>
        </w:rPr>
      </w:pPr>
      <w:r>
        <w:rPr>
          <w:rFonts w:eastAsia="Calibri" w:cs="B Nazanin" w:hint="cs"/>
          <w:rtl/>
          <w:lang w:eastAsia="en-US"/>
        </w:rPr>
        <w:t xml:space="preserve">جهت بررسی ویژگی های کانی سازی و ارتباطات عناصر به فاز کانی سازی روش </w:t>
      </w:r>
      <w:r w:rsidR="005577CD">
        <w:rPr>
          <w:rFonts w:eastAsia="Calibri" w:cs="B Nazanin" w:hint="cs"/>
          <w:rtl/>
          <w:lang w:eastAsia="en-US"/>
        </w:rPr>
        <w:t>تحلیل مولفه های اصلی بر روی داده ها صورت گرفت. تعداد 48 عنصر که به عنوان ویژگی در این روش محسوب می شوند با استفاده از</w:t>
      </w:r>
      <w:r w:rsidR="00536FC8" w:rsidRPr="00A87BCF">
        <w:rPr>
          <w:rFonts w:eastAsia="Calibri" w:cs="B Nazanin" w:hint="cs"/>
          <w:rtl/>
          <w:lang w:eastAsia="en-US"/>
        </w:rPr>
        <w:t xml:space="preserve"> روش </w:t>
      </w:r>
      <w:r w:rsidR="00536FC8" w:rsidRPr="005577CD">
        <w:rPr>
          <w:rFonts w:eastAsia="Calibri" w:cs="B Nazanin"/>
          <w:lang w:eastAsia="en-US"/>
        </w:rPr>
        <w:t>PCA</w:t>
      </w:r>
      <w:r w:rsidR="00536FC8" w:rsidRPr="00A87BCF">
        <w:rPr>
          <w:rFonts w:eastAsia="Calibri" w:cs="B Nazanin" w:hint="cs"/>
          <w:rtl/>
          <w:lang w:eastAsia="en-US"/>
        </w:rPr>
        <w:t xml:space="preserve"> به 10مولفه کاهش بعد داده </w:t>
      </w:r>
      <w:r w:rsidR="005577CD">
        <w:rPr>
          <w:rFonts w:eastAsia="Calibri" w:cs="B Nazanin" w:hint="cs"/>
          <w:rtl/>
          <w:lang w:eastAsia="en-US"/>
        </w:rPr>
        <w:t xml:space="preserve">است. با توجه به این کاهش بعد قابل توجه، می توان </w:t>
      </w:r>
      <w:r w:rsidR="00536FC8" w:rsidRPr="00A87BCF">
        <w:rPr>
          <w:rFonts w:eastAsia="Calibri" w:cs="B Nazanin" w:hint="cs"/>
          <w:rtl/>
          <w:lang w:eastAsia="en-US"/>
        </w:rPr>
        <w:t xml:space="preserve">راحت تر و </w:t>
      </w:r>
      <w:r w:rsidR="005577CD">
        <w:rPr>
          <w:rFonts w:eastAsia="Calibri" w:cs="B Nazanin" w:hint="cs"/>
          <w:rtl/>
          <w:lang w:eastAsia="en-US"/>
        </w:rPr>
        <w:t>مناسب تر</w:t>
      </w:r>
      <w:r w:rsidR="00536FC8" w:rsidRPr="00A87BCF">
        <w:rPr>
          <w:rFonts w:eastAsia="Calibri" w:cs="B Nazanin" w:hint="cs"/>
          <w:rtl/>
          <w:lang w:eastAsia="en-US"/>
        </w:rPr>
        <w:t xml:space="preserve"> در مورد آنومالی های منطقه اظهار نظر کرد. </w:t>
      </w:r>
      <w:r w:rsidR="005577CD" w:rsidRPr="005577CD">
        <w:rPr>
          <w:rFonts w:eastAsia="Calibri" w:cs="B Nazanin" w:hint="cs"/>
          <w:rtl/>
          <w:lang w:eastAsia="en-US"/>
        </w:rPr>
        <w:t>جدول</w:t>
      </w:r>
      <w:r w:rsidR="005577CD">
        <w:rPr>
          <w:rFonts w:eastAsia="Calibri" w:cs="B Nazanin" w:hint="cs"/>
          <w:rtl/>
          <w:lang w:eastAsia="en-US"/>
        </w:rPr>
        <w:t xml:space="preserve">2 </w:t>
      </w:r>
      <w:r w:rsidR="005577CD" w:rsidRPr="005577CD">
        <w:rPr>
          <w:rFonts w:eastAsia="Calibri" w:cs="B Nazanin" w:hint="cs"/>
          <w:rtl/>
          <w:lang w:eastAsia="en-US"/>
        </w:rPr>
        <w:t>واریانس مربوط به 10 مولفه اصلی را نشان می دهد. مولفه هایی که مقدار ویژه</w:t>
      </w:r>
      <w:r w:rsidR="007C5B77">
        <w:rPr>
          <w:rFonts w:eastAsia="Calibri" w:cs="B Nazanin" w:hint="cs"/>
          <w:rtl/>
          <w:lang w:eastAsia="en-US"/>
        </w:rPr>
        <w:t xml:space="preserve"> </w:t>
      </w:r>
      <w:r w:rsidR="005577CD" w:rsidRPr="005577CD">
        <w:rPr>
          <w:rFonts w:eastAsia="Calibri" w:cs="B Nazanin" w:hint="cs"/>
          <w:rtl/>
          <w:lang w:eastAsia="en-US"/>
        </w:rPr>
        <w:lastRenderedPageBreak/>
        <w:t>کمتر از 1 داشته اند از مولفه ها حذف شده اند</w:t>
      </w:r>
      <w:r w:rsidR="00ED0677">
        <w:rPr>
          <w:rFonts w:eastAsia="Calibri" w:cs="B Nazanin" w:hint="cs"/>
          <w:rtl/>
          <w:lang w:eastAsia="en-US"/>
        </w:rPr>
        <w:t xml:space="preserve">. </w:t>
      </w:r>
      <w:r w:rsidR="005577CD" w:rsidRPr="005577CD">
        <w:rPr>
          <w:rFonts w:eastAsia="Calibri" w:cs="B Nazanin" w:hint="cs"/>
          <w:rtl/>
          <w:lang w:eastAsia="en-US"/>
        </w:rPr>
        <w:t>در واقع 10 مولفه موجود بیشترین تغییرات داده ها را نشان می دهند.</w:t>
      </w:r>
      <w:r w:rsidR="00483BF2">
        <w:rPr>
          <w:rFonts w:eastAsia="Calibri" w:cs="B Nazanin" w:hint="cs"/>
          <w:rtl/>
          <w:lang w:eastAsia="en-US"/>
        </w:rPr>
        <w:t xml:space="preserve"> </w:t>
      </w:r>
      <w:r w:rsidR="005577CD">
        <w:rPr>
          <w:rFonts w:eastAsia="Calibri" w:cs="B Nazanin" w:hint="cs"/>
          <w:rtl/>
          <w:lang w:eastAsia="en-US"/>
        </w:rPr>
        <w:t>در مجموع این 10 مولفه 84</w:t>
      </w:r>
      <w:r w:rsidR="005577CD" w:rsidRPr="00A87BCF">
        <w:rPr>
          <w:rFonts w:eastAsia="Calibri" w:cs="B Nazanin" w:hint="cs"/>
          <w:rtl/>
          <w:lang w:eastAsia="en-US"/>
        </w:rPr>
        <w:t xml:space="preserve"> درصد تغییرات</w:t>
      </w:r>
      <w:r w:rsidR="005577CD">
        <w:rPr>
          <w:rFonts w:eastAsia="Calibri" w:cs="B Nazanin" w:hint="cs"/>
          <w:rtl/>
          <w:lang w:eastAsia="en-US"/>
        </w:rPr>
        <w:t xml:space="preserve"> موجود در داده ها</w:t>
      </w:r>
      <w:r w:rsidR="005577CD" w:rsidRPr="00A87BCF">
        <w:rPr>
          <w:rFonts w:eastAsia="Calibri" w:cs="B Nazanin" w:hint="cs"/>
          <w:rtl/>
          <w:lang w:eastAsia="en-US"/>
        </w:rPr>
        <w:t xml:space="preserve"> را نشان می ده</w:t>
      </w:r>
      <w:r w:rsidR="005577CD">
        <w:rPr>
          <w:rFonts w:eastAsia="Calibri" w:cs="B Nazanin" w:hint="cs"/>
          <w:rtl/>
          <w:lang w:eastAsia="en-US"/>
        </w:rPr>
        <w:t>ن</w:t>
      </w:r>
      <w:r w:rsidR="005577CD" w:rsidRPr="00A87BCF">
        <w:rPr>
          <w:rFonts w:eastAsia="Calibri" w:cs="B Nazanin" w:hint="cs"/>
          <w:rtl/>
          <w:lang w:eastAsia="en-US"/>
        </w:rPr>
        <w:t>د.</w:t>
      </w:r>
    </w:p>
    <w:p w:rsidR="005577CD" w:rsidRPr="007C5B77" w:rsidRDefault="005577CD" w:rsidP="00D324AD">
      <w:pPr>
        <w:jc w:val="center"/>
        <w:rPr>
          <w:rFonts w:eastAsia="Calibri" w:cs="B Nazanin" w:hint="cs"/>
          <w:rtl/>
          <w:lang w:eastAsia="en-US"/>
        </w:rPr>
      </w:pPr>
      <w:r w:rsidRPr="007C5B77">
        <w:rPr>
          <w:rFonts w:eastAsia="Calibri" w:cs="B Nazanin"/>
          <w:rtl/>
          <w:lang w:eastAsia="en-US"/>
        </w:rPr>
        <w:t>جدول</w:t>
      </w:r>
      <w:r w:rsidRPr="007C5B77">
        <w:rPr>
          <w:rFonts w:eastAsia="Calibri" w:cs="B Nazanin" w:hint="cs"/>
          <w:rtl/>
          <w:lang w:eastAsia="en-US"/>
        </w:rPr>
        <w:t>2</w:t>
      </w:r>
      <w:r w:rsidRPr="007C5B77">
        <w:rPr>
          <w:rFonts w:eastAsia="Calibri" w:cs="B Nazanin"/>
          <w:rtl/>
          <w:lang w:eastAsia="en-US"/>
        </w:rPr>
        <w:t>- واریانس</w:t>
      </w:r>
      <w:r w:rsidRPr="007C5B77">
        <w:rPr>
          <w:rFonts w:eastAsia="Calibri" w:cs="B Nazanin" w:hint="cs"/>
          <w:rtl/>
          <w:lang w:eastAsia="en-US"/>
        </w:rPr>
        <w:t xml:space="preserve"> های مربوط به</w:t>
      </w:r>
      <w:r w:rsidRPr="007C5B77">
        <w:rPr>
          <w:rFonts w:eastAsia="Calibri" w:cs="B Nazanin"/>
          <w:rtl/>
          <w:lang w:eastAsia="en-US"/>
        </w:rPr>
        <w:t xml:space="preserve"> مولفه های اصلی</w:t>
      </w:r>
    </w:p>
    <w:tbl>
      <w:tblPr>
        <w:tblW w:w="0" w:type="auto"/>
        <w:tblInd w:w="93" w:type="dxa"/>
        <w:tblLook w:val="04A0"/>
      </w:tblPr>
      <w:tblGrid>
        <w:gridCol w:w="1056"/>
        <w:gridCol w:w="596"/>
        <w:gridCol w:w="869"/>
        <w:gridCol w:w="1058"/>
        <w:gridCol w:w="596"/>
        <w:gridCol w:w="870"/>
        <w:gridCol w:w="1058"/>
        <w:gridCol w:w="596"/>
        <w:gridCol w:w="870"/>
        <w:gridCol w:w="1058"/>
      </w:tblGrid>
      <w:tr w:rsidR="005577CD" w:rsidRPr="005577CD" w:rsidTr="00483BF2">
        <w:trPr>
          <w:cantSplit/>
          <w:trHeight w:val="255"/>
        </w:trPr>
        <w:tc>
          <w:tcPr>
            <w:tcW w:w="0" w:type="auto"/>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Component</w:t>
            </w:r>
          </w:p>
        </w:tc>
        <w:tc>
          <w:tcPr>
            <w:tcW w:w="0" w:type="auto"/>
            <w:gridSpan w:val="3"/>
            <w:tcBorders>
              <w:top w:val="single" w:sz="12" w:space="0" w:color="000000"/>
              <w:left w:val="nil"/>
              <w:bottom w:val="single" w:sz="8" w:space="0" w:color="000000"/>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Initial Eigenvalues</w:t>
            </w:r>
          </w:p>
        </w:tc>
        <w:tc>
          <w:tcPr>
            <w:tcW w:w="0" w:type="auto"/>
            <w:gridSpan w:val="3"/>
            <w:tcBorders>
              <w:top w:val="single" w:sz="12" w:space="0" w:color="000000"/>
              <w:left w:val="nil"/>
              <w:bottom w:val="single" w:sz="8" w:space="0" w:color="000000"/>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Extraction Sums of Squared Loadings</w:t>
            </w:r>
          </w:p>
        </w:tc>
        <w:tc>
          <w:tcPr>
            <w:tcW w:w="0" w:type="auto"/>
            <w:gridSpan w:val="3"/>
            <w:tcBorders>
              <w:top w:val="single" w:sz="12" w:space="0" w:color="000000"/>
              <w:left w:val="nil"/>
              <w:bottom w:val="single" w:sz="8" w:space="0" w:color="000000"/>
              <w:right w:val="single" w:sz="12"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Rotation Sums of Squared Loadings</w:t>
            </w:r>
          </w:p>
        </w:tc>
      </w:tr>
      <w:tr w:rsidR="00483BF2" w:rsidRPr="005577CD" w:rsidTr="00483BF2">
        <w:trPr>
          <w:trHeight w:val="393"/>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5577CD" w:rsidRPr="005577CD" w:rsidRDefault="005577CD" w:rsidP="00D324AD">
            <w:pPr>
              <w:rPr>
                <w:rFonts w:eastAsia="Times New Roman"/>
                <w:color w:val="000000"/>
                <w:sz w:val="18"/>
                <w:szCs w:val="18"/>
                <w:lang w:eastAsia="en-US" w:bidi="ar-SA"/>
              </w:rPr>
            </w:pPr>
          </w:p>
        </w:tc>
        <w:tc>
          <w:tcPr>
            <w:tcW w:w="0" w:type="auto"/>
            <w:tcBorders>
              <w:top w:val="nil"/>
              <w:left w:val="nil"/>
              <w:bottom w:val="single" w:sz="12" w:space="0" w:color="000000"/>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Total</w:t>
            </w:r>
          </w:p>
        </w:tc>
        <w:tc>
          <w:tcPr>
            <w:tcW w:w="0" w:type="auto"/>
            <w:tcBorders>
              <w:top w:val="nil"/>
              <w:left w:val="nil"/>
              <w:bottom w:val="single" w:sz="12" w:space="0" w:color="000000"/>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 of Variance</w:t>
            </w:r>
          </w:p>
        </w:tc>
        <w:tc>
          <w:tcPr>
            <w:tcW w:w="0" w:type="auto"/>
            <w:tcBorders>
              <w:top w:val="nil"/>
              <w:left w:val="nil"/>
              <w:bottom w:val="single" w:sz="12" w:space="0" w:color="000000"/>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Cumulative %</w:t>
            </w:r>
          </w:p>
        </w:tc>
        <w:tc>
          <w:tcPr>
            <w:tcW w:w="0" w:type="auto"/>
            <w:tcBorders>
              <w:top w:val="nil"/>
              <w:left w:val="nil"/>
              <w:bottom w:val="single" w:sz="12" w:space="0" w:color="000000"/>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Total</w:t>
            </w:r>
          </w:p>
        </w:tc>
        <w:tc>
          <w:tcPr>
            <w:tcW w:w="0" w:type="auto"/>
            <w:tcBorders>
              <w:top w:val="nil"/>
              <w:left w:val="nil"/>
              <w:bottom w:val="single" w:sz="12" w:space="0" w:color="000000"/>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 of Variance</w:t>
            </w:r>
          </w:p>
        </w:tc>
        <w:tc>
          <w:tcPr>
            <w:tcW w:w="0" w:type="auto"/>
            <w:tcBorders>
              <w:top w:val="nil"/>
              <w:left w:val="nil"/>
              <w:bottom w:val="single" w:sz="12" w:space="0" w:color="000000"/>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Cumulative %</w:t>
            </w:r>
          </w:p>
        </w:tc>
        <w:tc>
          <w:tcPr>
            <w:tcW w:w="0" w:type="auto"/>
            <w:tcBorders>
              <w:top w:val="nil"/>
              <w:left w:val="nil"/>
              <w:bottom w:val="single" w:sz="12" w:space="0" w:color="000000"/>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Total</w:t>
            </w:r>
          </w:p>
        </w:tc>
        <w:tc>
          <w:tcPr>
            <w:tcW w:w="0" w:type="auto"/>
            <w:tcBorders>
              <w:top w:val="nil"/>
              <w:left w:val="nil"/>
              <w:bottom w:val="single" w:sz="12" w:space="0" w:color="000000"/>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 of Variance</w:t>
            </w:r>
          </w:p>
        </w:tc>
        <w:tc>
          <w:tcPr>
            <w:tcW w:w="0" w:type="auto"/>
            <w:tcBorders>
              <w:top w:val="nil"/>
              <w:left w:val="nil"/>
              <w:bottom w:val="single" w:sz="12" w:space="0" w:color="000000"/>
              <w:right w:val="single" w:sz="12"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Cumulative %</w:t>
            </w:r>
          </w:p>
        </w:tc>
      </w:tr>
      <w:tr w:rsidR="00483BF2" w:rsidRPr="005577CD" w:rsidTr="00483BF2">
        <w:trPr>
          <w:cantSplit/>
          <w:trHeight w:val="243"/>
        </w:trPr>
        <w:tc>
          <w:tcPr>
            <w:tcW w:w="0" w:type="auto"/>
            <w:tcBorders>
              <w:top w:val="nil"/>
              <w:left w:val="single" w:sz="12" w:space="0" w:color="000000"/>
              <w:bottom w:val="nil"/>
              <w:right w:val="single" w:sz="12"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1.0</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10.8</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22.5</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22.5</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10.8</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22.5</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22.5</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8.7</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18.1</w:t>
            </w:r>
          </w:p>
        </w:tc>
        <w:tc>
          <w:tcPr>
            <w:tcW w:w="0" w:type="auto"/>
            <w:tcBorders>
              <w:top w:val="nil"/>
              <w:left w:val="nil"/>
              <w:bottom w:val="nil"/>
              <w:right w:val="single" w:sz="12"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18.1</w:t>
            </w:r>
          </w:p>
        </w:tc>
      </w:tr>
      <w:tr w:rsidR="00483BF2" w:rsidRPr="005577CD" w:rsidTr="00483BF2">
        <w:trPr>
          <w:cantSplit/>
          <w:trHeight w:val="231"/>
        </w:trPr>
        <w:tc>
          <w:tcPr>
            <w:tcW w:w="0" w:type="auto"/>
            <w:tcBorders>
              <w:top w:val="nil"/>
              <w:left w:val="single" w:sz="12" w:space="0" w:color="000000"/>
              <w:bottom w:val="nil"/>
              <w:right w:val="single" w:sz="12"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2.0</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7.2</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14.9</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37.5</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7.2</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14.9</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37.5</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6.6</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13.7</w:t>
            </w:r>
          </w:p>
        </w:tc>
        <w:tc>
          <w:tcPr>
            <w:tcW w:w="0" w:type="auto"/>
            <w:tcBorders>
              <w:top w:val="nil"/>
              <w:left w:val="nil"/>
              <w:bottom w:val="nil"/>
              <w:right w:val="single" w:sz="12"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31.8</w:t>
            </w:r>
          </w:p>
        </w:tc>
      </w:tr>
      <w:tr w:rsidR="00483BF2" w:rsidRPr="005577CD" w:rsidTr="00483BF2">
        <w:trPr>
          <w:cantSplit/>
          <w:trHeight w:val="231"/>
        </w:trPr>
        <w:tc>
          <w:tcPr>
            <w:tcW w:w="0" w:type="auto"/>
            <w:tcBorders>
              <w:top w:val="nil"/>
              <w:left w:val="single" w:sz="12" w:space="0" w:color="000000"/>
              <w:bottom w:val="nil"/>
              <w:right w:val="single" w:sz="12"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3.0</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5.3</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11.0</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48.4</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5.3</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11.0</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48.4</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5.0</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10.4</w:t>
            </w:r>
          </w:p>
        </w:tc>
        <w:tc>
          <w:tcPr>
            <w:tcW w:w="0" w:type="auto"/>
            <w:tcBorders>
              <w:top w:val="nil"/>
              <w:left w:val="nil"/>
              <w:bottom w:val="nil"/>
              <w:right w:val="single" w:sz="12"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42.2</w:t>
            </w:r>
          </w:p>
        </w:tc>
      </w:tr>
      <w:tr w:rsidR="00483BF2" w:rsidRPr="005577CD" w:rsidTr="00483BF2">
        <w:trPr>
          <w:cantSplit/>
          <w:trHeight w:val="231"/>
        </w:trPr>
        <w:tc>
          <w:tcPr>
            <w:tcW w:w="0" w:type="auto"/>
            <w:tcBorders>
              <w:top w:val="nil"/>
              <w:left w:val="single" w:sz="12" w:space="0" w:color="000000"/>
              <w:bottom w:val="nil"/>
              <w:right w:val="single" w:sz="12"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4.0</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4.7</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9.8</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58.3</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4.7</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9.8</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58.3</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3.4</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7.0</w:t>
            </w:r>
          </w:p>
        </w:tc>
        <w:tc>
          <w:tcPr>
            <w:tcW w:w="0" w:type="auto"/>
            <w:tcBorders>
              <w:top w:val="nil"/>
              <w:left w:val="nil"/>
              <w:bottom w:val="nil"/>
              <w:right w:val="single" w:sz="12"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49.3</w:t>
            </w:r>
          </w:p>
        </w:tc>
      </w:tr>
      <w:tr w:rsidR="00483BF2" w:rsidRPr="005577CD" w:rsidTr="00483BF2">
        <w:trPr>
          <w:cantSplit/>
          <w:trHeight w:val="231"/>
        </w:trPr>
        <w:tc>
          <w:tcPr>
            <w:tcW w:w="0" w:type="auto"/>
            <w:tcBorders>
              <w:top w:val="nil"/>
              <w:left w:val="single" w:sz="12" w:space="0" w:color="000000"/>
              <w:bottom w:val="nil"/>
              <w:right w:val="single" w:sz="12"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5.0</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2.8</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5.8</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64.1</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2.8</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5.8</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64.1</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3.3</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6.9</w:t>
            </w:r>
          </w:p>
        </w:tc>
        <w:tc>
          <w:tcPr>
            <w:tcW w:w="0" w:type="auto"/>
            <w:tcBorders>
              <w:top w:val="nil"/>
              <w:left w:val="nil"/>
              <w:bottom w:val="nil"/>
              <w:right w:val="single" w:sz="12"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56.1</w:t>
            </w:r>
          </w:p>
        </w:tc>
      </w:tr>
      <w:tr w:rsidR="00483BF2" w:rsidRPr="005577CD" w:rsidTr="00483BF2">
        <w:trPr>
          <w:cantSplit/>
          <w:trHeight w:val="231"/>
        </w:trPr>
        <w:tc>
          <w:tcPr>
            <w:tcW w:w="0" w:type="auto"/>
            <w:tcBorders>
              <w:top w:val="nil"/>
              <w:left w:val="single" w:sz="12" w:space="0" w:color="000000"/>
              <w:bottom w:val="nil"/>
              <w:right w:val="single" w:sz="12"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6.0</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2.6</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5.5</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69.6</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2.6</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5.5</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69.6</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3.2</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6.8</w:t>
            </w:r>
          </w:p>
        </w:tc>
        <w:tc>
          <w:tcPr>
            <w:tcW w:w="0" w:type="auto"/>
            <w:tcBorders>
              <w:top w:val="nil"/>
              <w:left w:val="nil"/>
              <w:bottom w:val="nil"/>
              <w:right w:val="single" w:sz="12"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62.9</w:t>
            </w:r>
          </w:p>
        </w:tc>
      </w:tr>
      <w:tr w:rsidR="00483BF2" w:rsidRPr="005577CD" w:rsidTr="00483BF2">
        <w:trPr>
          <w:cantSplit/>
          <w:trHeight w:val="231"/>
        </w:trPr>
        <w:tc>
          <w:tcPr>
            <w:tcW w:w="0" w:type="auto"/>
            <w:tcBorders>
              <w:top w:val="nil"/>
              <w:left w:val="single" w:sz="12" w:space="0" w:color="000000"/>
              <w:bottom w:val="nil"/>
              <w:right w:val="single" w:sz="12"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7.0</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2.6</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5.3</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74.9</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2.6</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5.3</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74.9</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3.1</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6.6</w:t>
            </w:r>
          </w:p>
        </w:tc>
        <w:tc>
          <w:tcPr>
            <w:tcW w:w="0" w:type="auto"/>
            <w:tcBorders>
              <w:top w:val="nil"/>
              <w:left w:val="nil"/>
              <w:bottom w:val="nil"/>
              <w:right w:val="single" w:sz="12"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69.4</w:t>
            </w:r>
          </w:p>
        </w:tc>
      </w:tr>
      <w:tr w:rsidR="00483BF2" w:rsidRPr="005577CD" w:rsidTr="00483BF2">
        <w:trPr>
          <w:cantSplit/>
          <w:trHeight w:val="231"/>
        </w:trPr>
        <w:tc>
          <w:tcPr>
            <w:tcW w:w="0" w:type="auto"/>
            <w:tcBorders>
              <w:top w:val="nil"/>
              <w:left w:val="single" w:sz="12" w:space="0" w:color="000000"/>
              <w:bottom w:val="nil"/>
              <w:right w:val="single" w:sz="12"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8.0</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1.6</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3.4</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78.3</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1.6</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3.4</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78.3</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2.5</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5.3</w:t>
            </w:r>
          </w:p>
        </w:tc>
        <w:tc>
          <w:tcPr>
            <w:tcW w:w="0" w:type="auto"/>
            <w:tcBorders>
              <w:top w:val="nil"/>
              <w:left w:val="nil"/>
              <w:bottom w:val="nil"/>
              <w:right w:val="single" w:sz="12"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74.7</w:t>
            </w:r>
          </w:p>
        </w:tc>
      </w:tr>
      <w:tr w:rsidR="00483BF2" w:rsidRPr="005577CD" w:rsidTr="00483BF2">
        <w:trPr>
          <w:cantSplit/>
          <w:trHeight w:val="231"/>
        </w:trPr>
        <w:tc>
          <w:tcPr>
            <w:tcW w:w="0" w:type="auto"/>
            <w:tcBorders>
              <w:top w:val="nil"/>
              <w:left w:val="single" w:sz="12" w:space="0" w:color="000000"/>
              <w:bottom w:val="nil"/>
              <w:right w:val="single" w:sz="12"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9.0</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1.4</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2.9</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81.2</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1.4</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2.9</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81.2</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2.4</w:t>
            </w:r>
          </w:p>
        </w:tc>
        <w:tc>
          <w:tcPr>
            <w:tcW w:w="0" w:type="auto"/>
            <w:tcBorders>
              <w:top w:val="nil"/>
              <w:left w:val="nil"/>
              <w:bottom w:val="nil"/>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4.9</w:t>
            </w:r>
          </w:p>
        </w:tc>
        <w:tc>
          <w:tcPr>
            <w:tcW w:w="0" w:type="auto"/>
            <w:tcBorders>
              <w:top w:val="nil"/>
              <w:left w:val="nil"/>
              <w:bottom w:val="nil"/>
              <w:right w:val="single" w:sz="12"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79.7</w:t>
            </w:r>
          </w:p>
        </w:tc>
      </w:tr>
      <w:tr w:rsidR="00483BF2" w:rsidRPr="005577CD" w:rsidTr="00483BF2">
        <w:trPr>
          <w:cantSplit/>
          <w:trHeight w:val="243"/>
        </w:trPr>
        <w:tc>
          <w:tcPr>
            <w:tcW w:w="0" w:type="auto"/>
            <w:tcBorders>
              <w:top w:val="nil"/>
              <w:left w:val="single" w:sz="12" w:space="0" w:color="000000"/>
              <w:bottom w:val="single" w:sz="12" w:space="0" w:color="auto"/>
              <w:right w:val="single" w:sz="12"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10.0</w:t>
            </w:r>
          </w:p>
        </w:tc>
        <w:tc>
          <w:tcPr>
            <w:tcW w:w="0" w:type="auto"/>
            <w:tcBorders>
              <w:top w:val="nil"/>
              <w:left w:val="nil"/>
              <w:bottom w:val="single" w:sz="12" w:space="0" w:color="auto"/>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1.3</w:t>
            </w:r>
          </w:p>
        </w:tc>
        <w:tc>
          <w:tcPr>
            <w:tcW w:w="0" w:type="auto"/>
            <w:tcBorders>
              <w:top w:val="nil"/>
              <w:left w:val="nil"/>
              <w:bottom w:val="single" w:sz="12" w:space="0" w:color="auto"/>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2.7</w:t>
            </w:r>
          </w:p>
        </w:tc>
        <w:tc>
          <w:tcPr>
            <w:tcW w:w="0" w:type="auto"/>
            <w:tcBorders>
              <w:top w:val="nil"/>
              <w:left w:val="nil"/>
              <w:bottom w:val="single" w:sz="12" w:space="0" w:color="auto"/>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83.9</w:t>
            </w:r>
          </w:p>
        </w:tc>
        <w:tc>
          <w:tcPr>
            <w:tcW w:w="0" w:type="auto"/>
            <w:tcBorders>
              <w:top w:val="nil"/>
              <w:left w:val="nil"/>
              <w:bottom w:val="single" w:sz="12" w:space="0" w:color="auto"/>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1.3</w:t>
            </w:r>
          </w:p>
        </w:tc>
        <w:tc>
          <w:tcPr>
            <w:tcW w:w="0" w:type="auto"/>
            <w:tcBorders>
              <w:top w:val="nil"/>
              <w:left w:val="nil"/>
              <w:bottom w:val="single" w:sz="12" w:space="0" w:color="auto"/>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2.7</w:t>
            </w:r>
          </w:p>
        </w:tc>
        <w:tc>
          <w:tcPr>
            <w:tcW w:w="0" w:type="auto"/>
            <w:tcBorders>
              <w:top w:val="nil"/>
              <w:left w:val="nil"/>
              <w:bottom w:val="single" w:sz="12" w:space="0" w:color="auto"/>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83.9</w:t>
            </w:r>
          </w:p>
        </w:tc>
        <w:tc>
          <w:tcPr>
            <w:tcW w:w="0" w:type="auto"/>
            <w:tcBorders>
              <w:top w:val="nil"/>
              <w:left w:val="nil"/>
              <w:bottom w:val="single" w:sz="12" w:space="0" w:color="auto"/>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2.0</w:t>
            </w:r>
          </w:p>
        </w:tc>
        <w:tc>
          <w:tcPr>
            <w:tcW w:w="0" w:type="auto"/>
            <w:tcBorders>
              <w:top w:val="nil"/>
              <w:left w:val="nil"/>
              <w:bottom w:val="single" w:sz="12" w:space="0" w:color="auto"/>
              <w:right w:val="single" w:sz="8"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4.2</w:t>
            </w:r>
          </w:p>
        </w:tc>
        <w:tc>
          <w:tcPr>
            <w:tcW w:w="0" w:type="auto"/>
            <w:tcBorders>
              <w:top w:val="nil"/>
              <w:left w:val="nil"/>
              <w:bottom w:val="single" w:sz="12" w:space="0" w:color="auto"/>
              <w:right w:val="single" w:sz="12" w:space="0" w:color="000000"/>
            </w:tcBorders>
            <w:shd w:val="clear" w:color="000000" w:fill="FFFFFF"/>
            <w:vAlign w:val="bottom"/>
            <w:hideMark/>
          </w:tcPr>
          <w:p w:rsidR="005577CD" w:rsidRPr="005577CD" w:rsidRDefault="005577CD" w:rsidP="00D324AD">
            <w:pPr>
              <w:jc w:val="center"/>
              <w:rPr>
                <w:rFonts w:eastAsia="Times New Roman"/>
                <w:color w:val="000000"/>
                <w:sz w:val="18"/>
                <w:szCs w:val="18"/>
                <w:lang w:eastAsia="en-US" w:bidi="ar-SA"/>
              </w:rPr>
            </w:pPr>
            <w:r w:rsidRPr="005577CD">
              <w:rPr>
                <w:rFonts w:eastAsia="Calibri"/>
                <w:color w:val="000000"/>
                <w:sz w:val="18"/>
                <w:szCs w:val="18"/>
                <w:lang w:eastAsia="en-US" w:bidi="ar-SA"/>
              </w:rPr>
              <w:t>83.9</w:t>
            </w:r>
          </w:p>
        </w:tc>
      </w:tr>
    </w:tbl>
    <w:p w:rsidR="00FA5DB5" w:rsidRPr="002A1FD4" w:rsidRDefault="00D324AD" w:rsidP="00ED0677">
      <w:pPr>
        <w:spacing w:after="160"/>
        <w:jc w:val="both"/>
        <w:rPr>
          <w:rFonts w:ascii="Calibri" w:eastAsia="Calibri" w:hAnsi="Calibri" w:cs="B Nazanin" w:hint="cs"/>
          <w:sz w:val="22"/>
          <w:szCs w:val="22"/>
          <w:rtl/>
          <w:lang w:eastAsia="en-US"/>
        </w:rPr>
      </w:pPr>
      <w:r w:rsidRPr="007C5B77">
        <w:rPr>
          <w:rFonts w:ascii="Arial" w:eastAsia="Calibri" w:hAnsi="Arial" w:cs="B Nazanin" w:hint="cs"/>
          <w:color w:val="000000"/>
          <w:rtl/>
          <w:lang w:eastAsia="en-US"/>
        </w:rPr>
        <w:t>نتایج مربوط به</w:t>
      </w:r>
      <w:r w:rsidR="00A87BCF" w:rsidRPr="007C5B77">
        <w:rPr>
          <w:rFonts w:ascii="Arial" w:eastAsia="Calibri" w:hAnsi="Arial" w:cs="B Nazanin" w:hint="cs"/>
          <w:color w:val="000000"/>
          <w:rtl/>
          <w:lang w:eastAsia="en-US"/>
        </w:rPr>
        <w:t xml:space="preserve"> مولفه های اصلی</w:t>
      </w:r>
      <w:r w:rsidRPr="007C5B77">
        <w:rPr>
          <w:rFonts w:ascii="Arial" w:eastAsia="Calibri" w:hAnsi="Arial" w:cs="B Nazanin" w:hint="cs"/>
          <w:color w:val="000000"/>
          <w:rtl/>
          <w:lang w:eastAsia="en-US"/>
        </w:rPr>
        <w:t xml:space="preserve"> در جدول 3 نش</w:t>
      </w:r>
      <w:r w:rsidR="007C5B77" w:rsidRPr="007C5B77">
        <w:rPr>
          <w:rFonts w:ascii="Arial" w:eastAsia="Calibri" w:hAnsi="Arial" w:cs="B Nazanin" w:hint="cs"/>
          <w:color w:val="000000"/>
          <w:rtl/>
          <w:lang w:eastAsia="en-US"/>
        </w:rPr>
        <w:t>ا</w:t>
      </w:r>
      <w:r w:rsidRPr="007C5B77">
        <w:rPr>
          <w:rFonts w:ascii="Arial" w:eastAsia="Calibri" w:hAnsi="Arial" w:cs="B Nazanin" w:hint="cs"/>
          <w:color w:val="000000"/>
          <w:rtl/>
          <w:lang w:eastAsia="en-US"/>
        </w:rPr>
        <w:t>ن داده شده است. جهت تعیین نقش عناصر در مولفه های مختلف مقدار 6/0 را به عنوان مبنا درنظر گرفتیم. عناصر مرتبط با هر مولفه در جدول3 مشخص شده اند.</w:t>
      </w:r>
      <w:r w:rsidR="00A87BCF" w:rsidRPr="00A87BCF">
        <w:rPr>
          <w:rFonts w:ascii="Arial" w:eastAsia="Calibri" w:hAnsi="Arial" w:cs="B Nazanin" w:hint="cs"/>
          <w:color w:val="000000"/>
          <w:rtl/>
          <w:lang w:eastAsia="en-US"/>
        </w:rPr>
        <w:t xml:space="preserve"> مولفه</w:t>
      </w:r>
      <w:r w:rsidR="003B7DB3">
        <w:rPr>
          <w:rFonts w:ascii="Arial" w:eastAsia="Calibri" w:hAnsi="Arial" w:cs="B Nazanin" w:hint="cs"/>
          <w:color w:val="000000"/>
          <w:rtl/>
          <w:lang w:eastAsia="en-US"/>
        </w:rPr>
        <w:t>3 مربوط به کانی سازی طلا بوده و شامل عناصر</w:t>
      </w:r>
      <w:r w:rsidR="00A87BCF" w:rsidRPr="00A87BCF">
        <w:rPr>
          <w:rFonts w:ascii="Arial" w:eastAsia="Calibri" w:hAnsi="Arial" w:cs="B Nazanin" w:hint="cs"/>
          <w:color w:val="000000"/>
          <w:rtl/>
          <w:lang w:eastAsia="en-US"/>
        </w:rPr>
        <w:t xml:space="preserve"> </w:t>
      </w:r>
      <w:r w:rsidR="007241B6">
        <w:rPr>
          <w:rFonts w:ascii="Arial" w:eastAsia="Calibri" w:hAnsi="Arial" w:cs="B Nazanin" w:hint="cs"/>
          <w:color w:val="000000"/>
          <w:rtl/>
          <w:lang w:eastAsia="en-US"/>
        </w:rPr>
        <w:t>مس، نقره، باریم، قلع و اورانیوم می باشد.</w:t>
      </w:r>
      <w:r w:rsidR="003B7DB3">
        <w:rPr>
          <w:rFonts w:ascii="Arial" w:eastAsia="Calibri" w:hAnsi="Arial" w:cs="B Nazanin" w:hint="cs"/>
          <w:color w:val="000000"/>
          <w:rtl/>
          <w:lang w:eastAsia="en-US"/>
        </w:rPr>
        <w:t xml:space="preserve"> عنصر آنتیموان نیز در این مولفه تاحدی نقش ایفا می کند. این مولفه جهت نشان دادن </w:t>
      </w:r>
      <w:r w:rsidR="003B7DB3" w:rsidRPr="007C5B77">
        <w:rPr>
          <w:rFonts w:ascii="Arial" w:eastAsia="Calibri" w:hAnsi="Arial" w:cs="B Nazanin" w:hint="cs"/>
          <w:color w:val="000000"/>
          <w:rtl/>
          <w:lang w:eastAsia="en-US"/>
        </w:rPr>
        <w:t>مناطق آنومال بعد از درونیابی ترسیم شده است</w:t>
      </w:r>
      <w:r w:rsidR="00930A87" w:rsidRPr="007C5B77">
        <w:rPr>
          <w:rFonts w:ascii="Arial" w:eastAsia="Calibri" w:hAnsi="Arial" w:cs="B Nazanin" w:hint="cs"/>
          <w:color w:val="000000"/>
          <w:rtl/>
          <w:lang w:eastAsia="en-US"/>
        </w:rPr>
        <w:t>(</w:t>
      </w:r>
      <w:r w:rsidR="00B07B27" w:rsidRPr="007C5B77">
        <w:rPr>
          <w:rFonts w:ascii="Arial" w:eastAsia="Calibri" w:hAnsi="Arial" w:cs="B Nazanin" w:hint="cs"/>
          <w:color w:val="000000"/>
          <w:rtl/>
          <w:lang w:eastAsia="en-US"/>
        </w:rPr>
        <w:t>شکل</w:t>
      </w:r>
      <w:r w:rsidR="00ED0677">
        <w:rPr>
          <w:rFonts w:ascii="Arial" w:eastAsia="Calibri" w:hAnsi="Arial" w:cs="B Nazanin" w:hint="cs"/>
          <w:color w:val="000000"/>
          <w:rtl/>
          <w:lang w:eastAsia="en-US"/>
        </w:rPr>
        <w:t>2</w:t>
      </w:r>
      <w:r w:rsidR="00930A87" w:rsidRPr="007C5B77">
        <w:rPr>
          <w:rFonts w:ascii="Arial" w:eastAsia="Calibri" w:hAnsi="Arial" w:cs="B Nazanin" w:hint="cs"/>
          <w:color w:val="000000"/>
          <w:rtl/>
          <w:lang w:eastAsia="en-US"/>
        </w:rPr>
        <w:t>)</w:t>
      </w:r>
      <w:r w:rsidR="00B07B27" w:rsidRPr="007C5B77">
        <w:rPr>
          <w:rFonts w:ascii="Arial" w:eastAsia="Calibri" w:hAnsi="Arial" w:cs="B Nazanin" w:hint="cs"/>
          <w:color w:val="000000"/>
          <w:rtl/>
          <w:lang w:eastAsia="en-US"/>
        </w:rPr>
        <w:t>.</w:t>
      </w:r>
      <w:r w:rsidR="00930A87" w:rsidRPr="007C5B77">
        <w:rPr>
          <w:rFonts w:ascii="Arial" w:eastAsia="Calibri" w:hAnsi="Arial" w:cs="B Nazanin" w:hint="cs"/>
          <w:color w:val="000000"/>
          <w:rtl/>
          <w:lang w:eastAsia="en-US"/>
        </w:rPr>
        <w:t xml:space="preserve"> مولفه 5 مولفه مرتبط با کانی سازی آنتیموان می باشد. عناصر مرتبط با این مولفه شامل جیوه، برلیم و تنگستن می باشند. </w:t>
      </w:r>
      <w:r w:rsidR="00ED0677">
        <w:rPr>
          <w:rFonts w:ascii="Calibri" w:eastAsia="Calibri" w:hAnsi="Calibri" w:cs="B Nazanin" w:hint="cs"/>
          <w:rtl/>
          <w:lang w:eastAsia="en-US"/>
        </w:rPr>
        <w:t>شکل2</w:t>
      </w:r>
      <w:r w:rsidR="00930A87" w:rsidRPr="007C5B77">
        <w:rPr>
          <w:rFonts w:ascii="Calibri" w:eastAsia="Calibri" w:hAnsi="Calibri" w:cs="B Nazanin" w:hint="cs"/>
          <w:rtl/>
          <w:lang w:eastAsia="en-US"/>
        </w:rPr>
        <w:t>محل آنومالی های مربوط به این مولفه را نشان می دهد.</w:t>
      </w:r>
      <w:r w:rsidR="007C5B77" w:rsidRPr="007C5B77">
        <w:rPr>
          <w:rFonts w:ascii="Calibri" w:eastAsia="Calibri" w:hAnsi="Calibri" w:cs="B Nazanin" w:hint="cs"/>
          <w:rtl/>
          <w:lang w:eastAsia="en-US"/>
        </w:rPr>
        <w:t xml:space="preserve"> </w:t>
      </w:r>
      <w:r w:rsidR="00FA5DB5" w:rsidRPr="007C5B77">
        <w:rPr>
          <w:rFonts w:eastAsia="Calibri" w:cs="B Nazanin" w:hint="cs"/>
          <w:rtl/>
          <w:lang w:eastAsia="en-US"/>
        </w:rPr>
        <w:t xml:space="preserve">بعد از انجام روش تحلیل مولفه های اصلی، روش </w:t>
      </w:r>
      <w:r w:rsidR="00FA5DB5" w:rsidRPr="007C5B77">
        <w:rPr>
          <w:rFonts w:eastAsia="Calibri" w:cs="B Nazanin"/>
          <w:sz w:val="22"/>
          <w:szCs w:val="22"/>
          <w:lang w:eastAsia="en-US"/>
        </w:rPr>
        <w:t>GMPI</w:t>
      </w:r>
      <w:r w:rsidR="00FA5DB5" w:rsidRPr="007C5B77">
        <w:rPr>
          <w:rFonts w:eastAsia="Calibri" w:cs="B Nazanin" w:hint="cs"/>
          <w:rtl/>
          <w:lang w:eastAsia="en-US"/>
        </w:rPr>
        <w:t xml:space="preserve"> مورد استفاده قرار گرفته است این روش بر اساس روابطی که توضیح داده شد بر روی ضرایب هر نمونه مربوط به مولفه اصلی کانی سازی اعمال می شود. نتایج حاصل مقادیری بین 1 و صفر خواهند داشت. با توجه به فرمول ارائه شده، </w:t>
      </w:r>
      <w:r w:rsidR="00FA5DB5" w:rsidRPr="007C5B77">
        <w:rPr>
          <w:rFonts w:eastAsia="Calibri" w:cs="B Nazanin"/>
          <w:sz w:val="22"/>
          <w:szCs w:val="22"/>
          <w:lang w:eastAsia="en-US"/>
        </w:rPr>
        <w:t>GMPI</w:t>
      </w:r>
      <w:r w:rsidR="00FA5DB5" w:rsidRPr="007C5B77">
        <w:rPr>
          <w:rFonts w:ascii="Calibri" w:eastAsia="Calibri" w:hAnsi="Calibri" w:cs="B Nazanin" w:hint="cs"/>
          <w:rtl/>
          <w:lang w:eastAsia="en-US"/>
        </w:rPr>
        <w:t xml:space="preserve">های بیشتر از 5/0 برای ما با ارزشمند خواهند بود. شدت این مقادیر میزان اهمیت آنومالی را نشان می دهند. در نتیجه مقادیر نزدیک به1 بااهمیت ترین مقادیر خواهند بود. نقشه </w:t>
      </w:r>
      <w:r w:rsidR="00ED0677">
        <w:rPr>
          <w:rFonts w:ascii="Calibri" w:eastAsia="Calibri" w:hAnsi="Calibri" w:cs="B Nazanin" w:hint="cs"/>
          <w:rtl/>
          <w:lang w:eastAsia="en-US"/>
        </w:rPr>
        <w:t>مربوط به این شاخص در شکل3</w:t>
      </w:r>
      <w:r w:rsidR="00FA5DB5" w:rsidRPr="007C5B77">
        <w:rPr>
          <w:rFonts w:ascii="Calibri" w:eastAsia="Calibri" w:hAnsi="Calibri" w:cs="B Nazanin" w:hint="cs"/>
          <w:rtl/>
          <w:lang w:eastAsia="en-US"/>
        </w:rPr>
        <w:t xml:space="preserve"> ترسیم شده است. بر اساس نتایج بدست آمده از روش تحلیل مولفه های اصلی و شاخص</w:t>
      </w:r>
      <w:r w:rsidR="00FA5DB5" w:rsidRPr="007C5B77">
        <w:rPr>
          <w:rFonts w:asciiTheme="majorBidi" w:eastAsia="Calibri" w:hAnsiTheme="majorBidi" w:cstheme="majorBidi"/>
          <w:sz w:val="22"/>
          <w:szCs w:val="22"/>
          <w:rtl/>
          <w:lang w:eastAsia="en-US"/>
        </w:rPr>
        <w:t xml:space="preserve"> </w:t>
      </w:r>
      <w:r w:rsidR="00FA5DB5" w:rsidRPr="007C5B77">
        <w:rPr>
          <w:rFonts w:asciiTheme="majorBidi" w:eastAsia="Calibri" w:hAnsiTheme="majorBidi" w:cstheme="majorBidi"/>
          <w:sz w:val="22"/>
          <w:szCs w:val="22"/>
          <w:lang w:eastAsia="en-US"/>
        </w:rPr>
        <w:t>GMPI</w:t>
      </w:r>
      <w:r w:rsidR="00FA5DB5" w:rsidRPr="007C5B77">
        <w:rPr>
          <w:rFonts w:asciiTheme="majorBidi" w:eastAsia="Calibri" w:hAnsiTheme="majorBidi" w:cstheme="majorBidi"/>
          <w:sz w:val="22"/>
          <w:szCs w:val="22"/>
          <w:rtl/>
          <w:lang w:eastAsia="en-US"/>
        </w:rPr>
        <w:t>،</w:t>
      </w:r>
      <w:r w:rsidR="00FA5DB5" w:rsidRPr="007C5B77">
        <w:rPr>
          <w:rFonts w:ascii="Calibri" w:eastAsia="Calibri" w:hAnsi="Calibri" w:cs="B Nazanin" w:hint="cs"/>
          <w:rtl/>
          <w:lang w:eastAsia="en-US"/>
        </w:rPr>
        <w:t xml:space="preserve"> آنومالی مربوط به فاز کانی سازی طلا که عناصر</w:t>
      </w:r>
      <w:r w:rsidR="00FA5DB5">
        <w:rPr>
          <w:rFonts w:ascii="Calibri" w:eastAsia="Calibri" w:hAnsi="Calibri" w:cs="B Nazanin" w:hint="cs"/>
          <w:rtl/>
          <w:lang w:eastAsia="en-US"/>
        </w:rPr>
        <w:t xml:space="preserve"> مختلفی را دربر دارد و مربوط به مولفه سوم می باشد بیشتر در مناطق جنوب و جنوب غرب منطقه دیده می شود در حالی که آنومالی مربوط به مولفه کانی سازی 5 بیشتر مناطق شمال و شرق را شامل می شود.</w:t>
      </w:r>
    </w:p>
    <w:p w:rsidR="00D324AD" w:rsidRPr="007C5B77" w:rsidRDefault="00D324AD" w:rsidP="00E56410">
      <w:pPr>
        <w:autoSpaceDE w:val="0"/>
        <w:autoSpaceDN w:val="0"/>
        <w:adjustRightInd w:val="0"/>
        <w:ind w:left="60" w:right="60"/>
        <w:jc w:val="center"/>
        <w:rPr>
          <w:rFonts w:asciiTheme="majorBidi" w:hAnsiTheme="majorBidi" w:cs="B Nazanin"/>
          <w:color w:val="000000"/>
          <w:rtl/>
        </w:rPr>
      </w:pPr>
      <w:r w:rsidRPr="007C5B77">
        <w:rPr>
          <w:rFonts w:asciiTheme="majorBidi" w:hAnsiTheme="majorBidi" w:cs="B Nazanin" w:hint="cs"/>
          <w:color w:val="000000"/>
          <w:rtl/>
        </w:rPr>
        <w:t>جدول 3- نتایج مربوط به روش تحلیل مولفه های اصلی</w:t>
      </w:r>
      <w:r w:rsidR="00F32897">
        <w:rPr>
          <w:rFonts w:asciiTheme="majorBidi" w:hAnsiTheme="majorBidi" w:cs="B Nazanin" w:hint="cs"/>
          <w:color w:val="000000"/>
          <w:rtl/>
        </w:rPr>
        <w:t xml:space="preserve"> (</w:t>
      </w:r>
      <w:r w:rsidR="00F32897" w:rsidRPr="00F32897">
        <w:rPr>
          <w:rFonts w:asciiTheme="majorBidi" w:eastAsia="Times New Roman" w:hAnsiTheme="majorBidi" w:cstheme="majorBidi"/>
          <w:color w:val="000000"/>
          <w:sz w:val="20"/>
          <w:szCs w:val="20"/>
          <w:lang w:eastAsia="en-US" w:bidi="ar-SA"/>
        </w:rPr>
        <w:t>Rotated Component Matrix</w:t>
      </w:r>
      <w:r w:rsidR="00F32897">
        <w:rPr>
          <w:rFonts w:asciiTheme="majorBidi" w:hAnsiTheme="majorBidi" w:cs="B Nazanin" w:hint="cs"/>
          <w:color w:val="000000"/>
          <w:rtl/>
        </w:rPr>
        <w:t>)</w:t>
      </w:r>
    </w:p>
    <w:tbl>
      <w:tblPr>
        <w:tblpPr w:leftFromText="180" w:rightFromText="180" w:vertAnchor="text" w:tblpXSpec="center" w:tblpY="1"/>
        <w:tblOverlap w:val="never"/>
        <w:tblW w:w="0" w:type="auto"/>
        <w:tblInd w:w="96" w:type="dxa"/>
        <w:tblLook w:val="04A0"/>
      </w:tblPr>
      <w:tblGrid>
        <w:gridCol w:w="494"/>
        <w:gridCol w:w="633"/>
        <w:gridCol w:w="633"/>
        <w:gridCol w:w="633"/>
        <w:gridCol w:w="633"/>
        <w:gridCol w:w="633"/>
        <w:gridCol w:w="633"/>
        <w:gridCol w:w="633"/>
        <w:gridCol w:w="633"/>
        <w:gridCol w:w="633"/>
        <w:gridCol w:w="633"/>
      </w:tblGrid>
      <w:tr w:rsidR="00D324AD" w:rsidRPr="00F32897" w:rsidTr="00930A87">
        <w:trPr>
          <w:trHeight w:val="303"/>
        </w:trPr>
        <w:tc>
          <w:tcPr>
            <w:tcW w:w="0" w:type="auto"/>
            <w:vMerge w:val="restart"/>
            <w:tcBorders>
              <w:top w:val="nil"/>
              <w:left w:val="single" w:sz="12" w:space="0" w:color="000000"/>
              <w:bottom w:val="single" w:sz="12" w:space="0" w:color="000000"/>
              <w:right w:val="single" w:sz="12"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p>
        </w:tc>
        <w:tc>
          <w:tcPr>
            <w:tcW w:w="0" w:type="auto"/>
            <w:gridSpan w:val="10"/>
            <w:tcBorders>
              <w:top w:val="single" w:sz="12" w:space="0" w:color="000000"/>
              <w:left w:val="nil"/>
              <w:bottom w:val="single" w:sz="8" w:space="0" w:color="000000"/>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Component</w:t>
            </w:r>
          </w:p>
        </w:tc>
      </w:tr>
      <w:tr w:rsidR="00D324AD" w:rsidRPr="00F32897" w:rsidTr="00930A87">
        <w:trPr>
          <w:trHeight w:val="303"/>
        </w:trPr>
        <w:tc>
          <w:tcPr>
            <w:tcW w:w="0" w:type="auto"/>
            <w:vMerge/>
            <w:tcBorders>
              <w:top w:val="nil"/>
              <w:left w:val="single" w:sz="12" w:space="0" w:color="000000"/>
              <w:bottom w:val="single" w:sz="12" w:space="0" w:color="000000"/>
              <w:right w:val="single" w:sz="12" w:space="0" w:color="000000"/>
            </w:tcBorders>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p>
        </w:tc>
        <w:tc>
          <w:tcPr>
            <w:tcW w:w="0" w:type="auto"/>
            <w:tcBorders>
              <w:top w:val="nil"/>
              <w:left w:val="nil"/>
              <w:bottom w:val="single" w:sz="12" w:space="0" w:color="000000"/>
              <w:right w:val="single" w:sz="8" w:space="0" w:color="000000"/>
            </w:tcBorders>
            <w:shd w:val="clear" w:color="000000" w:fill="FFFFFF"/>
            <w:vAlign w:val="center"/>
            <w:hideMark/>
          </w:tcPr>
          <w:p w:rsidR="00D324AD" w:rsidRPr="00F32897" w:rsidRDefault="00D324AD" w:rsidP="00EE4647">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1</w:t>
            </w:r>
          </w:p>
        </w:tc>
        <w:tc>
          <w:tcPr>
            <w:tcW w:w="0" w:type="auto"/>
            <w:tcBorders>
              <w:top w:val="nil"/>
              <w:left w:val="nil"/>
              <w:bottom w:val="single" w:sz="12" w:space="0" w:color="000000"/>
              <w:right w:val="single" w:sz="8" w:space="0" w:color="000000"/>
            </w:tcBorders>
            <w:shd w:val="clear" w:color="000000" w:fill="FFFFFF"/>
            <w:vAlign w:val="center"/>
            <w:hideMark/>
          </w:tcPr>
          <w:p w:rsidR="00D324AD" w:rsidRPr="00F32897" w:rsidRDefault="00D324AD" w:rsidP="00EE4647">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2</w:t>
            </w:r>
          </w:p>
        </w:tc>
        <w:tc>
          <w:tcPr>
            <w:tcW w:w="0" w:type="auto"/>
            <w:tcBorders>
              <w:top w:val="nil"/>
              <w:left w:val="nil"/>
              <w:bottom w:val="single" w:sz="12" w:space="0" w:color="000000"/>
              <w:right w:val="single" w:sz="8" w:space="0" w:color="000000"/>
            </w:tcBorders>
            <w:shd w:val="clear" w:color="000000" w:fill="FFFFFF"/>
            <w:vAlign w:val="center"/>
            <w:hideMark/>
          </w:tcPr>
          <w:p w:rsidR="00D324AD" w:rsidRPr="00F32897" w:rsidRDefault="00D324AD" w:rsidP="00EE4647">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3</w:t>
            </w:r>
          </w:p>
        </w:tc>
        <w:tc>
          <w:tcPr>
            <w:tcW w:w="0" w:type="auto"/>
            <w:tcBorders>
              <w:top w:val="nil"/>
              <w:left w:val="nil"/>
              <w:bottom w:val="single" w:sz="12" w:space="0" w:color="000000"/>
              <w:right w:val="single" w:sz="8" w:space="0" w:color="000000"/>
            </w:tcBorders>
            <w:shd w:val="clear" w:color="000000" w:fill="FFFFFF"/>
            <w:vAlign w:val="center"/>
            <w:hideMark/>
          </w:tcPr>
          <w:p w:rsidR="00D324AD" w:rsidRPr="00F32897" w:rsidRDefault="00D324AD" w:rsidP="00EE4647">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4</w:t>
            </w:r>
          </w:p>
        </w:tc>
        <w:tc>
          <w:tcPr>
            <w:tcW w:w="0" w:type="auto"/>
            <w:tcBorders>
              <w:top w:val="nil"/>
              <w:left w:val="nil"/>
              <w:bottom w:val="single" w:sz="12" w:space="0" w:color="000000"/>
              <w:right w:val="single" w:sz="8" w:space="0" w:color="000000"/>
            </w:tcBorders>
            <w:shd w:val="clear" w:color="000000" w:fill="FFFFFF"/>
            <w:vAlign w:val="center"/>
            <w:hideMark/>
          </w:tcPr>
          <w:p w:rsidR="00D324AD" w:rsidRPr="00F32897" w:rsidRDefault="00D324AD" w:rsidP="00EE4647">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5</w:t>
            </w:r>
          </w:p>
        </w:tc>
        <w:tc>
          <w:tcPr>
            <w:tcW w:w="0" w:type="auto"/>
            <w:tcBorders>
              <w:top w:val="nil"/>
              <w:left w:val="nil"/>
              <w:bottom w:val="single" w:sz="12" w:space="0" w:color="000000"/>
              <w:right w:val="single" w:sz="8" w:space="0" w:color="000000"/>
            </w:tcBorders>
            <w:shd w:val="clear" w:color="000000" w:fill="FFFFFF"/>
            <w:vAlign w:val="center"/>
            <w:hideMark/>
          </w:tcPr>
          <w:p w:rsidR="00D324AD" w:rsidRPr="00F32897" w:rsidRDefault="00D324AD" w:rsidP="00EE4647">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6</w:t>
            </w:r>
          </w:p>
        </w:tc>
        <w:tc>
          <w:tcPr>
            <w:tcW w:w="0" w:type="auto"/>
            <w:tcBorders>
              <w:top w:val="nil"/>
              <w:left w:val="nil"/>
              <w:bottom w:val="single" w:sz="12" w:space="0" w:color="000000"/>
              <w:right w:val="single" w:sz="8" w:space="0" w:color="000000"/>
            </w:tcBorders>
            <w:shd w:val="clear" w:color="000000" w:fill="FFFFFF"/>
            <w:vAlign w:val="center"/>
            <w:hideMark/>
          </w:tcPr>
          <w:p w:rsidR="00D324AD" w:rsidRPr="00F32897" w:rsidRDefault="00D324AD" w:rsidP="00EE4647">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7</w:t>
            </w:r>
          </w:p>
        </w:tc>
        <w:tc>
          <w:tcPr>
            <w:tcW w:w="0" w:type="auto"/>
            <w:tcBorders>
              <w:top w:val="nil"/>
              <w:left w:val="nil"/>
              <w:bottom w:val="single" w:sz="12" w:space="0" w:color="000000"/>
              <w:right w:val="single" w:sz="8" w:space="0" w:color="000000"/>
            </w:tcBorders>
            <w:shd w:val="clear" w:color="000000" w:fill="FFFFFF"/>
            <w:vAlign w:val="center"/>
            <w:hideMark/>
          </w:tcPr>
          <w:p w:rsidR="00D324AD" w:rsidRPr="00F32897" w:rsidRDefault="00D324AD" w:rsidP="00EE4647">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8</w:t>
            </w:r>
          </w:p>
        </w:tc>
        <w:tc>
          <w:tcPr>
            <w:tcW w:w="0" w:type="auto"/>
            <w:tcBorders>
              <w:top w:val="nil"/>
              <w:left w:val="nil"/>
              <w:bottom w:val="single" w:sz="12" w:space="0" w:color="000000"/>
              <w:right w:val="single" w:sz="8" w:space="0" w:color="000000"/>
            </w:tcBorders>
            <w:shd w:val="clear" w:color="000000" w:fill="FFFFFF"/>
            <w:vAlign w:val="center"/>
            <w:hideMark/>
          </w:tcPr>
          <w:p w:rsidR="00D324AD" w:rsidRPr="00F32897" w:rsidRDefault="00D324AD" w:rsidP="00EE4647">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9</w:t>
            </w:r>
          </w:p>
        </w:tc>
        <w:tc>
          <w:tcPr>
            <w:tcW w:w="0" w:type="auto"/>
            <w:tcBorders>
              <w:top w:val="nil"/>
              <w:left w:val="nil"/>
              <w:bottom w:val="single" w:sz="12" w:space="0" w:color="000000"/>
              <w:right w:val="single" w:sz="12" w:space="0" w:color="000000"/>
            </w:tcBorders>
            <w:shd w:val="clear" w:color="000000" w:fill="FFFFFF"/>
            <w:vAlign w:val="center"/>
            <w:hideMark/>
          </w:tcPr>
          <w:p w:rsidR="00D324AD" w:rsidRPr="00F32897" w:rsidRDefault="00D324AD" w:rsidP="00EE4647">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10</w:t>
            </w:r>
          </w:p>
        </w:tc>
      </w:tr>
      <w:tr w:rsidR="00D324AD" w:rsidRPr="00F32897" w:rsidTr="0009626C">
        <w:trPr>
          <w:trHeight w:val="303"/>
        </w:trPr>
        <w:tc>
          <w:tcPr>
            <w:tcW w:w="0" w:type="auto"/>
            <w:tcBorders>
              <w:top w:val="nil"/>
              <w:left w:val="single" w:sz="12" w:space="0" w:color="000000"/>
              <w:bottom w:val="nil"/>
              <w:right w:val="single" w:sz="12" w:space="0" w:color="000000"/>
            </w:tcBorders>
            <w:shd w:val="clear" w:color="auto" w:fill="BF8F00" w:themeFill="accent4" w:themeFillShade="B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Sb</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-0.20</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-0.06</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0.55</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-0.06</w:t>
            </w:r>
          </w:p>
        </w:tc>
        <w:tc>
          <w:tcPr>
            <w:tcW w:w="0" w:type="auto"/>
            <w:tcBorders>
              <w:top w:val="nil"/>
              <w:left w:val="nil"/>
              <w:bottom w:val="nil"/>
              <w:right w:val="single" w:sz="8" w:space="0" w:color="000000"/>
            </w:tcBorders>
            <w:shd w:val="clear" w:color="auto" w:fill="BF8F00" w:themeFill="accent4" w:themeFillShade="B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0.63</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0.04</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-0.12</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0.08</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0.14</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0.06</w:t>
            </w:r>
          </w:p>
        </w:tc>
      </w:tr>
      <w:tr w:rsidR="00D324AD" w:rsidRPr="00F32897" w:rsidTr="0009626C">
        <w:trPr>
          <w:trHeight w:val="303"/>
        </w:trPr>
        <w:tc>
          <w:tcPr>
            <w:tcW w:w="0" w:type="auto"/>
            <w:tcBorders>
              <w:top w:val="nil"/>
              <w:left w:val="single" w:sz="12" w:space="0" w:color="000000"/>
              <w:bottom w:val="nil"/>
              <w:right w:val="single" w:sz="12" w:space="0" w:color="000000"/>
            </w:tcBorders>
            <w:shd w:val="clear" w:color="auto" w:fill="BF8F00" w:themeFill="accent4" w:themeFillShade="B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Au</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-0.25</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0.08</w:t>
            </w:r>
          </w:p>
        </w:tc>
        <w:tc>
          <w:tcPr>
            <w:tcW w:w="0" w:type="auto"/>
            <w:tcBorders>
              <w:top w:val="nil"/>
              <w:left w:val="nil"/>
              <w:bottom w:val="nil"/>
              <w:right w:val="single" w:sz="8" w:space="0" w:color="000000"/>
            </w:tcBorders>
            <w:shd w:val="clear" w:color="auto" w:fill="BF8F00" w:themeFill="accent4" w:themeFillShade="B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0.68</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-0.13</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0.05</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0.04</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-0.13</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0.05</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0.42</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-0.09</w:t>
            </w:r>
          </w:p>
        </w:tc>
      </w:tr>
      <w:tr w:rsidR="00D324AD" w:rsidRPr="00F32897" w:rsidTr="0009626C">
        <w:trPr>
          <w:trHeight w:val="303"/>
        </w:trPr>
        <w:tc>
          <w:tcPr>
            <w:tcW w:w="0" w:type="auto"/>
            <w:tcBorders>
              <w:top w:val="nil"/>
              <w:left w:val="single" w:sz="12" w:space="0" w:color="000000"/>
              <w:bottom w:val="nil"/>
              <w:right w:val="single" w:sz="12" w:space="0" w:color="000000"/>
            </w:tcBorders>
            <w:shd w:val="clear" w:color="auto" w:fill="BF8F00" w:themeFill="accent4" w:themeFillShade="B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Cu</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-0.07</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0.33</w:t>
            </w:r>
          </w:p>
        </w:tc>
        <w:tc>
          <w:tcPr>
            <w:tcW w:w="0" w:type="auto"/>
            <w:tcBorders>
              <w:top w:val="nil"/>
              <w:left w:val="nil"/>
              <w:bottom w:val="nil"/>
              <w:right w:val="single" w:sz="8" w:space="0" w:color="000000"/>
            </w:tcBorders>
            <w:shd w:val="clear" w:color="auto" w:fill="BF8F00" w:themeFill="accent4" w:themeFillShade="B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0.87</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-0.11</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0.01</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-0.01</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-0.02</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0.06</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-0.02</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-0.07</w:t>
            </w:r>
          </w:p>
        </w:tc>
      </w:tr>
      <w:tr w:rsidR="00D324AD" w:rsidRPr="00F32897" w:rsidTr="0009626C">
        <w:trPr>
          <w:trHeight w:val="303"/>
        </w:trPr>
        <w:tc>
          <w:tcPr>
            <w:tcW w:w="0" w:type="auto"/>
            <w:tcBorders>
              <w:top w:val="nil"/>
              <w:left w:val="single" w:sz="12" w:space="0" w:color="000000"/>
              <w:bottom w:val="nil"/>
              <w:right w:val="single" w:sz="12" w:space="0" w:color="000000"/>
            </w:tcBorders>
            <w:shd w:val="clear" w:color="auto" w:fill="BF8F00" w:themeFill="accent4" w:themeFillShade="B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Ag</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-0.17</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-0.13</w:t>
            </w:r>
          </w:p>
        </w:tc>
        <w:tc>
          <w:tcPr>
            <w:tcW w:w="0" w:type="auto"/>
            <w:tcBorders>
              <w:top w:val="nil"/>
              <w:left w:val="nil"/>
              <w:bottom w:val="nil"/>
              <w:right w:val="single" w:sz="8" w:space="0" w:color="000000"/>
            </w:tcBorders>
            <w:shd w:val="clear" w:color="auto" w:fill="BF8F00" w:themeFill="accent4" w:themeFillShade="B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0.83</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-0.13</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0.02</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0.04</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-0.08</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0.04</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0.02</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0.07</w:t>
            </w:r>
          </w:p>
        </w:tc>
      </w:tr>
      <w:tr w:rsidR="00D324AD"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Pb</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-0.24</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0.60</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0.26</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0.04</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0.03</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0.12</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0.09</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0.02</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0.61</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0.07</w:t>
            </w:r>
          </w:p>
        </w:tc>
      </w:tr>
      <w:tr w:rsidR="00D324AD"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Zn</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-0.16</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0.31</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0.09</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-0.02</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0.37</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-0.01</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0.01</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0.73</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0.05</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-0.03</w:t>
            </w:r>
          </w:p>
        </w:tc>
      </w:tr>
      <w:tr w:rsidR="00D324AD"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As</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-0.29</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0.41</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0.44</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-0.07</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0.08</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0.08</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0.00</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0.03</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0.61</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0.02</w:t>
            </w:r>
          </w:p>
        </w:tc>
      </w:tr>
      <w:tr w:rsidR="00D324AD"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Fe</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0.14</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0.90</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0.06</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-0.07</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0.24</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0.12</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-0.07</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0.11</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-0.02</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0.02</w:t>
            </w:r>
          </w:p>
        </w:tc>
      </w:tr>
      <w:tr w:rsidR="00D324AD" w:rsidRPr="00F32897" w:rsidTr="0009626C">
        <w:trPr>
          <w:trHeight w:val="303"/>
        </w:trPr>
        <w:tc>
          <w:tcPr>
            <w:tcW w:w="0" w:type="auto"/>
            <w:tcBorders>
              <w:top w:val="nil"/>
              <w:left w:val="single" w:sz="12" w:space="0" w:color="000000"/>
              <w:bottom w:val="nil"/>
              <w:right w:val="single" w:sz="12" w:space="0" w:color="000000"/>
            </w:tcBorders>
            <w:shd w:val="clear" w:color="auto" w:fill="BF8F00" w:themeFill="accent4" w:themeFillShade="B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Hg</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-0.10</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0.04</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0.20</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0.05</w:t>
            </w:r>
          </w:p>
        </w:tc>
        <w:tc>
          <w:tcPr>
            <w:tcW w:w="0" w:type="auto"/>
            <w:tcBorders>
              <w:top w:val="nil"/>
              <w:left w:val="nil"/>
              <w:bottom w:val="nil"/>
              <w:right w:val="single" w:sz="8" w:space="0" w:color="000000"/>
            </w:tcBorders>
            <w:shd w:val="clear" w:color="auto" w:fill="BF8F00" w:themeFill="accent4" w:themeFillShade="B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0.64</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-0.28</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0.14</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-0.07</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-0.13</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0.14</w:t>
            </w:r>
          </w:p>
        </w:tc>
      </w:tr>
      <w:tr w:rsidR="00D324AD"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Mo</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-0.11</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0.60</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0.17</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0.03</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0.19</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-0.08</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0.09</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0.04</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0.23</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0.63</w:t>
            </w:r>
          </w:p>
        </w:tc>
      </w:tr>
      <w:tr w:rsidR="00D324AD"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lastRenderedPageBreak/>
              <w:t>Al</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0.88</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0.12</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-0.16</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0.04</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-0.13</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0.08</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-0.13</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0.04</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-0.22</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-0.11</w:t>
            </w:r>
          </w:p>
        </w:tc>
      </w:tr>
      <w:tr w:rsidR="00D324AD" w:rsidRPr="00F32897" w:rsidTr="0009626C">
        <w:trPr>
          <w:trHeight w:val="303"/>
        </w:trPr>
        <w:tc>
          <w:tcPr>
            <w:tcW w:w="0" w:type="auto"/>
            <w:tcBorders>
              <w:top w:val="nil"/>
              <w:left w:val="single" w:sz="12" w:space="0" w:color="000000"/>
              <w:bottom w:val="nil"/>
              <w:right w:val="single" w:sz="12" w:space="0" w:color="000000"/>
            </w:tcBorders>
            <w:shd w:val="clear" w:color="auto" w:fill="BF8F00" w:themeFill="accent4" w:themeFillShade="B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Ba</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-0.06</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-0.09</w:t>
            </w:r>
          </w:p>
        </w:tc>
        <w:tc>
          <w:tcPr>
            <w:tcW w:w="0" w:type="auto"/>
            <w:tcBorders>
              <w:top w:val="nil"/>
              <w:left w:val="nil"/>
              <w:bottom w:val="nil"/>
              <w:right w:val="single" w:sz="8" w:space="0" w:color="000000"/>
            </w:tcBorders>
            <w:shd w:val="clear" w:color="auto" w:fill="BF8F00" w:themeFill="accent4" w:themeFillShade="B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0.72</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0.15</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0.08</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-0.10</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0.20</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-0.10</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-0.16</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0.28</w:t>
            </w:r>
          </w:p>
        </w:tc>
      </w:tr>
      <w:tr w:rsidR="00D324AD" w:rsidRPr="00F32897" w:rsidTr="0009626C">
        <w:trPr>
          <w:trHeight w:val="303"/>
        </w:trPr>
        <w:tc>
          <w:tcPr>
            <w:tcW w:w="0" w:type="auto"/>
            <w:tcBorders>
              <w:top w:val="nil"/>
              <w:left w:val="single" w:sz="12" w:space="0" w:color="000000"/>
              <w:bottom w:val="nil"/>
              <w:right w:val="single" w:sz="12" w:space="0" w:color="000000"/>
            </w:tcBorders>
            <w:shd w:val="clear" w:color="auto" w:fill="BF8F00" w:themeFill="accent4" w:themeFillShade="B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Be</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0.08</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0.16</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-0.04</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0.07</w:t>
            </w:r>
          </w:p>
        </w:tc>
        <w:tc>
          <w:tcPr>
            <w:tcW w:w="0" w:type="auto"/>
            <w:tcBorders>
              <w:top w:val="nil"/>
              <w:left w:val="nil"/>
              <w:bottom w:val="nil"/>
              <w:right w:val="single" w:sz="8" w:space="0" w:color="000000"/>
            </w:tcBorders>
            <w:shd w:val="clear" w:color="auto" w:fill="BF8F00" w:themeFill="accent4" w:themeFillShade="B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0.90</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-0.01</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-0.10</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0.27</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0.00</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0.06</w:t>
            </w:r>
          </w:p>
        </w:tc>
      </w:tr>
      <w:tr w:rsidR="00D324AD"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Bi</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-0.11</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0.70</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0.00</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0.04</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-0.10</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0.33</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0.22</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-0.09</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0.10</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-0.04</w:t>
            </w:r>
          </w:p>
        </w:tc>
      </w:tr>
      <w:tr w:rsidR="00D324AD"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Ca</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0.59</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-0.36</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0.07</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-0.25</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-0.05</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-0.24</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0.41</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-0.11</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0.06</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0.20</w:t>
            </w:r>
          </w:p>
        </w:tc>
      </w:tr>
      <w:tr w:rsidR="00D324AD"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Cd</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-0.13</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0.07</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0.06</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-0.07</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0.06</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-0.04</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0.03</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0.93</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0.01</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-0.01</w:t>
            </w:r>
          </w:p>
        </w:tc>
      </w:tr>
      <w:tr w:rsidR="00D324AD"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Ce</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0.04</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-0.24</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0.03</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0.84</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0.05</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-0.06</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-0.34</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0.02</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-0.18</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0.10</w:t>
            </w:r>
          </w:p>
        </w:tc>
      </w:tr>
      <w:tr w:rsidR="00D324AD"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Co</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0.60</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0.20</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-0.03</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0.00</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0.03</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-0.31</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-0.12</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0.34</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-0.18</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0.37</w:t>
            </w:r>
          </w:p>
        </w:tc>
      </w:tr>
      <w:tr w:rsidR="00D324AD"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Ga</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0.72</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0.30</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0.26</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0.10</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0.13</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0.35</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-0.01</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0.10</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-0.25</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-0.03</w:t>
            </w:r>
          </w:p>
        </w:tc>
      </w:tr>
      <w:tr w:rsidR="00D324AD"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Ge</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0.18</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0.82</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0.19</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-0.02</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0.22</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-0.02</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-0.13</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0.12</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-0.05</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0.06</w:t>
            </w:r>
          </w:p>
        </w:tc>
      </w:tr>
      <w:tr w:rsidR="00D324AD" w:rsidRPr="00F32897" w:rsidTr="0009626C">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Hf</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0.63</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-0.40</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-0.15</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0.09</w:t>
            </w:r>
          </w:p>
        </w:tc>
        <w:tc>
          <w:tcPr>
            <w:tcW w:w="0" w:type="auto"/>
            <w:tcBorders>
              <w:top w:val="nil"/>
              <w:left w:val="nil"/>
              <w:bottom w:val="nil"/>
              <w:right w:val="single" w:sz="8" w:space="0" w:color="000000"/>
            </w:tcBorders>
            <w:shd w:val="clear" w:color="auto" w:fill="BF8F00" w:themeFill="accent4" w:themeFillShade="B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-0.01</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-0.16</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0.40</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-0.09</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0.36</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-0.15</w:t>
            </w:r>
          </w:p>
        </w:tc>
      </w:tr>
      <w:tr w:rsidR="00D324AD"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In</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-0.02</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0.82</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0.07</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0.08</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-0.11</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-0.16</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0.04</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0.11</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0.32</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0.02</w:t>
            </w:r>
          </w:p>
        </w:tc>
      </w:tr>
      <w:tr w:rsidR="00D324AD"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K</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-0.09</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0.09</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0.07</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-0.09</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-0.07</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0.90</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0.23</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-0.08</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0.02</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0.07</w:t>
            </w:r>
          </w:p>
        </w:tc>
      </w:tr>
      <w:tr w:rsidR="00D324AD"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La</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0.02</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-0.26</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0.09</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0.83</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0.08</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-0.08</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-0.31</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-0.02</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-0.16</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0.14</w:t>
            </w:r>
          </w:p>
        </w:tc>
      </w:tr>
      <w:tr w:rsidR="00D324AD"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Li</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0.92</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0.04</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-0.07</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-0.06</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-0.10</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0.10</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-0.01</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0.00</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-0.15</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-0.12</w:t>
            </w:r>
          </w:p>
        </w:tc>
      </w:tr>
      <w:tr w:rsidR="00D324AD"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Mg</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0.93</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-0.06</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-0.17</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-0.09</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-0.10</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-0.07</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0.11</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-0.07</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-0.02</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-0.14</w:t>
            </w:r>
          </w:p>
        </w:tc>
      </w:tr>
      <w:tr w:rsidR="00D324AD"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Nb</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0.68</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0.03</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-0.14</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-0.10</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0.05</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0.04</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0.42</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-0.18</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0.17</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-0.11</w:t>
            </w:r>
          </w:p>
        </w:tc>
      </w:tr>
      <w:tr w:rsidR="00D324AD"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Ni</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0.80</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0.18</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-0.18</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-0.08</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0.29</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-0.21</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-0.07</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0.24</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-0.06</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0.10</w:t>
            </w:r>
          </w:p>
        </w:tc>
      </w:tr>
      <w:tr w:rsidR="00D324AD"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P</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-0.15</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0.13</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-0.20</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0.80</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0.01</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-0.18</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0.17</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0.01</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0.29</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-0.05</w:t>
            </w:r>
          </w:p>
        </w:tc>
      </w:tr>
      <w:tr w:rsidR="00D324AD"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Rb</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-0.10</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0.14</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-0.13</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0.04</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-0.08</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0.91</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0.10</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-0.06</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0.00</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0.11</w:t>
            </w:r>
          </w:p>
        </w:tc>
      </w:tr>
      <w:tr w:rsidR="00D324AD"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S</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0.00</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0.12</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-0.08</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-0.18</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-0.05</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0.32</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0.77</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-0.01</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0.02</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-0.07</w:t>
            </w:r>
          </w:p>
        </w:tc>
      </w:tr>
      <w:tr w:rsidR="00D324AD"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Sc</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0.89</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-0.09</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-0.08</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0.02</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-0.04</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-0.12</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-0.10</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-0.07</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-0.10</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0.12</w:t>
            </w:r>
          </w:p>
        </w:tc>
      </w:tr>
      <w:tr w:rsidR="00D324AD"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Se</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0.00</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0.86</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0.20</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-0.11</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0.02</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-0.11</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-0.04</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0.14</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0.06</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-0.01</w:t>
            </w:r>
          </w:p>
        </w:tc>
      </w:tr>
      <w:tr w:rsidR="00D324AD" w:rsidRPr="00F32897" w:rsidTr="0009626C">
        <w:trPr>
          <w:trHeight w:val="303"/>
        </w:trPr>
        <w:tc>
          <w:tcPr>
            <w:tcW w:w="0" w:type="auto"/>
            <w:tcBorders>
              <w:top w:val="nil"/>
              <w:left w:val="single" w:sz="12" w:space="0" w:color="000000"/>
              <w:bottom w:val="nil"/>
              <w:right w:val="single" w:sz="12" w:space="0" w:color="000000"/>
            </w:tcBorders>
            <w:shd w:val="clear" w:color="auto" w:fill="BF8F00" w:themeFill="accent4" w:themeFillShade="B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Sn</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-0.14</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0.37</w:t>
            </w:r>
          </w:p>
        </w:tc>
        <w:tc>
          <w:tcPr>
            <w:tcW w:w="0" w:type="auto"/>
            <w:tcBorders>
              <w:top w:val="nil"/>
              <w:left w:val="nil"/>
              <w:bottom w:val="nil"/>
              <w:right w:val="single" w:sz="8" w:space="0" w:color="000000"/>
            </w:tcBorders>
            <w:shd w:val="clear" w:color="auto" w:fill="BF8F00" w:themeFill="accent4" w:themeFillShade="B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0.77</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-0.04</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-0.03</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0.11</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0.18</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-0.02</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0.32</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-0.03</w:t>
            </w:r>
          </w:p>
        </w:tc>
      </w:tr>
      <w:tr w:rsidR="00D324AD"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Sr</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0.07</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-0.02</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0.40</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-0.20</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-0.02</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0.25</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0.73</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0.01</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-0.05</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0.20</w:t>
            </w:r>
          </w:p>
        </w:tc>
      </w:tr>
      <w:tr w:rsidR="00D324AD"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Te</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-0.04</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0.75</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-0.04</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-0.08</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-0.06</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0.26</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0.05</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-0.04</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-0.15</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-0.04</w:t>
            </w:r>
          </w:p>
        </w:tc>
      </w:tr>
      <w:tr w:rsidR="00D324AD"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Th</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-0.18</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0.15</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-0.15</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0.82</w:t>
            </w:r>
          </w:p>
        </w:tc>
        <w:tc>
          <w:tcPr>
            <w:tcW w:w="0" w:type="auto"/>
            <w:tcBorders>
              <w:top w:val="nil"/>
              <w:left w:val="nil"/>
              <w:bottom w:val="nil"/>
              <w:right w:val="single" w:sz="8" w:space="0" w:color="000000"/>
            </w:tcBorders>
            <w:shd w:val="clear" w:color="000000" w:fill="FFFFFF"/>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0.03</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0.16</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-0.01</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-0.06</w:t>
            </w:r>
          </w:p>
        </w:tc>
        <w:tc>
          <w:tcPr>
            <w:tcW w:w="0" w:type="auto"/>
            <w:tcBorders>
              <w:top w:val="nil"/>
              <w:left w:val="nil"/>
              <w:bottom w:val="nil"/>
              <w:right w:val="single" w:sz="8"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0.02</w:t>
            </w:r>
          </w:p>
        </w:tc>
        <w:tc>
          <w:tcPr>
            <w:tcW w:w="0" w:type="auto"/>
            <w:tcBorders>
              <w:top w:val="nil"/>
              <w:left w:val="nil"/>
              <w:bottom w:val="nil"/>
              <w:right w:val="single" w:sz="12" w:space="0" w:color="000000"/>
            </w:tcBorders>
            <w:shd w:val="clear" w:color="auto" w:fill="auto"/>
            <w:vAlign w:val="center"/>
            <w:hideMark/>
          </w:tcPr>
          <w:p w:rsidR="00D324AD" w:rsidRPr="00F32897" w:rsidRDefault="00D324AD" w:rsidP="00D324AD">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-0.13</w:t>
            </w:r>
          </w:p>
        </w:tc>
      </w:tr>
      <w:tr w:rsidR="0009626C"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Ti</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0.77</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-0.31</w:t>
            </w:r>
          </w:p>
        </w:tc>
        <w:tc>
          <w:tcPr>
            <w:tcW w:w="0" w:type="auto"/>
            <w:tcBorders>
              <w:top w:val="nil"/>
              <w:left w:val="nil"/>
              <w:bottom w:val="nil"/>
              <w:right w:val="single" w:sz="8" w:space="0" w:color="000000"/>
            </w:tcBorders>
            <w:shd w:val="clear" w:color="000000" w:fill="FFFFFF"/>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-0.14</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-0.21</w:t>
            </w:r>
          </w:p>
        </w:tc>
        <w:tc>
          <w:tcPr>
            <w:tcW w:w="0" w:type="auto"/>
            <w:tcBorders>
              <w:top w:val="nil"/>
              <w:left w:val="nil"/>
              <w:bottom w:val="nil"/>
              <w:right w:val="single" w:sz="8" w:space="0" w:color="000000"/>
            </w:tcBorders>
            <w:shd w:val="clear" w:color="000000" w:fill="FFFFFF"/>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-0.06</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-0.04</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0.15</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-0.16</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0.29</w:t>
            </w:r>
          </w:p>
        </w:tc>
        <w:tc>
          <w:tcPr>
            <w:tcW w:w="0" w:type="auto"/>
            <w:tcBorders>
              <w:top w:val="nil"/>
              <w:left w:val="nil"/>
              <w:bottom w:val="nil"/>
              <w:right w:val="single" w:sz="12"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-0.11</w:t>
            </w:r>
          </w:p>
        </w:tc>
      </w:tr>
      <w:tr w:rsidR="0009626C"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Tl</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-0.26</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0.01</w:t>
            </w:r>
          </w:p>
        </w:tc>
        <w:tc>
          <w:tcPr>
            <w:tcW w:w="0" w:type="auto"/>
            <w:tcBorders>
              <w:top w:val="nil"/>
              <w:left w:val="nil"/>
              <w:bottom w:val="nil"/>
              <w:right w:val="single" w:sz="8" w:space="0" w:color="000000"/>
            </w:tcBorders>
            <w:shd w:val="clear" w:color="000000" w:fill="FFFFFF"/>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0.14</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0.04</w:t>
            </w:r>
          </w:p>
        </w:tc>
        <w:tc>
          <w:tcPr>
            <w:tcW w:w="0" w:type="auto"/>
            <w:tcBorders>
              <w:top w:val="nil"/>
              <w:left w:val="nil"/>
              <w:bottom w:val="nil"/>
              <w:right w:val="single" w:sz="8" w:space="0" w:color="000000"/>
            </w:tcBorders>
            <w:shd w:val="clear" w:color="000000" w:fill="FFFFFF"/>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0.12</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0.31</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0.05</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0.04</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-0.09</w:t>
            </w:r>
          </w:p>
        </w:tc>
        <w:tc>
          <w:tcPr>
            <w:tcW w:w="0" w:type="auto"/>
            <w:tcBorders>
              <w:top w:val="nil"/>
              <w:left w:val="nil"/>
              <w:bottom w:val="nil"/>
              <w:right w:val="single" w:sz="12"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0.81</w:t>
            </w:r>
          </w:p>
        </w:tc>
      </w:tr>
      <w:tr w:rsidR="0009626C" w:rsidRPr="00F32897" w:rsidTr="0009626C">
        <w:trPr>
          <w:trHeight w:val="303"/>
        </w:trPr>
        <w:tc>
          <w:tcPr>
            <w:tcW w:w="0" w:type="auto"/>
            <w:tcBorders>
              <w:top w:val="nil"/>
              <w:left w:val="single" w:sz="12" w:space="0" w:color="000000"/>
              <w:bottom w:val="nil"/>
              <w:right w:val="single" w:sz="12" w:space="0" w:color="000000"/>
            </w:tcBorders>
            <w:shd w:val="clear" w:color="auto" w:fill="BF8F00" w:themeFill="accent4" w:themeFillShade="BF"/>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U</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-0.09</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0.33</w:t>
            </w:r>
          </w:p>
        </w:tc>
        <w:tc>
          <w:tcPr>
            <w:tcW w:w="0" w:type="auto"/>
            <w:tcBorders>
              <w:top w:val="nil"/>
              <w:left w:val="nil"/>
              <w:bottom w:val="nil"/>
              <w:right w:val="single" w:sz="8" w:space="0" w:color="000000"/>
            </w:tcBorders>
            <w:shd w:val="clear" w:color="auto" w:fill="BF8F00" w:themeFill="accent4" w:themeFillShade="BF"/>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0.81</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0.03</w:t>
            </w:r>
          </w:p>
        </w:tc>
        <w:tc>
          <w:tcPr>
            <w:tcW w:w="0" w:type="auto"/>
            <w:tcBorders>
              <w:top w:val="nil"/>
              <w:left w:val="nil"/>
              <w:bottom w:val="nil"/>
              <w:right w:val="single" w:sz="8" w:space="0" w:color="000000"/>
            </w:tcBorders>
            <w:shd w:val="clear" w:color="000000" w:fill="FFFFFF"/>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0.08</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-0.12</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0.09</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0.16</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-0.04</w:t>
            </w:r>
          </w:p>
        </w:tc>
        <w:tc>
          <w:tcPr>
            <w:tcW w:w="0" w:type="auto"/>
            <w:tcBorders>
              <w:top w:val="nil"/>
              <w:left w:val="nil"/>
              <w:bottom w:val="nil"/>
              <w:right w:val="single" w:sz="12"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0.23</w:t>
            </w:r>
          </w:p>
        </w:tc>
      </w:tr>
      <w:tr w:rsidR="0009626C"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V</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0.94</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0.00</w:t>
            </w:r>
          </w:p>
        </w:tc>
        <w:tc>
          <w:tcPr>
            <w:tcW w:w="0" w:type="auto"/>
            <w:tcBorders>
              <w:top w:val="nil"/>
              <w:left w:val="nil"/>
              <w:bottom w:val="nil"/>
              <w:right w:val="single" w:sz="8" w:space="0" w:color="000000"/>
            </w:tcBorders>
            <w:shd w:val="clear" w:color="000000" w:fill="FFFFFF"/>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-0.16</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-0.08</w:t>
            </w:r>
          </w:p>
        </w:tc>
        <w:tc>
          <w:tcPr>
            <w:tcW w:w="0" w:type="auto"/>
            <w:tcBorders>
              <w:top w:val="nil"/>
              <w:left w:val="nil"/>
              <w:bottom w:val="nil"/>
              <w:right w:val="single" w:sz="8" w:space="0" w:color="000000"/>
            </w:tcBorders>
            <w:shd w:val="clear" w:color="000000" w:fill="FFFFFF"/>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-0.08</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0.01</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0.00</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-0.13</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-0.01</w:t>
            </w:r>
          </w:p>
        </w:tc>
        <w:tc>
          <w:tcPr>
            <w:tcW w:w="0" w:type="auto"/>
            <w:tcBorders>
              <w:top w:val="nil"/>
              <w:left w:val="nil"/>
              <w:bottom w:val="nil"/>
              <w:right w:val="single" w:sz="12"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-0.10</w:t>
            </w:r>
          </w:p>
        </w:tc>
      </w:tr>
      <w:tr w:rsidR="0009626C" w:rsidRPr="00F32897" w:rsidTr="0009626C">
        <w:trPr>
          <w:trHeight w:val="303"/>
        </w:trPr>
        <w:tc>
          <w:tcPr>
            <w:tcW w:w="0" w:type="auto"/>
            <w:tcBorders>
              <w:top w:val="nil"/>
              <w:left w:val="single" w:sz="12" w:space="0" w:color="000000"/>
              <w:bottom w:val="nil"/>
              <w:right w:val="single" w:sz="12" w:space="0" w:color="000000"/>
            </w:tcBorders>
            <w:shd w:val="clear" w:color="auto" w:fill="BF8F00" w:themeFill="accent4" w:themeFillShade="BF"/>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W</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-0.04</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0.02</w:t>
            </w:r>
          </w:p>
        </w:tc>
        <w:tc>
          <w:tcPr>
            <w:tcW w:w="0" w:type="auto"/>
            <w:tcBorders>
              <w:top w:val="nil"/>
              <w:left w:val="nil"/>
              <w:bottom w:val="nil"/>
              <w:right w:val="single" w:sz="8" w:space="0" w:color="000000"/>
            </w:tcBorders>
            <w:shd w:val="clear" w:color="000000" w:fill="FFFFFF"/>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-0.04</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0.07</w:t>
            </w:r>
          </w:p>
        </w:tc>
        <w:tc>
          <w:tcPr>
            <w:tcW w:w="0" w:type="auto"/>
            <w:tcBorders>
              <w:top w:val="nil"/>
              <w:left w:val="nil"/>
              <w:bottom w:val="nil"/>
              <w:right w:val="single" w:sz="8" w:space="0" w:color="000000"/>
            </w:tcBorders>
            <w:shd w:val="clear" w:color="auto" w:fill="BF8F00" w:themeFill="accent4" w:themeFillShade="BF"/>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0.95</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0.02</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-0.02</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0.15</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0.09</w:t>
            </w:r>
          </w:p>
        </w:tc>
        <w:tc>
          <w:tcPr>
            <w:tcW w:w="0" w:type="auto"/>
            <w:tcBorders>
              <w:top w:val="nil"/>
              <w:left w:val="nil"/>
              <w:bottom w:val="nil"/>
              <w:right w:val="single" w:sz="12"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-0.01</w:t>
            </w:r>
          </w:p>
        </w:tc>
      </w:tr>
      <w:tr w:rsidR="0009626C"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Y</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0.47</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0.08</w:t>
            </w:r>
          </w:p>
        </w:tc>
        <w:tc>
          <w:tcPr>
            <w:tcW w:w="0" w:type="auto"/>
            <w:tcBorders>
              <w:top w:val="nil"/>
              <w:left w:val="nil"/>
              <w:bottom w:val="nil"/>
              <w:right w:val="single" w:sz="8" w:space="0" w:color="000000"/>
            </w:tcBorders>
            <w:shd w:val="clear" w:color="000000" w:fill="FFFFFF"/>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-0.02</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0.19</w:t>
            </w:r>
          </w:p>
        </w:tc>
        <w:tc>
          <w:tcPr>
            <w:tcW w:w="0" w:type="auto"/>
            <w:tcBorders>
              <w:top w:val="nil"/>
              <w:left w:val="nil"/>
              <w:bottom w:val="nil"/>
              <w:right w:val="single" w:sz="8" w:space="0" w:color="000000"/>
            </w:tcBorders>
            <w:shd w:val="clear" w:color="000000" w:fill="FFFFFF"/>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0.20</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-0.25</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-0.20</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0.66</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-0.10</w:t>
            </w:r>
          </w:p>
        </w:tc>
        <w:tc>
          <w:tcPr>
            <w:tcW w:w="0" w:type="auto"/>
            <w:tcBorders>
              <w:top w:val="nil"/>
              <w:left w:val="nil"/>
              <w:bottom w:val="nil"/>
              <w:right w:val="single" w:sz="12"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0.21</w:t>
            </w:r>
          </w:p>
        </w:tc>
      </w:tr>
      <w:tr w:rsidR="0009626C" w:rsidRPr="00F32897" w:rsidTr="006B31C0">
        <w:trPr>
          <w:trHeight w:val="303"/>
        </w:trPr>
        <w:tc>
          <w:tcPr>
            <w:tcW w:w="0" w:type="auto"/>
            <w:tcBorders>
              <w:top w:val="nil"/>
              <w:left w:val="single" w:sz="12" w:space="0" w:color="000000"/>
              <w:bottom w:val="nil"/>
              <w:right w:val="single" w:sz="12"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Zr</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0.61</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-0.37</w:t>
            </w:r>
          </w:p>
        </w:tc>
        <w:tc>
          <w:tcPr>
            <w:tcW w:w="0" w:type="auto"/>
            <w:tcBorders>
              <w:top w:val="nil"/>
              <w:left w:val="nil"/>
              <w:bottom w:val="nil"/>
              <w:right w:val="single" w:sz="8" w:space="0" w:color="000000"/>
            </w:tcBorders>
            <w:shd w:val="clear" w:color="000000" w:fill="FFFFFF"/>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-0.17</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0.10</w:t>
            </w:r>
          </w:p>
        </w:tc>
        <w:tc>
          <w:tcPr>
            <w:tcW w:w="0" w:type="auto"/>
            <w:tcBorders>
              <w:top w:val="nil"/>
              <w:left w:val="nil"/>
              <w:bottom w:val="nil"/>
              <w:right w:val="single" w:sz="8" w:space="0" w:color="000000"/>
            </w:tcBorders>
            <w:shd w:val="clear" w:color="000000" w:fill="FFFFFF"/>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0.11</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-0.14</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0.41</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-0.07</w:t>
            </w:r>
          </w:p>
        </w:tc>
        <w:tc>
          <w:tcPr>
            <w:tcW w:w="0" w:type="auto"/>
            <w:tcBorders>
              <w:top w:val="nil"/>
              <w:left w:val="nil"/>
              <w:bottom w:val="nil"/>
              <w:right w:val="single" w:sz="8"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0.39</w:t>
            </w:r>
          </w:p>
        </w:tc>
        <w:tc>
          <w:tcPr>
            <w:tcW w:w="0" w:type="auto"/>
            <w:tcBorders>
              <w:top w:val="nil"/>
              <w:left w:val="nil"/>
              <w:bottom w:val="nil"/>
              <w:right w:val="single" w:sz="12" w:space="0" w:color="000000"/>
            </w:tcBorders>
            <w:shd w:val="clear" w:color="auto" w:fill="auto"/>
            <w:vAlign w:val="center"/>
            <w:hideMark/>
          </w:tcPr>
          <w:p w:rsidR="0009626C" w:rsidRPr="00F32897" w:rsidRDefault="0009626C" w:rsidP="0009626C">
            <w:pPr>
              <w:bidi w:val="0"/>
              <w:jc w:val="center"/>
              <w:rPr>
                <w:rFonts w:asciiTheme="majorBidi" w:eastAsia="Times New Roman" w:hAnsiTheme="majorBidi" w:cstheme="majorBidi"/>
                <w:color w:val="000000"/>
                <w:sz w:val="20"/>
                <w:szCs w:val="20"/>
                <w:lang w:eastAsia="en-US" w:bidi="ar-SA"/>
              </w:rPr>
            </w:pPr>
            <w:r w:rsidRPr="00F32897">
              <w:rPr>
                <w:rFonts w:asciiTheme="majorBidi" w:eastAsia="Times New Roman" w:hAnsiTheme="majorBidi" w:cstheme="majorBidi"/>
                <w:color w:val="000000"/>
                <w:sz w:val="20"/>
                <w:szCs w:val="20"/>
                <w:lang w:eastAsia="en-US" w:bidi="ar-SA"/>
              </w:rPr>
              <w:t>-0.14</w:t>
            </w:r>
          </w:p>
        </w:tc>
      </w:tr>
    </w:tbl>
    <w:p w:rsidR="00D324AD" w:rsidRPr="000F3C51" w:rsidRDefault="00D324AD" w:rsidP="00D324AD">
      <w:pPr>
        <w:autoSpaceDE w:val="0"/>
        <w:autoSpaceDN w:val="0"/>
        <w:adjustRightInd w:val="0"/>
        <w:ind w:left="60" w:right="60"/>
        <w:jc w:val="center"/>
        <w:rPr>
          <w:rFonts w:asciiTheme="majorBidi" w:hAnsiTheme="majorBidi" w:cs="B Nazanin"/>
          <w:color w:val="000000"/>
          <w:sz w:val="20"/>
          <w:szCs w:val="20"/>
          <w:rtl/>
        </w:rPr>
      </w:pPr>
    </w:p>
    <w:p w:rsidR="00137E48" w:rsidRPr="00A87BCF" w:rsidRDefault="00137E48" w:rsidP="00883B78">
      <w:pPr>
        <w:spacing w:after="160"/>
        <w:jc w:val="both"/>
        <w:rPr>
          <w:rFonts w:ascii="Arial" w:eastAsia="Calibri" w:hAnsi="Arial" w:cs="B Nazanin"/>
          <w:color w:val="000000"/>
          <w:rtl/>
          <w:lang w:eastAsia="en-US"/>
        </w:rPr>
      </w:pPr>
    </w:p>
    <w:p w:rsidR="00D324AD" w:rsidRDefault="00D324AD" w:rsidP="00D324AD">
      <w:pPr>
        <w:bidi w:val="0"/>
        <w:rPr>
          <w:rFonts w:asciiTheme="majorBidi" w:hAnsiTheme="majorBidi" w:cs="B Nazanin"/>
          <w:color w:val="000000"/>
          <w:sz w:val="20"/>
          <w:szCs w:val="20"/>
          <w:rtl/>
        </w:rPr>
      </w:pPr>
      <w:r>
        <w:rPr>
          <w:rFonts w:asciiTheme="majorBidi" w:hAnsiTheme="majorBidi" w:cs="B Nazanin"/>
          <w:color w:val="000000"/>
          <w:sz w:val="20"/>
          <w:szCs w:val="20"/>
          <w:rtl/>
        </w:rPr>
        <w:br w:type="textWrapping" w:clear="all"/>
      </w:r>
    </w:p>
    <w:tbl>
      <w:tblPr>
        <w:tblStyle w:val="TableGrid"/>
        <w:tblW w:w="9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5"/>
        <w:gridCol w:w="4515"/>
      </w:tblGrid>
      <w:tr w:rsidR="003167C2" w:rsidTr="00F62CBB">
        <w:trPr>
          <w:trHeight w:val="5079"/>
        </w:trPr>
        <w:tc>
          <w:tcPr>
            <w:tcW w:w="4515" w:type="dxa"/>
          </w:tcPr>
          <w:p w:rsidR="003167C2" w:rsidRDefault="003167C2" w:rsidP="00FA5DB5">
            <w:pPr>
              <w:bidi w:val="0"/>
              <w:rPr>
                <w:rFonts w:ascii="Arial" w:eastAsia="Calibri" w:hAnsi="Arial" w:cs="B Nazanin" w:hint="cs"/>
                <w:noProof/>
                <w:color w:val="000000"/>
                <w:lang w:eastAsia="en-US" w:bidi="ar-SA"/>
              </w:rPr>
            </w:pPr>
            <w:r w:rsidRPr="003167C2">
              <w:rPr>
                <w:rFonts w:ascii="Arial" w:eastAsia="Calibri" w:hAnsi="Arial" w:cs="B Nazanin" w:hint="cs"/>
                <w:noProof/>
                <w:color w:val="000000"/>
                <w:lang w:eastAsia="en-US" w:bidi="ar-SA"/>
              </w:rPr>
              <w:lastRenderedPageBreak/>
              <w:drawing>
                <wp:anchor distT="0" distB="0" distL="114300" distR="114300" simplePos="0" relativeHeight="251687936" behindDoc="1" locked="0" layoutInCell="1" allowOverlap="1">
                  <wp:simplePos x="0" y="0"/>
                  <wp:positionH relativeFrom="margin">
                    <wp:posOffset>29845</wp:posOffset>
                  </wp:positionH>
                  <wp:positionV relativeFrom="margin">
                    <wp:posOffset>41910</wp:posOffset>
                  </wp:positionV>
                  <wp:extent cx="2538730" cy="3178175"/>
                  <wp:effectExtent l="19050" t="0" r="0" b="0"/>
                  <wp:wrapTight wrapText="bothSides">
                    <wp:wrapPolygon edited="0">
                      <wp:start x="-162" y="0"/>
                      <wp:lineTo x="-162" y="21492"/>
                      <wp:lineTo x="21557" y="21492"/>
                      <wp:lineTo x="21557" y="0"/>
                      <wp:lineTo x="-162" y="0"/>
                    </wp:wrapPolygon>
                  </wp:wrapTight>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548" b="2258"/>
                          <a:stretch>
                            <a:fillRect/>
                          </a:stretch>
                        </pic:blipFill>
                        <pic:spPr bwMode="auto">
                          <a:xfrm>
                            <a:off x="0" y="0"/>
                            <a:ext cx="2538730" cy="3178175"/>
                          </a:xfrm>
                          <a:prstGeom prst="rect">
                            <a:avLst/>
                          </a:prstGeom>
                          <a:noFill/>
                          <a:ln>
                            <a:noFill/>
                          </a:ln>
                        </pic:spPr>
                      </pic:pic>
                    </a:graphicData>
                  </a:graphic>
                </wp:anchor>
              </w:drawing>
            </w:r>
          </w:p>
        </w:tc>
        <w:tc>
          <w:tcPr>
            <w:tcW w:w="4515" w:type="dxa"/>
          </w:tcPr>
          <w:p w:rsidR="003167C2" w:rsidRDefault="003167C2" w:rsidP="00FA5DB5">
            <w:pPr>
              <w:bidi w:val="0"/>
              <w:rPr>
                <w:rFonts w:ascii="Arial" w:eastAsia="Calibri" w:hAnsi="Arial" w:cs="B Nazanin" w:hint="cs"/>
                <w:noProof/>
                <w:color w:val="000000"/>
                <w:lang w:eastAsia="en-US" w:bidi="ar-SA"/>
              </w:rPr>
            </w:pPr>
            <w:r w:rsidRPr="003167C2">
              <w:rPr>
                <w:rFonts w:ascii="Arial" w:eastAsia="Calibri" w:hAnsi="Arial" w:cs="B Nazanin" w:hint="cs"/>
                <w:noProof/>
                <w:color w:val="000000"/>
                <w:lang w:eastAsia="en-US" w:bidi="ar-SA"/>
              </w:rPr>
              <w:drawing>
                <wp:anchor distT="0" distB="0" distL="114300" distR="114300" simplePos="0" relativeHeight="251689984" behindDoc="1" locked="0" layoutInCell="1" allowOverlap="1">
                  <wp:simplePos x="0" y="0"/>
                  <wp:positionH relativeFrom="column">
                    <wp:posOffset>34290</wp:posOffset>
                  </wp:positionH>
                  <wp:positionV relativeFrom="paragraph">
                    <wp:posOffset>-1488440</wp:posOffset>
                  </wp:positionV>
                  <wp:extent cx="2310130" cy="3058795"/>
                  <wp:effectExtent l="19050" t="0" r="0" b="0"/>
                  <wp:wrapTight wrapText="bothSides">
                    <wp:wrapPolygon edited="0">
                      <wp:start x="-178" y="0"/>
                      <wp:lineTo x="-178" y="21524"/>
                      <wp:lineTo x="21553" y="21524"/>
                      <wp:lineTo x="21553" y="0"/>
                      <wp:lineTo x="-178" y="0"/>
                    </wp:wrapPolygon>
                  </wp:wrapTight>
                  <wp:docPr id="1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ontour PC3.jpg"/>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10130" cy="3058795"/>
                          </a:xfrm>
                          <a:prstGeom prst="rect">
                            <a:avLst/>
                          </a:prstGeom>
                        </pic:spPr>
                      </pic:pic>
                    </a:graphicData>
                  </a:graphic>
                </wp:anchor>
              </w:drawing>
            </w:r>
          </w:p>
        </w:tc>
      </w:tr>
    </w:tbl>
    <w:p w:rsidR="00B07B27" w:rsidRDefault="00ED0677" w:rsidP="00ED0677">
      <w:pPr>
        <w:spacing w:after="160"/>
        <w:ind w:firstLine="566"/>
        <w:jc w:val="center"/>
        <w:rPr>
          <w:rFonts w:ascii="Calibri" w:eastAsia="Calibri" w:hAnsi="Calibri" w:cs="B Nazanin" w:hint="cs"/>
          <w:sz w:val="20"/>
          <w:rtl/>
          <w:lang w:eastAsia="en-US"/>
        </w:rPr>
      </w:pPr>
      <w:r>
        <w:rPr>
          <w:rFonts w:ascii="Calibri" w:eastAsia="Calibri" w:hAnsi="Calibri" w:cs="B Nazanin" w:hint="cs"/>
          <w:sz w:val="20"/>
          <w:rtl/>
          <w:lang w:eastAsia="en-US"/>
        </w:rPr>
        <w:t>شکل2</w:t>
      </w:r>
      <w:r w:rsidR="00B07B27">
        <w:rPr>
          <w:rFonts w:ascii="Calibri" w:eastAsia="Calibri" w:hAnsi="Calibri" w:cs="B Nazanin" w:hint="cs"/>
          <w:sz w:val="20"/>
          <w:rtl/>
          <w:lang w:eastAsia="en-US"/>
        </w:rPr>
        <w:t>- نقشه آنومالی مربوط به مولفه اصلی3</w:t>
      </w:r>
      <w:r w:rsidR="00930A87">
        <w:rPr>
          <w:rFonts w:ascii="Calibri" w:eastAsia="Calibri" w:hAnsi="Calibri" w:cs="B Nazanin" w:hint="cs"/>
          <w:sz w:val="20"/>
          <w:rtl/>
          <w:lang w:eastAsia="en-US"/>
        </w:rPr>
        <w:t xml:space="preserve"> و 5</w:t>
      </w:r>
    </w:p>
    <w:p w:rsidR="00F62CBB" w:rsidRDefault="00F62CBB" w:rsidP="00930A87">
      <w:pPr>
        <w:spacing w:after="160"/>
        <w:ind w:firstLine="566"/>
        <w:jc w:val="center"/>
        <w:rPr>
          <w:rFonts w:ascii="Calibri" w:eastAsia="Calibri" w:hAnsi="Calibri" w:cs="B Nazanin" w:hint="cs"/>
          <w:sz w:val="20"/>
          <w:rtl/>
          <w:lang w:eastAsia="en-US"/>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64"/>
        <w:gridCol w:w="4656"/>
      </w:tblGrid>
      <w:tr w:rsidR="00F62CBB" w:rsidTr="00F62CBB">
        <w:trPr>
          <w:trHeight w:val="5124"/>
        </w:trPr>
        <w:tc>
          <w:tcPr>
            <w:tcW w:w="4360" w:type="dxa"/>
          </w:tcPr>
          <w:p w:rsidR="00F62CBB" w:rsidRDefault="00F62CBB" w:rsidP="00883B78">
            <w:pPr>
              <w:spacing w:after="160"/>
              <w:rPr>
                <w:rFonts w:ascii="Calibri" w:eastAsia="Calibri" w:hAnsi="Calibri" w:cs="B Nazanin"/>
                <w:sz w:val="22"/>
                <w:szCs w:val="28"/>
                <w:rtl/>
                <w:lang w:eastAsia="en-US"/>
              </w:rPr>
            </w:pPr>
            <w:r w:rsidRPr="00F62CBB">
              <w:rPr>
                <w:rFonts w:ascii="Calibri" w:eastAsia="Calibri" w:hAnsi="Calibri" w:cs="B Nazanin"/>
                <w:sz w:val="22"/>
                <w:szCs w:val="28"/>
                <w:rtl/>
                <w:lang w:eastAsia="en-US"/>
              </w:rPr>
              <w:drawing>
                <wp:anchor distT="0" distB="0" distL="114300" distR="114300" simplePos="0" relativeHeight="251692032" behindDoc="0" locked="0" layoutInCell="1" allowOverlap="1">
                  <wp:simplePos x="0" y="0"/>
                  <wp:positionH relativeFrom="margin">
                    <wp:posOffset>-67310</wp:posOffset>
                  </wp:positionH>
                  <wp:positionV relativeFrom="margin">
                    <wp:posOffset>28575</wp:posOffset>
                  </wp:positionV>
                  <wp:extent cx="2390140" cy="3363595"/>
                  <wp:effectExtent l="19050" t="0" r="0" b="0"/>
                  <wp:wrapSquare wrapText="bothSides"/>
                  <wp:docPr id="1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ntour GMPI Ag 2.jpg"/>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90140" cy="3363595"/>
                          </a:xfrm>
                          <a:prstGeom prst="rect">
                            <a:avLst/>
                          </a:prstGeom>
                        </pic:spPr>
                      </pic:pic>
                    </a:graphicData>
                  </a:graphic>
                </wp:anchor>
              </w:drawing>
            </w:r>
          </w:p>
        </w:tc>
        <w:tc>
          <w:tcPr>
            <w:tcW w:w="4360" w:type="dxa"/>
          </w:tcPr>
          <w:p w:rsidR="00F62CBB" w:rsidRDefault="00F62CBB" w:rsidP="00883B78">
            <w:pPr>
              <w:spacing w:after="160"/>
              <w:rPr>
                <w:rFonts w:ascii="Calibri" w:eastAsia="Calibri" w:hAnsi="Calibri" w:cs="B Nazanin"/>
                <w:sz w:val="22"/>
                <w:szCs w:val="28"/>
                <w:rtl/>
                <w:lang w:eastAsia="en-US"/>
              </w:rPr>
            </w:pPr>
            <w:r w:rsidRPr="00F62CBB">
              <w:rPr>
                <w:rFonts w:ascii="Calibri" w:eastAsia="Calibri" w:hAnsi="Calibri" w:cs="B Nazanin"/>
                <w:sz w:val="22"/>
                <w:szCs w:val="28"/>
                <w:rtl/>
                <w:lang w:eastAsia="en-US"/>
              </w:rPr>
              <w:drawing>
                <wp:anchor distT="0" distB="0" distL="114300" distR="114300" simplePos="0" relativeHeight="251694080" behindDoc="0" locked="0" layoutInCell="1" allowOverlap="1">
                  <wp:simplePos x="0" y="0"/>
                  <wp:positionH relativeFrom="margin">
                    <wp:posOffset>-140970</wp:posOffset>
                  </wp:positionH>
                  <wp:positionV relativeFrom="margin">
                    <wp:posOffset>60960</wp:posOffset>
                  </wp:positionV>
                  <wp:extent cx="2794000" cy="3330575"/>
                  <wp:effectExtent l="19050" t="0" r="6350" b="0"/>
                  <wp:wrapSquare wrapText="bothSides"/>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4000" cy="3330575"/>
                          </a:xfrm>
                          <a:prstGeom prst="rect">
                            <a:avLst/>
                          </a:prstGeom>
                          <a:noFill/>
                          <a:ln>
                            <a:noFill/>
                          </a:ln>
                        </pic:spPr>
                      </pic:pic>
                    </a:graphicData>
                  </a:graphic>
                </wp:anchor>
              </w:drawing>
            </w:r>
          </w:p>
        </w:tc>
      </w:tr>
    </w:tbl>
    <w:p w:rsidR="00A87BCF" w:rsidRPr="00F62CBB" w:rsidRDefault="00F62CBB" w:rsidP="00FA5DB5">
      <w:pPr>
        <w:tabs>
          <w:tab w:val="left" w:pos="4039"/>
        </w:tabs>
        <w:spacing w:after="160"/>
        <w:jc w:val="center"/>
        <w:rPr>
          <w:rFonts w:ascii="Calibri" w:eastAsia="Calibri" w:hAnsi="Calibri" w:cs="B Nazanin" w:hint="cs"/>
          <w:rtl/>
          <w:lang w:eastAsia="en-US"/>
        </w:rPr>
      </w:pPr>
      <w:r w:rsidRPr="00F62CBB">
        <w:rPr>
          <w:rFonts w:ascii="Calibri" w:eastAsia="Calibri" w:hAnsi="Calibri" w:cs="B Nazanin" w:hint="cs"/>
          <w:rtl/>
          <w:lang w:eastAsia="en-US"/>
        </w:rPr>
        <w:t>ش</w:t>
      </w:r>
      <w:r w:rsidR="00ED0677">
        <w:rPr>
          <w:rFonts w:ascii="Calibri" w:eastAsia="Calibri" w:hAnsi="Calibri" w:cs="B Nazanin" w:hint="cs"/>
          <w:rtl/>
          <w:lang w:eastAsia="en-US"/>
        </w:rPr>
        <w:t>کل3</w:t>
      </w:r>
      <w:r w:rsidR="00FA5DB5" w:rsidRPr="00F62CBB">
        <w:rPr>
          <w:rFonts w:ascii="Calibri" w:eastAsia="Calibri" w:hAnsi="Calibri" w:cs="B Nazanin" w:hint="cs"/>
          <w:rtl/>
          <w:lang w:eastAsia="en-US"/>
        </w:rPr>
        <w:t xml:space="preserve">- نقشه آنومالی مربوط به شاخص </w:t>
      </w:r>
      <w:r w:rsidR="00FA5DB5" w:rsidRPr="00F62CBB">
        <w:rPr>
          <w:rFonts w:asciiTheme="majorBidi" w:eastAsia="Calibri" w:hAnsiTheme="majorBidi" w:cstheme="majorBidi"/>
          <w:lang w:eastAsia="en-US"/>
        </w:rPr>
        <w:t>GMPI</w:t>
      </w:r>
      <w:r w:rsidR="00FA5DB5" w:rsidRPr="00F62CBB">
        <w:rPr>
          <w:rFonts w:ascii="Calibri" w:eastAsia="Calibri" w:hAnsi="Calibri" w:cs="B Nazanin" w:hint="cs"/>
          <w:rtl/>
          <w:lang w:eastAsia="en-US"/>
        </w:rPr>
        <w:t xml:space="preserve"> در مولفه های اصلی3 و 5</w:t>
      </w:r>
    </w:p>
    <w:p w:rsidR="00F62CBB" w:rsidRDefault="00F62CBB" w:rsidP="00883B78">
      <w:pPr>
        <w:spacing w:after="160"/>
        <w:jc w:val="lowKashida"/>
        <w:rPr>
          <w:rFonts w:ascii="Calibri" w:eastAsia="Calibri" w:hAnsi="Calibri" w:cs="B Nazanin"/>
          <w:b/>
          <w:bCs/>
          <w:sz w:val="20"/>
          <w:lang w:eastAsia="en-US"/>
        </w:rPr>
      </w:pPr>
    </w:p>
    <w:p w:rsidR="00A87BCF" w:rsidRPr="00A87BCF" w:rsidRDefault="00A87BCF" w:rsidP="00883B78">
      <w:pPr>
        <w:spacing w:after="160"/>
        <w:jc w:val="lowKashida"/>
        <w:rPr>
          <w:rFonts w:ascii="Calibri" w:eastAsia="Calibri" w:hAnsi="Calibri" w:cs="B Nazanin"/>
          <w:b/>
          <w:bCs/>
          <w:sz w:val="20"/>
          <w:rtl/>
          <w:lang w:eastAsia="en-US"/>
        </w:rPr>
      </w:pPr>
      <w:r w:rsidRPr="00A87BCF">
        <w:rPr>
          <w:rFonts w:ascii="Calibri" w:eastAsia="Calibri" w:hAnsi="Calibri" w:cs="B Nazanin" w:hint="cs"/>
          <w:b/>
          <w:bCs/>
          <w:sz w:val="20"/>
          <w:rtl/>
          <w:lang w:eastAsia="en-US"/>
        </w:rPr>
        <w:lastRenderedPageBreak/>
        <w:t xml:space="preserve">نتيجه گيري </w:t>
      </w:r>
    </w:p>
    <w:p w:rsidR="0007701E" w:rsidRDefault="0085744A" w:rsidP="0007701E">
      <w:pPr>
        <w:spacing w:after="160"/>
        <w:jc w:val="both"/>
        <w:rPr>
          <w:rFonts w:eastAsia="Calibri" w:cs="B Nazanin" w:hint="cs"/>
          <w:rtl/>
          <w:lang w:eastAsia="en-US"/>
        </w:rPr>
      </w:pPr>
      <w:r>
        <w:rPr>
          <w:rFonts w:eastAsia="Calibri" w:cs="B Nazanin" w:hint="cs"/>
          <w:rtl/>
          <w:lang w:eastAsia="en-US"/>
        </w:rPr>
        <w:t xml:space="preserve">در این مطالعه به منظور بررسی وضعیت کانی سازی در منطقه شند محمود و شناسایی عناصر مرتبط با کانی سازی و در نهایت ترسیم نقشه آنومالی از روش های تحلیل مولفه های اصلی و شاخص </w:t>
      </w:r>
      <w:r>
        <w:rPr>
          <w:rFonts w:eastAsia="Calibri" w:cs="B Nazanin"/>
          <w:lang w:eastAsia="en-US"/>
        </w:rPr>
        <w:t>GMPI</w:t>
      </w:r>
      <w:r>
        <w:rPr>
          <w:rFonts w:eastAsia="Calibri" w:cs="B Nazanin" w:hint="cs"/>
          <w:rtl/>
          <w:lang w:eastAsia="en-US"/>
        </w:rPr>
        <w:t xml:space="preserve"> استفاده شد. روش تحلیل مولفه های اصلی به عنوان یک روش کاهش بعد فضای ویژگی توانست تعداد 48 عنصر را در 10 مولفه اصلی کلاسه بندی نماید. مولفه اصلی سوم به عنوان مولفه کانی سازی طلا و مولفه پنجم به عنوان مولفه کانی سازی آنتیموان شناسایی شدند. </w:t>
      </w:r>
      <w:r w:rsidR="0007701E">
        <w:rPr>
          <w:rFonts w:eastAsia="Calibri" w:cs="B Nazanin" w:hint="cs"/>
          <w:rtl/>
          <w:lang w:eastAsia="en-US"/>
        </w:rPr>
        <w:t xml:space="preserve">برخی از عناصر مختلف در هریک از این دو مولفه نقش داشتند که می توان آنها را عناصر مرتبط با فازهای کانی سازی دانست. بر اساس نتایج بدست آمده مناطق آنومالی برای مولفه 3 و5 به صورت جداگانه ترسیم شد. شاخص </w:t>
      </w:r>
      <w:r w:rsidR="0007701E">
        <w:rPr>
          <w:rFonts w:eastAsia="Calibri" w:cs="B Nazanin"/>
          <w:lang w:eastAsia="en-US"/>
        </w:rPr>
        <w:t>GMPI</w:t>
      </w:r>
      <w:r w:rsidR="0007701E">
        <w:rPr>
          <w:rFonts w:eastAsia="Calibri" w:cs="B Nazanin" w:hint="cs"/>
          <w:rtl/>
          <w:lang w:eastAsia="en-US"/>
        </w:rPr>
        <w:t xml:space="preserve"> نیز بر این اساس محاسبه و نقشه آنومالی مربوطه ترسیم شد. نتایج حاصل نشان می دهد کانی سازی مربوط به مولفه سوم حاوی طلا بوده و مناطق جنوب و حنوب غرب منطقه را متاثر کرده است و مولفه 5 به عنوان مولفه کانی سازی آنتیموان در قسمت های شمال و شرق منزقه بیشتر دیده می شود.</w:t>
      </w:r>
    </w:p>
    <w:p w:rsidR="00580A43" w:rsidRDefault="00580A43" w:rsidP="00580A43">
      <w:pPr>
        <w:spacing w:after="160"/>
        <w:rPr>
          <w:rFonts w:ascii="Calibri" w:eastAsia="Calibri" w:hAnsi="Calibri" w:cs="B Nazanin"/>
          <w:b/>
          <w:bCs/>
          <w:rtl/>
          <w:lang w:eastAsia="en-US"/>
        </w:rPr>
      </w:pPr>
      <w:r>
        <w:rPr>
          <w:rFonts w:ascii="Calibri" w:eastAsia="Calibri" w:hAnsi="Calibri" w:cs="B Nazanin" w:hint="cs"/>
          <w:b/>
          <w:bCs/>
          <w:rtl/>
          <w:lang w:eastAsia="en-US"/>
        </w:rPr>
        <w:t>مراجع:</w:t>
      </w:r>
    </w:p>
    <w:p w:rsidR="00A87BCF" w:rsidRPr="00580A43" w:rsidRDefault="00A87BCF" w:rsidP="00580A43">
      <w:pPr>
        <w:spacing w:after="160"/>
        <w:rPr>
          <w:rFonts w:ascii="Calibri" w:eastAsia="Calibri" w:hAnsi="Calibri" w:cs="B Nazanin"/>
          <w:b/>
          <w:bCs/>
          <w:rtl/>
          <w:lang w:eastAsia="en-US"/>
        </w:rPr>
      </w:pPr>
      <w:r w:rsidRPr="00A87BCF">
        <w:rPr>
          <w:rFonts w:eastAsia="Calibri" w:cs="B Nazanin" w:hint="cs"/>
          <w:rtl/>
          <w:lang w:eastAsia="en-US"/>
        </w:rPr>
        <w:t>حسنی پاک، 1390، تحلیل داده های اکتشافی، انتشارات دانشگاه تهران</w:t>
      </w:r>
    </w:p>
    <w:p w:rsidR="00A87BCF" w:rsidRPr="00F62CBB" w:rsidRDefault="00A87BCF" w:rsidP="00883B78">
      <w:pPr>
        <w:spacing w:after="160"/>
        <w:jc w:val="both"/>
        <w:rPr>
          <w:rFonts w:asciiTheme="majorBidi" w:eastAsia="Calibri" w:hAnsiTheme="majorBidi" w:cstheme="majorBidi"/>
          <w:sz w:val="22"/>
          <w:szCs w:val="22"/>
          <w:rtl/>
          <w:lang w:eastAsia="en-US"/>
        </w:rPr>
      </w:pPr>
      <w:r w:rsidRPr="00A87BCF">
        <w:rPr>
          <w:rFonts w:eastAsia="Calibri" w:cs="B Nazanin" w:hint="cs"/>
          <w:rtl/>
          <w:lang w:eastAsia="en-US"/>
        </w:rPr>
        <w:t>شرکت توسعه علوم زمین، 1385، طرح اکتشاف آنتیموان شوراب استان خراسان جنوبی</w:t>
      </w:r>
    </w:p>
    <w:p w:rsidR="00A87BCF" w:rsidRPr="00F62CBB" w:rsidRDefault="00A87BCF" w:rsidP="009E6D0D">
      <w:pPr>
        <w:autoSpaceDE w:val="0"/>
        <w:autoSpaceDN w:val="0"/>
        <w:bidi w:val="0"/>
        <w:adjustRightInd w:val="0"/>
        <w:jc w:val="both"/>
        <w:rPr>
          <w:rFonts w:asciiTheme="majorBidi" w:eastAsia="Calibri" w:hAnsiTheme="majorBidi" w:cstheme="majorBidi"/>
          <w:sz w:val="22"/>
          <w:szCs w:val="22"/>
          <w:lang w:eastAsia="en-US"/>
        </w:rPr>
      </w:pPr>
      <w:r w:rsidRPr="00F62CBB">
        <w:rPr>
          <w:rFonts w:asciiTheme="majorBidi" w:eastAsia="Calibri" w:hAnsiTheme="majorBidi" w:cstheme="majorBidi"/>
          <w:sz w:val="22"/>
          <w:szCs w:val="22"/>
          <w:lang w:eastAsia="en-US" w:bidi="ar-SA"/>
        </w:rPr>
        <w:t>Cheng, Q., Bonham-Carter, G., Wang, W., Zhang, S., Li, W., Xia, Q., 2011. A spatially</w:t>
      </w:r>
      <w:r w:rsidR="009E6D0D">
        <w:rPr>
          <w:rFonts w:asciiTheme="majorBidi" w:eastAsia="Calibri" w:hAnsiTheme="majorBidi" w:cstheme="majorBidi"/>
          <w:sz w:val="22"/>
          <w:szCs w:val="22"/>
          <w:lang w:eastAsia="en-US" w:bidi="ar-SA"/>
        </w:rPr>
        <w:t xml:space="preserve"> </w:t>
      </w:r>
      <w:r w:rsidRPr="00F62CBB">
        <w:rPr>
          <w:rFonts w:asciiTheme="majorBidi" w:eastAsia="Calibri" w:hAnsiTheme="majorBidi" w:cstheme="majorBidi"/>
          <w:sz w:val="22"/>
          <w:szCs w:val="22"/>
          <w:lang w:eastAsia="en-US" w:bidi="ar-SA"/>
        </w:rPr>
        <w:t>weighted principal component analysis for multi-element geochemical data for mapping</w:t>
      </w:r>
      <w:r w:rsidR="009E6D0D">
        <w:rPr>
          <w:rFonts w:asciiTheme="majorBidi" w:eastAsia="Calibri" w:hAnsiTheme="majorBidi" w:cstheme="majorBidi"/>
          <w:sz w:val="22"/>
          <w:szCs w:val="22"/>
          <w:lang w:eastAsia="en-US" w:bidi="ar-SA"/>
        </w:rPr>
        <w:t xml:space="preserve"> </w:t>
      </w:r>
      <w:r w:rsidRPr="00F62CBB">
        <w:rPr>
          <w:rFonts w:asciiTheme="majorBidi" w:eastAsia="Calibri" w:hAnsiTheme="majorBidi" w:cstheme="majorBidi"/>
          <w:sz w:val="22"/>
          <w:szCs w:val="22"/>
          <w:lang w:eastAsia="en-US" w:bidi="ar-SA"/>
        </w:rPr>
        <w:t>locations of felsic intrusions in the Gejiu mineral district of Yunnan, China. Comput.</w:t>
      </w:r>
      <w:r w:rsidR="009E6D0D">
        <w:rPr>
          <w:rFonts w:asciiTheme="majorBidi" w:eastAsia="Calibri" w:hAnsiTheme="majorBidi" w:cstheme="majorBidi"/>
          <w:sz w:val="22"/>
          <w:szCs w:val="22"/>
          <w:lang w:eastAsia="en-US"/>
        </w:rPr>
        <w:t xml:space="preserve"> </w:t>
      </w:r>
      <w:r w:rsidRPr="00F62CBB">
        <w:rPr>
          <w:rFonts w:asciiTheme="majorBidi" w:eastAsia="Calibri" w:hAnsiTheme="majorBidi" w:cstheme="majorBidi"/>
          <w:sz w:val="22"/>
          <w:szCs w:val="22"/>
          <w:lang w:eastAsia="en-US" w:bidi="ar-SA"/>
        </w:rPr>
        <w:t>Geosci. 37, 662–669.</w:t>
      </w:r>
    </w:p>
    <w:p w:rsidR="00A87BCF" w:rsidRPr="00F62CBB" w:rsidRDefault="00A87BCF" w:rsidP="009E6D0D">
      <w:pPr>
        <w:autoSpaceDE w:val="0"/>
        <w:autoSpaceDN w:val="0"/>
        <w:bidi w:val="0"/>
        <w:adjustRightInd w:val="0"/>
        <w:jc w:val="both"/>
        <w:rPr>
          <w:rFonts w:asciiTheme="majorBidi" w:eastAsia="Calibri" w:hAnsiTheme="majorBidi" w:cstheme="majorBidi"/>
          <w:sz w:val="22"/>
          <w:szCs w:val="22"/>
          <w:lang w:eastAsia="en-US" w:bidi="ar-SA"/>
        </w:rPr>
      </w:pPr>
      <w:r w:rsidRPr="00F62CBB">
        <w:rPr>
          <w:rFonts w:asciiTheme="majorBidi" w:eastAsia="Calibri" w:hAnsiTheme="majorBidi" w:cstheme="majorBidi"/>
          <w:sz w:val="22"/>
          <w:szCs w:val="22"/>
          <w:lang w:eastAsia="en-US" w:bidi="ar-SA"/>
        </w:rPr>
        <w:t>Cheng, Q., Jing, L., Panahi, A., 2006. Principal component analysis with optimum order sample correlation coefficient for image enhancement. International Journal of Remote Sensing 27 (16), 3387–3401.</w:t>
      </w:r>
    </w:p>
    <w:p w:rsidR="00A87BCF" w:rsidRPr="00F62CBB" w:rsidRDefault="00A87BCF" w:rsidP="009E6D0D">
      <w:pPr>
        <w:autoSpaceDE w:val="0"/>
        <w:autoSpaceDN w:val="0"/>
        <w:bidi w:val="0"/>
        <w:adjustRightInd w:val="0"/>
        <w:jc w:val="both"/>
        <w:rPr>
          <w:rFonts w:asciiTheme="majorBidi" w:eastAsia="Calibri" w:hAnsiTheme="majorBidi" w:cstheme="majorBidi"/>
          <w:sz w:val="22"/>
          <w:szCs w:val="22"/>
          <w:rtl/>
          <w:lang w:eastAsia="en-US"/>
        </w:rPr>
      </w:pPr>
      <w:r w:rsidRPr="00F62CBB">
        <w:rPr>
          <w:rFonts w:asciiTheme="majorBidi" w:eastAsia="Calibri" w:hAnsiTheme="majorBidi" w:cstheme="majorBidi"/>
          <w:sz w:val="22"/>
          <w:szCs w:val="22"/>
          <w:lang w:eastAsia="en-US" w:bidi="ar-SA"/>
        </w:rPr>
        <w:t>Davis, J.C., 2002. Statistics and Data Analysis in Geology, 3rd ed., John Wiley &amp; Sons</w:t>
      </w:r>
      <w:r w:rsidR="009E6D0D">
        <w:rPr>
          <w:rFonts w:asciiTheme="majorBidi" w:eastAsia="Calibri" w:hAnsiTheme="majorBidi" w:cstheme="majorBidi"/>
          <w:sz w:val="22"/>
          <w:szCs w:val="22"/>
          <w:lang w:eastAsia="en-US" w:bidi="ar-SA"/>
        </w:rPr>
        <w:t xml:space="preserve"> </w:t>
      </w:r>
      <w:r w:rsidRPr="00F62CBB">
        <w:rPr>
          <w:rFonts w:asciiTheme="majorBidi" w:eastAsia="Calibri" w:hAnsiTheme="majorBidi" w:cstheme="majorBidi"/>
          <w:sz w:val="22"/>
          <w:szCs w:val="22"/>
          <w:lang w:eastAsia="en-US" w:bidi="ar-SA"/>
        </w:rPr>
        <w:t>Inc., NewYork, 550 pp.</w:t>
      </w:r>
    </w:p>
    <w:p w:rsidR="009E6D0D" w:rsidRDefault="00580A43" w:rsidP="009E6D0D">
      <w:pPr>
        <w:bidi w:val="0"/>
        <w:spacing w:after="160"/>
        <w:jc w:val="both"/>
        <w:rPr>
          <w:rFonts w:asciiTheme="majorBidi" w:hAnsiTheme="majorBidi" w:cstheme="majorBidi"/>
          <w:color w:val="222222"/>
          <w:sz w:val="22"/>
          <w:szCs w:val="22"/>
          <w:shd w:val="clear" w:color="auto" w:fill="FFFFFF"/>
        </w:rPr>
      </w:pPr>
      <w:r w:rsidRPr="00F62CBB">
        <w:rPr>
          <w:rFonts w:asciiTheme="majorBidi" w:hAnsiTheme="majorBidi" w:cstheme="majorBidi"/>
          <w:color w:val="222222"/>
          <w:sz w:val="22"/>
          <w:szCs w:val="22"/>
          <w:shd w:val="clear" w:color="auto" w:fill="FFFFFF"/>
        </w:rPr>
        <w:t>Farzamian, M., Rouhani, A. K., Yarmohammadi, A., Shahi, H., Sabokbar, H. F., &amp; Ziaiie, M. 2016. A weighted fuzzy aggregation GIS model in the integration of geophysical data with geochemical and geological data for Pb–Zn exploration in Takab area, NW Iran. Arabian Journal of Geosciences, 9(2), 104</w:t>
      </w:r>
      <w:r w:rsidR="009E6D0D">
        <w:rPr>
          <w:rFonts w:asciiTheme="majorBidi" w:hAnsiTheme="majorBidi" w:cstheme="majorBidi"/>
          <w:color w:val="222222"/>
          <w:sz w:val="22"/>
          <w:szCs w:val="22"/>
          <w:shd w:val="clear" w:color="auto" w:fill="FFFFFF"/>
        </w:rPr>
        <w:t>.</w:t>
      </w:r>
    </w:p>
    <w:p w:rsidR="00580A43" w:rsidRPr="00F62CBB" w:rsidRDefault="00580A43" w:rsidP="009E6D0D">
      <w:pPr>
        <w:bidi w:val="0"/>
        <w:spacing w:after="160"/>
        <w:jc w:val="both"/>
        <w:rPr>
          <w:rFonts w:asciiTheme="majorBidi" w:hAnsiTheme="majorBidi" w:cstheme="majorBidi"/>
          <w:color w:val="000000"/>
          <w:sz w:val="22"/>
          <w:szCs w:val="22"/>
        </w:rPr>
      </w:pPr>
      <w:r w:rsidRPr="00F62CBB">
        <w:rPr>
          <w:rFonts w:asciiTheme="majorBidi" w:hAnsiTheme="majorBidi" w:cstheme="majorBidi"/>
          <w:color w:val="000000"/>
          <w:sz w:val="22"/>
          <w:szCs w:val="22"/>
        </w:rPr>
        <w:t>Jolliffe, I.T. 2002</w:t>
      </w:r>
      <w:r w:rsidR="009E6D0D">
        <w:rPr>
          <w:rFonts w:asciiTheme="majorBidi" w:hAnsiTheme="majorBidi" w:cstheme="majorBidi"/>
          <w:color w:val="000000"/>
          <w:sz w:val="22"/>
          <w:szCs w:val="22"/>
        </w:rPr>
        <w:t>,</w:t>
      </w:r>
      <w:r w:rsidRPr="00F62CBB">
        <w:rPr>
          <w:rFonts w:asciiTheme="majorBidi" w:hAnsiTheme="majorBidi" w:cstheme="majorBidi"/>
          <w:color w:val="000000"/>
          <w:sz w:val="22"/>
          <w:szCs w:val="22"/>
        </w:rPr>
        <w:t xml:space="preserve"> Principal component analysis, 2nd edn. SprinGe, New York,547 NY.487 pp.</w:t>
      </w:r>
    </w:p>
    <w:p w:rsidR="009E6D0D" w:rsidRDefault="00A87BCF" w:rsidP="009E6D0D">
      <w:pPr>
        <w:bidi w:val="0"/>
        <w:spacing w:after="160"/>
        <w:jc w:val="both"/>
        <w:rPr>
          <w:rFonts w:asciiTheme="majorBidi" w:eastAsia="Calibri" w:hAnsiTheme="majorBidi" w:cstheme="majorBidi"/>
          <w:sz w:val="22"/>
          <w:szCs w:val="22"/>
          <w:lang w:eastAsia="en-US" w:bidi="ar-SA"/>
        </w:rPr>
      </w:pPr>
      <w:r w:rsidRPr="00F62CBB">
        <w:rPr>
          <w:rFonts w:asciiTheme="majorBidi" w:eastAsia="Calibri" w:hAnsiTheme="majorBidi" w:cstheme="majorBidi"/>
          <w:sz w:val="22"/>
          <w:szCs w:val="22"/>
          <w:lang w:eastAsia="en-US" w:bidi="ar-SA"/>
        </w:rPr>
        <w:t>Loughlin, W. P., 1991. Principal component analysis for alteration mapping. Photogrammetric Engineering and Remote Sensing, 57(9), 1163-1169.</w:t>
      </w:r>
      <w:r w:rsidR="009E6D0D">
        <w:rPr>
          <w:rFonts w:asciiTheme="majorBidi" w:eastAsia="Calibri" w:hAnsiTheme="majorBidi" w:cstheme="majorBidi"/>
          <w:sz w:val="22"/>
          <w:szCs w:val="22"/>
          <w:lang w:eastAsia="en-US" w:bidi="ar-SA"/>
        </w:rPr>
        <w:t xml:space="preserve"> </w:t>
      </w:r>
    </w:p>
    <w:p w:rsidR="00A87BCF" w:rsidRPr="00F62CBB" w:rsidRDefault="00A87BCF" w:rsidP="009E6D0D">
      <w:pPr>
        <w:bidi w:val="0"/>
        <w:spacing w:after="160"/>
        <w:jc w:val="both"/>
        <w:rPr>
          <w:rFonts w:asciiTheme="majorBidi" w:eastAsia="Calibri" w:hAnsiTheme="majorBidi" w:cstheme="majorBidi"/>
          <w:sz w:val="22"/>
          <w:szCs w:val="22"/>
          <w:rtl/>
          <w:lang w:eastAsia="en-US" w:bidi="ar-SA"/>
        </w:rPr>
      </w:pPr>
      <w:r w:rsidRPr="00F62CBB">
        <w:rPr>
          <w:rFonts w:asciiTheme="majorBidi" w:eastAsia="Calibri" w:hAnsiTheme="majorBidi" w:cstheme="majorBidi"/>
          <w:sz w:val="22"/>
          <w:szCs w:val="22"/>
          <w:lang w:eastAsia="en-US" w:bidi="ar-SA"/>
        </w:rPr>
        <w:t>Shahi H, Ghavami R, Kamkar Rouhani K, Asadi-Haroni H, 2014.Identification of</w:t>
      </w:r>
      <w:r w:rsidR="009E6D0D">
        <w:rPr>
          <w:rFonts w:asciiTheme="majorBidi" w:eastAsia="Calibri" w:hAnsiTheme="majorBidi" w:cstheme="majorBidi"/>
          <w:sz w:val="22"/>
          <w:szCs w:val="22"/>
          <w:lang w:eastAsia="en-US" w:bidi="ar-SA"/>
        </w:rPr>
        <w:t xml:space="preserve"> </w:t>
      </w:r>
      <w:r w:rsidRPr="00F62CBB">
        <w:rPr>
          <w:rFonts w:asciiTheme="majorBidi" w:eastAsia="Calibri" w:hAnsiTheme="majorBidi" w:cstheme="majorBidi"/>
          <w:sz w:val="22"/>
          <w:szCs w:val="22"/>
          <w:lang w:eastAsia="en-US" w:bidi="ar-SA"/>
        </w:rPr>
        <w:t>mineralization features and deep geochemical anomalies using a new FT-PCA approach,</w:t>
      </w:r>
      <w:r w:rsidR="009E6D0D">
        <w:rPr>
          <w:rFonts w:asciiTheme="majorBidi" w:eastAsia="Calibri" w:hAnsiTheme="majorBidi" w:cstheme="majorBidi"/>
          <w:sz w:val="22"/>
          <w:szCs w:val="22"/>
          <w:lang w:eastAsia="en-US" w:bidi="ar-SA"/>
        </w:rPr>
        <w:t xml:space="preserve"> </w:t>
      </w:r>
      <w:r w:rsidRPr="00F62CBB">
        <w:rPr>
          <w:rFonts w:asciiTheme="majorBidi" w:eastAsia="Calibri" w:hAnsiTheme="majorBidi" w:cstheme="majorBidi"/>
          <w:sz w:val="22"/>
          <w:szCs w:val="22"/>
          <w:lang w:eastAsia="en-US" w:bidi="ar-SA"/>
        </w:rPr>
        <w:t>journal of Geopersia, 4 (2), 101-110.</w:t>
      </w:r>
    </w:p>
    <w:p w:rsidR="00A87BCF" w:rsidRPr="00F62CBB" w:rsidRDefault="00A87BCF" w:rsidP="00F62CBB">
      <w:pPr>
        <w:autoSpaceDE w:val="0"/>
        <w:autoSpaceDN w:val="0"/>
        <w:bidi w:val="0"/>
        <w:adjustRightInd w:val="0"/>
        <w:jc w:val="both"/>
        <w:rPr>
          <w:rFonts w:asciiTheme="majorBidi" w:eastAsia="Calibri" w:hAnsiTheme="majorBidi" w:cstheme="majorBidi"/>
          <w:sz w:val="22"/>
          <w:szCs w:val="22"/>
          <w:rtl/>
          <w:lang w:eastAsia="en-US" w:bidi="ar-SA"/>
        </w:rPr>
      </w:pPr>
      <w:r w:rsidRPr="00F62CBB">
        <w:rPr>
          <w:rFonts w:asciiTheme="majorBidi" w:eastAsia="Calibri" w:hAnsiTheme="majorBidi" w:cstheme="majorBidi"/>
          <w:sz w:val="22"/>
          <w:szCs w:val="22"/>
          <w:lang w:eastAsia="en-US" w:bidi="ar-SA"/>
        </w:rPr>
        <w:t>Yousefi, M., Kamkar-Rouhani, A., Carranza, E. J. M., 2012. Geochemical mineralization probability index (GMPI): a new approach to generate enhanced stream sediment geochemical evidential map for increasing probability of success in mineral potential mapping. J. Geochem. Explor, 115, 24-35.</w:t>
      </w:r>
    </w:p>
    <w:p w:rsidR="00A87BCF" w:rsidRDefault="00A87BCF" w:rsidP="009E6D0D">
      <w:pPr>
        <w:autoSpaceDE w:val="0"/>
        <w:autoSpaceDN w:val="0"/>
        <w:bidi w:val="0"/>
        <w:adjustRightInd w:val="0"/>
        <w:jc w:val="both"/>
        <w:rPr>
          <w:rFonts w:asciiTheme="majorBidi" w:eastAsia="Calibri" w:hAnsiTheme="majorBidi" w:cstheme="majorBidi"/>
          <w:sz w:val="22"/>
          <w:szCs w:val="22"/>
          <w:lang w:eastAsia="en-US" w:bidi="ar-SA"/>
        </w:rPr>
      </w:pPr>
      <w:r w:rsidRPr="00F62CBB">
        <w:rPr>
          <w:rFonts w:asciiTheme="majorBidi" w:eastAsia="Calibri" w:hAnsiTheme="majorBidi" w:cstheme="majorBidi"/>
          <w:sz w:val="22"/>
          <w:szCs w:val="22"/>
          <w:lang w:eastAsia="en-US" w:bidi="ar-SA"/>
        </w:rPr>
        <w:t>Zuo, R., 2011. Identifying geochemical anomalies associated with Cu and Pb–Zn skarn</w:t>
      </w:r>
      <w:r w:rsidR="009E6D0D">
        <w:rPr>
          <w:rFonts w:asciiTheme="majorBidi" w:eastAsia="Calibri" w:hAnsiTheme="majorBidi" w:cstheme="majorBidi"/>
          <w:sz w:val="22"/>
          <w:szCs w:val="22"/>
          <w:lang w:eastAsia="en-US" w:bidi="ar-SA"/>
        </w:rPr>
        <w:t xml:space="preserve"> </w:t>
      </w:r>
      <w:r w:rsidRPr="00F62CBB">
        <w:rPr>
          <w:rFonts w:asciiTheme="majorBidi" w:eastAsia="Calibri" w:hAnsiTheme="majorBidi" w:cstheme="majorBidi"/>
          <w:sz w:val="22"/>
          <w:szCs w:val="22"/>
          <w:lang w:eastAsia="en-US" w:bidi="ar-SA"/>
        </w:rPr>
        <w:t>mineralization using principal component analysis and spectrum–area fractal the</w:t>
      </w:r>
      <w:r w:rsidR="009E6D0D">
        <w:rPr>
          <w:rFonts w:asciiTheme="majorBidi" w:eastAsia="Calibri" w:hAnsiTheme="majorBidi" w:cstheme="majorBidi"/>
          <w:sz w:val="22"/>
          <w:szCs w:val="22"/>
          <w:lang w:eastAsia="en-US" w:bidi="ar-SA"/>
        </w:rPr>
        <w:t xml:space="preserve"> </w:t>
      </w:r>
      <w:r w:rsidRPr="00F62CBB">
        <w:rPr>
          <w:rFonts w:asciiTheme="majorBidi" w:eastAsia="Calibri" w:hAnsiTheme="majorBidi" w:cstheme="majorBidi"/>
          <w:sz w:val="22"/>
          <w:szCs w:val="22"/>
          <w:lang w:eastAsia="en-US" w:bidi="ar-SA"/>
        </w:rPr>
        <w:t>Gangdese Belt, Tibet (China). J. Geochemical Exploration. 111, 13-22.</w:t>
      </w:r>
    </w:p>
    <w:p w:rsidR="009E6D0D" w:rsidRDefault="009E6D0D" w:rsidP="009E6D0D">
      <w:pPr>
        <w:autoSpaceDE w:val="0"/>
        <w:autoSpaceDN w:val="0"/>
        <w:bidi w:val="0"/>
        <w:adjustRightInd w:val="0"/>
        <w:jc w:val="both"/>
        <w:rPr>
          <w:rFonts w:asciiTheme="majorBidi" w:eastAsia="Calibri" w:hAnsiTheme="majorBidi" w:cstheme="majorBidi"/>
          <w:sz w:val="22"/>
          <w:szCs w:val="22"/>
          <w:lang w:eastAsia="en-US" w:bidi="ar-SA"/>
        </w:rPr>
      </w:pPr>
    </w:p>
    <w:p w:rsidR="009E6D0D" w:rsidRPr="00F62CBB" w:rsidRDefault="009E6D0D" w:rsidP="009E6D0D">
      <w:pPr>
        <w:autoSpaceDE w:val="0"/>
        <w:autoSpaceDN w:val="0"/>
        <w:bidi w:val="0"/>
        <w:adjustRightInd w:val="0"/>
        <w:jc w:val="both"/>
        <w:rPr>
          <w:rFonts w:asciiTheme="majorBidi" w:eastAsia="Calibri" w:hAnsiTheme="majorBidi" w:cstheme="majorBidi"/>
          <w:sz w:val="22"/>
          <w:szCs w:val="22"/>
          <w:rtl/>
          <w:lang w:eastAsia="en-US"/>
        </w:rPr>
      </w:pPr>
    </w:p>
    <w:sectPr w:rsidR="009E6D0D" w:rsidRPr="00F62CBB" w:rsidSect="00AB292C">
      <w:headerReference w:type="default" r:id="rId15"/>
      <w:footerReference w:type="even" r:id="rId16"/>
      <w:footerReference w:type="default" r:id="rId17"/>
      <w:pgSz w:w="11906" w:h="16838" w:code="9"/>
      <w:pgMar w:top="1701" w:right="1701" w:bottom="1701" w:left="1701" w:header="284"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4495" w:rsidRDefault="00504495" w:rsidP="002C4CBD">
      <w:r>
        <w:separator/>
      </w:r>
    </w:p>
  </w:endnote>
  <w:endnote w:type="continuationSeparator" w:id="1">
    <w:p w:rsidR="00504495" w:rsidRDefault="00504495" w:rsidP="002C4C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tra">
    <w:altName w:val="Courier New"/>
    <w:panose1 w:val="00000400000000000000"/>
    <w:charset w:val="B2"/>
    <w:family w:val="auto"/>
    <w:pitch w:val="variable"/>
    <w:sig w:usb0="00002001" w:usb1="80000000" w:usb2="00000008" w:usb3="00000000" w:csb0="00000040" w:csb1="00000000"/>
  </w:font>
  <w:font w:name="Lotus">
    <w:altName w:val="Courier New"/>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4AD" w:rsidRDefault="00D324AD" w:rsidP="000B5ACE">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D324AD" w:rsidRDefault="00D324A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4AD" w:rsidRDefault="00D324AD" w:rsidP="000B5ACE">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FC5383">
      <w:rPr>
        <w:rStyle w:val="PageNumber"/>
        <w:noProof/>
        <w:rtl/>
      </w:rPr>
      <w:t>7</w:t>
    </w:r>
    <w:r>
      <w:rPr>
        <w:rStyle w:val="PageNumber"/>
        <w:rtl/>
      </w:rPr>
      <w:fldChar w:fldCharType="end"/>
    </w:r>
  </w:p>
  <w:p w:rsidR="00D324AD" w:rsidRDefault="00D324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4495" w:rsidRDefault="00504495" w:rsidP="002C4CBD">
      <w:r>
        <w:separator/>
      </w:r>
    </w:p>
  </w:footnote>
  <w:footnote w:type="continuationSeparator" w:id="1">
    <w:p w:rsidR="00504495" w:rsidRDefault="00504495" w:rsidP="002C4CBD">
      <w:r>
        <w:continuationSeparator/>
      </w:r>
    </w:p>
  </w:footnote>
  <w:footnote w:id="2">
    <w:p w:rsidR="00D324AD" w:rsidRPr="00A87BCF" w:rsidRDefault="00D324AD" w:rsidP="00C902B8">
      <w:pPr>
        <w:pStyle w:val="FootnoteText"/>
        <w:rPr>
          <w:rFonts w:ascii="Times New Roman" w:hAnsi="Times New Roman" w:cs="Times New Roman"/>
          <w:sz w:val="18"/>
          <w:szCs w:val="18"/>
        </w:rPr>
      </w:pPr>
      <w:r w:rsidRPr="00A87BCF">
        <w:rPr>
          <w:rStyle w:val="FootnoteReference"/>
          <w:rFonts w:ascii="Times New Roman" w:hAnsi="Times New Roman" w:cs="Times New Roman"/>
          <w:sz w:val="18"/>
          <w:szCs w:val="18"/>
        </w:rPr>
        <w:footnoteRef/>
      </w:r>
      <w:r w:rsidRPr="00A87BCF">
        <w:rPr>
          <w:rFonts w:ascii="Times New Roman" w:hAnsi="Times New Roman" w:cs="Times New Roman"/>
          <w:sz w:val="18"/>
          <w:szCs w:val="18"/>
        </w:rPr>
        <w:t>Mineralization Factor Score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4AD" w:rsidRDefault="00D324AD" w:rsidP="000E31C2">
    <w:pPr>
      <w:pStyle w:val="Header"/>
      <w:pBdr>
        <w:bottom w:val="single" w:sz="4" w:space="1" w:color="auto"/>
      </w:pBdr>
      <w:spacing w:after="240"/>
      <w:jc w:val="center"/>
    </w:pPr>
    <w:r w:rsidRPr="00A250C0">
      <w:rPr>
        <w:noProof/>
        <w:lang w:eastAsia="en-US" w:bidi="ar-SA"/>
      </w:rPr>
      <w:drawing>
        <wp:inline distT="0" distB="0" distL="0" distR="0">
          <wp:extent cx="5457190" cy="73914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7190" cy="73914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72D7D"/>
    <w:multiLevelType w:val="hybridMultilevel"/>
    <w:tmpl w:val="C40473DC"/>
    <w:lvl w:ilvl="0" w:tplc="30FA5476">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
    <w:nsid w:val="04DA5D75"/>
    <w:multiLevelType w:val="hybridMultilevel"/>
    <w:tmpl w:val="C40473DC"/>
    <w:lvl w:ilvl="0" w:tplc="30FA5476">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
    <w:nsid w:val="0706126C"/>
    <w:multiLevelType w:val="hybridMultilevel"/>
    <w:tmpl w:val="5DF030D0"/>
    <w:lvl w:ilvl="0" w:tplc="46189D26">
      <w:start w:val="5"/>
      <w:numFmt w:val="bullet"/>
      <w:lvlText w:val="-"/>
      <w:lvlJc w:val="left"/>
      <w:pPr>
        <w:ind w:left="422" w:hanging="360"/>
      </w:pPr>
      <w:rPr>
        <w:rFonts w:asciiTheme="minorHAnsi" w:eastAsiaTheme="minorHAnsi" w:hAnsiTheme="minorHAnsi" w:cs="B Nazanin" w:hint="default"/>
      </w:rPr>
    </w:lvl>
    <w:lvl w:ilvl="1" w:tplc="04090003" w:tentative="1">
      <w:start w:val="1"/>
      <w:numFmt w:val="bullet"/>
      <w:lvlText w:val="o"/>
      <w:lvlJc w:val="left"/>
      <w:pPr>
        <w:ind w:left="1142" w:hanging="360"/>
      </w:pPr>
      <w:rPr>
        <w:rFonts w:ascii="Courier New" w:hAnsi="Courier New" w:cs="Courier New" w:hint="default"/>
      </w:rPr>
    </w:lvl>
    <w:lvl w:ilvl="2" w:tplc="04090005" w:tentative="1">
      <w:start w:val="1"/>
      <w:numFmt w:val="bullet"/>
      <w:lvlText w:val=""/>
      <w:lvlJc w:val="left"/>
      <w:pPr>
        <w:ind w:left="1862" w:hanging="360"/>
      </w:pPr>
      <w:rPr>
        <w:rFonts w:ascii="Wingdings" w:hAnsi="Wingdings" w:hint="default"/>
      </w:rPr>
    </w:lvl>
    <w:lvl w:ilvl="3" w:tplc="04090001" w:tentative="1">
      <w:start w:val="1"/>
      <w:numFmt w:val="bullet"/>
      <w:lvlText w:val=""/>
      <w:lvlJc w:val="left"/>
      <w:pPr>
        <w:ind w:left="2582" w:hanging="360"/>
      </w:pPr>
      <w:rPr>
        <w:rFonts w:ascii="Symbol" w:hAnsi="Symbol" w:hint="default"/>
      </w:rPr>
    </w:lvl>
    <w:lvl w:ilvl="4" w:tplc="04090003" w:tentative="1">
      <w:start w:val="1"/>
      <w:numFmt w:val="bullet"/>
      <w:lvlText w:val="o"/>
      <w:lvlJc w:val="left"/>
      <w:pPr>
        <w:ind w:left="3302" w:hanging="360"/>
      </w:pPr>
      <w:rPr>
        <w:rFonts w:ascii="Courier New" w:hAnsi="Courier New" w:cs="Courier New" w:hint="default"/>
      </w:rPr>
    </w:lvl>
    <w:lvl w:ilvl="5" w:tplc="04090005" w:tentative="1">
      <w:start w:val="1"/>
      <w:numFmt w:val="bullet"/>
      <w:lvlText w:val=""/>
      <w:lvlJc w:val="left"/>
      <w:pPr>
        <w:ind w:left="4022" w:hanging="360"/>
      </w:pPr>
      <w:rPr>
        <w:rFonts w:ascii="Wingdings" w:hAnsi="Wingdings" w:hint="default"/>
      </w:rPr>
    </w:lvl>
    <w:lvl w:ilvl="6" w:tplc="04090001" w:tentative="1">
      <w:start w:val="1"/>
      <w:numFmt w:val="bullet"/>
      <w:lvlText w:val=""/>
      <w:lvlJc w:val="left"/>
      <w:pPr>
        <w:ind w:left="4742" w:hanging="360"/>
      </w:pPr>
      <w:rPr>
        <w:rFonts w:ascii="Symbol" w:hAnsi="Symbol" w:hint="default"/>
      </w:rPr>
    </w:lvl>
    <w:lvl w:ilvl="7" w:tplc="04090003" w:tentative="1">
      <w:start w:val="1"/>
      <w:numFmt w:val="bullet"/>
      <w:lvlText w:val="o"/>
      <w:lvlJc w:val="left"/>
      <w:pPr>
        <w:ind w:left="5462" w:hanging="360"/>
      </w:pPr>
      <w:rPr>
        <w:rFonts w:ascii="Courier New" w:hAnsi="Courier New" w:cs="Courier New" w:hint="default"/>
      </w:rPr>
    </w:lvl>
    <w:lvl w:ilvl="8" w:tplc="04090005" w:tentative="1">
      <w:start w:val="1"/>
      <w:numFmt w:val="bullet"/>
      <w:lvlText w:val=""/>
      <w:lvlJc w:val="left"/>
      <w:pPr>
        <w:ind w:left="6182" w:hanging="360"/>
      </w:pPr>
      <w:rPr>
        <w:rFonts w:ascii="Wingdings" w:hAnsi="Wingdings" w:hint="default"/>
      </w:rPr>
    </w:lvl>
  </w:abstractNum>
  <w:abstractNum w:abstractNumId="3">
    <w:nsid w:val="10AD6879"/>
    <w:multiLevelType w:val="hybridMultilevel"/>
    <w:tmpl w:val="CDC69F5A"/>
    <w:lvl w:ilvl="0" w:tplc="287A3A94">
      <w:start w:val="2"/>
      <w:numFmt w:val="bullet"/>
      <w:lvlText w:val="-"/>
      <w:lvlJc w:val="left"/>
      <w:pPr>
        <w:ind w:left="720" w:hanging="360"/>
      </w:pPr>
      <w:rPr>
        <w:rFonts w:ascii="Tahoma" w:eastAsia="SimSu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451698"/>
    <w:multiLevelType w:val="hybridMultilevel"/>
    <w:tmpl w:val="B01CA37C"/>
    <w:lvl w:ilvl="0" w:tplc="BAFCCF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FD1B80"/>
    <w:multiLevelType w:val="hybridMultilevel"/>
    <w:tmpl w:val="B17EE54E"/>
    <w:lvl w:ilvl="0" w:tplc="93DA826A">
      <w:start w:val="4"/>
      <w:numFmt w:val="decimal"/>
      <w:lvlText w:val="%1-"/>
      <w:lvlJc w:val="left"/>
      <w:pPr>
        <w:ind w:left="1080" w:hanging="360"/>
      </w:pPr>
      <w:rPr>
        <w:rFonts w:asciiTheme="minorHAnsi" w:hAnsiTheme="minorHAnsi"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16C6D49"/>
    <w:multiLevelType w:val="hybridMultilevel"/>
    <w:tmpl w:val="E704114A"/>
    <w:lvl w:ilvl="0" w:tplc="92507BC0">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3162A69"/>
    <w:multiLevelType w:val="hybridMultilevel"/>
    <w:tmpl w:val="AF7C96E8"/>
    <w:lvl w:ilvl="0" w:tplc="7A462BA4">
      <w:start w:val="1"/>
      <w:numFmt w:val="bullet"/>
      <w:lvlText w:val="-"/>
      <w:lvlJc w:val="left"/>
      <w:pPr>
        <w:tabs>
          <w:tab w:val="num" w:pos="720"/>
        </w:tabs>
        <w:ind w:left="720" w:hanging="360"/>
      </w:pPr>
      <w:rPr>
        <w:rFonts w:ascii="Times New Roman" w:eastAsia="Times New Roman" w:hAnsi="Times New Roman" w:cs="Mitr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37B2460"/>
    <w:multiLevelType w:val="hybridMultilevel"/>
    <w:tmpl w:val="E8222540"/>
    <w:lvl w:ilvl="0" w:tplc="DA709A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43050B"/>
    <w:multiLevelType w:val="hybridMultilevel"/>
    <w:tmpl w:val="24C05C9C"/>
    <w:lvl w:ilvl="0" w:tplc="6054EE26">
      <w:start w:val="1"/>
      <w:numFmt w:val="decimal"/>
      <w:lvlText w:val="%1-"/>
      <w:lvlJc w:val="left"/>
      <w:pPr>
        <w:ind w:left="720" w:hanging="360"/>
      </w:pPr>
      <w:rPr>
        <w:rFonts w:asciiTheme="minorHAnsi" w:eastAsiaTheme="minorHAnsi" w:hAnsiTheme="minorHAnsi" w:cs="B Nazani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4443131D"/>
    <w:multiLevelType w:val="hybridMultilevel"/>
    <w:tmpl w:val="25FEFC1C"/>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474B3D34"/>
    <w:multiLevelType w:val="hybridMultilevel"/>
    <w:tmpl w:val="2D6A8620"/>
    <w:lvl w:ilvl="0" w:tplc="17E299EA">
      <w:start w:val="5"/>
      <w:numFmt w:val="bullet"/>
      <w:lvlText w:val="-"/>
      <w:lvlJc w:val="left"/>
      <w:pPr>
        <w:ind w:left="422" w:hanging="360"/>
      </w:pPr>
      <w:rPr>
        <w:rFonts w:asciiTheme="minorHAnsi" w:eastAsiaTheme="minorHAnsi" w:hAnsiTheme="minorHAnsi" w:cs="B Nazanin" w:hint="default"/>
      </w:rPr>
    </w:lvl>
    <w:lvl w:ilvl="1" w:tplc="04090003" w:tentative="1">
      <w:start w:val="1"/>
      <w:numFmt w:val="bullet"/>
      <w:lvlText w:val="o"/>
      <w:lvlJc w:val="left"/>
      <w:pPr>
        <w:ind w:left="1142" w:hanging="360"/>
      </w:pPr>
      <w:rPr>
        <w:rFonts w:ascii="Courier New" w:hAnsi="Courier New" w:cs="Courier New" w:hint="default"/>
      </w:rPr>
    </w:lvl>
    <w:lvl w:ilvl="2" w:tplc="04090005" w:tentative="1">
      <w:start w:val="1"/>
      <w:numFmt w:val="bullet"/>
      <w:lvlText w:val=""/>
      <w:lvlJc w:val="left"/>
      <w:pPr>
        <w:ind w:left="1862" w:hanging="360"/>
      </w:pPr>
      <w:rPr>
        <w:rFonts w:ascii="Wingdings" w:hAnsi="Wingdings" w:hint="default"/>
      </w:rPr>
    </w:lvl>
    <w:lvl w:ilvl="3" w:tplc="04090001" w:tentative="1">
      <w:start w:val="1"/>
      <w:numFmt w:val="bullet"/>
      <w:lvlText w:val=""/>
      <w:lvlJc w:val="left"/>
      <w:pPr>
        <w:ind w:left="2582" w:hanging="360"/>
      </w:pPr>
      <w:rPr>
        <w:rFonts w:ascii="Symbol" w:hAnsi="Symbol" w:hint="default"/>
      </w:rPr>
    </w:lvl>
    <w:lvl w:ilvl="4" w:tplc="04090003" w:tentative="1">
      <w:start w:val="1"/>
      <w:numFmt w:val="bullet"/>
      <w:lvlText w:val="o"/>
      <w:lvlJc w:val="left"/>
      <w:pPr>
        <w:ind w:left="3302" w:hanging="360"/>
      </w:pPr>
      <w:rPr>
        <w:rFonts w:ascii="Courier New" w:hAnsi="Courier New" w:cs="Courier New" w:hint="default"/>
      </w:rPr>
    </w:lvl>
    <w:lvl w:ilvl="5" w:tplc="04090005" w:tentative="1">
      <w:start w:val="1"/>
      <w:numFmt w:val="bullet"/>
      <w:lvlText w:val=""/>
      <w:lvlJc w:val="left"/>
      <w:pPr>
        <w:ind w:left="4022" w:hanging="360"/>
      </w:pPr>
      <w:rPr>
        <w:rFonts w:ascii="Wingdings" w:hAnsi="Wingdings" w:hint="default"/>
      </w:rPr>
    </w:lvl>
    <w:lvl w:ilvl="6" w:tplc="04090001" w:tentative="1">
      <w:start w:val="1"/>
      <w:numFmt w:val="bullet"/>
      <w:lvlText w:val=""/>
      <w:lvlJc w:val="left"/>
      <w:pPr>
        <w:ind w:left="4742" w:hanging="360"/>
      </w:pPr>
      <w:rPr>
        <w:rFonts w:ascii="Symbol" w:hAnsi="Symbol" w:hint="default"/>
      </w:rPr>
    </w:lvl>
    <w:lvl w:ilvl="7" w:tplc="04090003" w:tentative="1">
      <w:start w:val="1"/>
      <w:numFmt w:val="bullet"/>
      <w:lvlText w:val="o"/>
      <w:lvlJc w:val="left"/>
      <w:pPr>
        <w:ind w:left="5462" w:hanging="360"/>
      </w:pPr>
      <w:rPr>
        <w:rFonts w:ascii="Courier New" w:hAnsi="Courier New" w:cs="Courier New" w:hint="default"/>
      </w:rPr>
    </w:lvl>
    <w:lvl w:ilvl="8" w:tplc="04090005" w:tentative="1">
      <w:start w:val="1"/>
      <w:numFmt w:val="bullet"/>
      <w:lvlText w:val=""/>
      <w:lvlJc w:val="left"/>
      <w:pPr>
        <w:ind w:left="6182" w:hanging="360"/>
      </w:pPr>
      <w:rPr>
        <w:rFonts w:ascii="Wingdings" w:hAnsi="Wingdings" w:hint="default"/>
      </w:rPr>
    </w:lvl>
  </w:abstractNum>
  <w:abstractNum w:abstractNumId="12">
    <w:nsid w:val="4A7B1C7C"/>
    <w:multiLevelType w:val="hybridMultilevel"/>
    <w:tmpl w:val="1C543AB2"/>
    <w:lvl w:ilvl="0" w:tplc="6FBAC892">
      <w:start w:val="5"/>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A5561F"/>
    <w:multiLevelType w:val="hybridMultilevel"/>
    <w:tmpl w:val="37AC2CCE"/>
    <w:lvl w:ilvl="0" w:tplc="969441A2">
      <w:start w:val="2"/>
      <w:numFmt w:val="bullet"/>
      <w:lvlText w:val="-"/>
      <w:lvlJc w:val="left"/>
      <w:pPr>
        <w:ind w:left="720" w:hanging="360"/>
      </w:pPr>
      <w:rPr>
        <w:rFonts w:ascii="Tahoma" w:eastAsia="SimSu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D350A8"/>
    <w:multiLevelType w:val="hybridMultilevel"/>
    <w:tmpl w:val="C32E378A"/>
    <w:lvl w:ilvl="0" w:tplc="823EE89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1A4059"/>
    <w:multiLevelType w:val="hybridMultilevel"/>
    <w:tmpl w:val="4F24A262"/>
    <w:lvl w:ilvl="0" w:tplc="3D92531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4637C61"/>
    <w:multiLevelType w:val="hybridMultilevel"/>
    <w:tmpl w:val="6616BB38"/>
    <w:lvl w:ilvl="0" w:tplc="CD98CF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BB29EA"/>
    <w:multiLevelType w:val="hybridMultilevel"/>
    <w:tmpl w:val="CA0E0AE0"/>
    <w:lvl w:ilvl="0" w:tplc="887EF56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9BE72D8"/>
    <w:multiLevelType w:val="multilevel"/>
    <w:tmpl w:val="E704114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BAA1DC4"/>
    <w:multiLevelType w:val="hybridMultilevel"/>
    <w:tmpl w:val="32704C04"/>
    <w:lvl w:ilvl="0" w:tplc="BAFCCF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3"/>
  </w:num>
  <w:num w:numId="4">
    <w:abstractNumId w:val="13"/>
  </w:num>
  <w:num w:numId="5">
    <w:abstractNumId w:val="0"/>
  </w:num>
  <w:num w:numId="6">
    <w:abstractNumId w:val="1"/>
  </w:num>
  <w:num w:numId="7">
    <w:abstractNumId w:val="4"/>
  </w:num>
  <w:num w:numId="8">
    <w:abstractNumId w:val="19"/>
  </w:num>
  <w:num w:numId="9">
    <w:abstractNumId w:val="11"/>
  </w:num>
  <w:num w:numId="10">
    <w:abstractNumId w:val="2"/>
  </w:num>
  <w:num w:numId="11">
    <w:abstractNumId w:val="12"/>
  </w:num>
  <w:num w:numId="12">
    <w:abstractNumId w:val="7"/>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8"/>
  </w:num>
  <w:num w:numId="16">
    <w:abstractNumId w:val="6"/>
  </w:num>
  <w:num w:numId="17">
    <w:abstractNumId w:val="15"/>
  </w:num>
  <w:num w:numId="18">
    <w:abstractNumId w:val="14"/>
  </w:num>
  <w:num w:numId="19">
    <w:abstractNumId w:val="17"/>
  </w:num>
  <w:num w:numId="20">
    <w:abstractNumId w:val="5"/>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stylePaneFormatFilter w:val="3F01"/>
  <w:defaultTabStop w:val="720"/>
  <w:noPunctuationKerning/>
  <w:characterSpacingControl w:val="doNotCompress"/>
  <w:hdrShapeDefaults>
    <o:shapedefaults v:ext="edit" spidmax="8194">
      <o:colormenu v:ext="edit" fillcolor="none" strokecolor="red"/>
    </o:shapedefaults>
  </w:hdrShapeDefaults>
  <w:footnotePr>
    <w:footnote w:id="0"/>
    <w:footnote w:id="1"/>
  </w:footnotePr>
  <w:endnotePr>
    <w:endnote w:id="0"/>
    <w:endnote w:id="1"/>
  </w:endnotePr>
  <w:compat>
    <w:applyBreakingRules/>
    <w:useFELayout/>
  </w:compat>
  <w:rsids>
    <w:rsidRoot w:val="00EB2E5B"/>
    <w:rsid w:val="0000248C"/>
    <w:rsid w:val="00006C88"/>
    <w:rsid w:val="00011549"/>
    <w:rsid w:val="000118E0"/>
    <w:rsid w:val="000139BE"/>
    <w:rsid w:val="00016DF5"/>
    <w:rsid w:val="00026658"/>
    <w:rsid w:val="0003157F"/>
    <w:rsid w:val="000375AD"/>
    <w:rsid w:val="000424C1"/>
    <w:rsid w:val="00053B50"/>
    <w:rsid w:val="00054B89"/>
    <w:rsid w:val="0006284E"/>
    <w:rsid w:val="00071E89"/>
    <w:rsid w:val="0007701E"/>
    <w:rsid w:val="00077455"/>
    <w:rsid w:val="000813A1"/>
    <w:rsid w:val="00083111"/>
    <w:rsid w:val="00085F71"/>
    <w:rsid w:val="0008602A"/>
    <w:rsid w:val="00091791"/>
    <w:rsid w:val="00094766"/>
    <w:rsid w:val="00094BF1"/>
    <w:rsid w:val="0009626C"/>
    <w:rsid w:val="000A0D81"/>
    <w:rsid w:val="000A132B"/>
    <w:rsid w:val="000A36AC"/>
    <w:rsid w:val="000A68DB"/>
    <w:rsid w:val="000B5ACE"/>
    <w:rsid w:val="000C3D55"/>
    <w:rsid w:val="000C7949"/>
    <w:rsid w:val="000D0B01"/>
    <w:rsid w:val="000E31C2"/>
    <w:rsid w:val="000E525A"/>
    <w:rsid w:val="000E7BA6"/>
    <w:rsid w:val="000E7BA8"/>
    <w:rsid w:val="000F3C51"/>
    <w:rsid w:val="000F3EE0"/>
    <w:rsid w:val="000F6C6B"/>
    <w:rsid w:val="00111D03"/>
    <w:rsid w:val="00112F9E"/>
    <w:rsid w:val="001209C5"/>
    <w:rsid w:val="00120FF7"/>
    <w:rsid w:val="001220C1"/>
    <w:rsid w:val="00125A51"/>
    <w:rsid w:val="001273EB"/>
    <w:rsid w:val="00137E48"/>
    <w:rsid w:val="001408CB"/>
    <w:rsid w:val="001510C3"/>
    <w:rsid w:val="0015763D"/>
    <w:rsid w:val="001635C1"/>
    <w:rsid w:val="0017299B"/>
    <w:rsid w:val="0017723D"/>
    <w:rsid w:val="001823B0"/>
    <w:rsid w:val="00183871"/>
    <w:rsid w:val="00187CE6"/>
    <w:rsid w:val="001958F6"/>
    <w:rsid w:val="00197CF8"/>
    <w:rsid w:val="001A5A19"/>
    <w:rsid w:val="001B0F47"/>
    <w:rsid w:val="001B7E2A"/>
    <w:rsid w:val="001C2E24"/>
    <w:rsid w:val="001D1123"/>
    <w:rsid w:val="001D48F9"/>
    <w:rsid w:val="001D5371"/>
    <w:rsid w:val="001D5D36"/>
    <w:rsid w:val="001D65B1"/>
    <w:rsid w:val="001E0977"/>
    <w:rsid w:val="001F02D3"/>
    <w:rsid w:val="00212AFF"/>
    <w:rsid w:val="00212DE8"/>
    <w:rsid w:val="00215703"/>
    <w:rsid w:val="00215F35"/>
    <w:rsid w:val="00225A7E"/>
    <w:rsid w:val="00231F38"/>
    <w:rsid w:val="002332A8"/>
    <w:rsid w:val="00237270"/>
    <w:rsid w:val="00250A11"/>
    <w:rsid w:val="002817BC"/>
    <w:rsid w:val="00294547"/>
    <w:rsid w:val="002A1FD4"/>
    <w:rsid w:val="002A7B59"/>
    <w:rsid w:val="002B5C39"/>
    <w:rsid w:val="002B6E60"/>
    <w:rsid w:val="002B7B51"/>
    <w:rsid w:val="002C491B"/>
    <w:rsid w:val="002C4CBD"/>
    <w:rsid w:val="002D70AE"/>
    <w:rsid w:val="002F013C"/>
    <w:rsid w:val="002F096D"/>
    <w:rsid w:val="003033A5"/>
    <w:rsid w:val="00304358"/>
    <w:rsid w:val="00313D9F"/>
    <w:rsid w:val="003167C2"/>
    <w:rsid w:val="00316F34"/>
    <w:rsid w:val="00317F7E"/>
    <w:rsid w:val="003223C1"/>
    <w:rsid w:val="003224B0"/>
    <w:rsid w:val="003268B6"/>
    <w:rsid w:val="003349DB"/>
    <w:rsid w:val="00335EB7"/>
    <w:rsid w:val="0033639B"/>
    <w:rsid w:val="0033651F"/>
    <w:rsid w:val="00350C46"/>
    <w:rsid w:val="00366759"/>
    <w:rsid w:val="00366A81"/>
    <w:rsid w:val="00370CD7"/>
    <w:rsid w:val="00380060"/>
    <w:rsid w:val="00380508"/>
    <w:rsid w:val="00393AE2"/>
    <w:rsid w:val="0039502B"/>
    <w:rsid w:val="003A1171"/>
    <w:rsid w:val="003A6111"/>
    <w:rsid w:val="003B7DB3"/>
    <w:rsid w:val="003C4A01"/>
    <w:rsid w:val="003D02E8"/>
    <w:rsid w:val="003D618E"/>
    <w:rsid w:val="00400459"/>
    <w:rsid w:val="00401003"/>
    <w:rsid w:val="00401BE3"/>
    <w:rsid w:val="00407DD6"/>
    <w:rsid w:val="00413618"/>
    <w:rsid w:val="00415470"/>
    <w:rsid w:val="00416107"/>
    <w:rsid w:val="004161E8"/>
    <w:rsid w:val="00417502"/>
    <w:rsid w:val="0042325D"/>
    <w:rsid w:val="0042603C"/>
    <w:rsid w:val="00433D5F"/>
    <w:rsid w:val="00441FC4"/>
    <w:rsid w:val="004436F4"/>
    <w:rsid w:val="00444096"/>
    <w:rsid w:val="00453EBC"/>
    <w:rsid w:val="0046313F"/>
    <w:rsid w:val="004701DB"/>
    <w:rsid w:val="0047065F"/>
    <w:rsid w:val="00473F47"/>
    <w:rsid w:val="004740B9"/>
    <w:rsid w:val="0047543E"/>
    <w:rsid w:val="00477CDE"/>
    <w:rsid w:val="00482579"/>
    <w:rsid w:val="004831BE"/>
    <w:rsid w:val="00483BF2"/>
    <w:rsid w:val="00483D93"/>
    <w:rsid w:val="00491F66"/>
    <w:rsid w:val="00495AEF"/>
    <w:rsid w:val="004A4B34"/>
    <w:rsid w:val="004A6246"/>
    <w:rsid w:val="004A76A9"/>
    <w:rsid w:val="004C3664"/>
    <w:rsid w:val="004D0FCD"/>
    <w:rsid w:val="004E20D5"/>
    <w:rsid w:val="004E3276"/>
    <w:rsid w:val="004E4E7F"/>
    <w:rsid w:val="0050296E"/>
    <w:rsid w:val="00504495"/>
    <w:rsid w:val="00523AEC"/>
    <w:rsid w:val="005307BB"/>
    <w:rsid w:val="00536FC8"/>
    <w:rsid w:val="005461AB"/>
    <w:rsid w:val="00554BFC"/>
    <w:rsid w:val="00557337"/>
    <w:rsid w:val="005577CD"/>
    <w:rsid w:val="00563982"/>
    <w:rsid w:val="00565B8F"/>
    <w:rsid w:val="0057147D"/>
    <w:rsid w:val="005738B0"/>
    <w:rsid w:val="00576BD6"/>
    <w:rsid w:val="00580A43"/>
    <w:rsid w:val="005913A1"/>
    <w:rsid w:val="005A1970"/>
    <w:rsid w:val="005B0D01"/>
    <w:rsid w:val="005B50ED"/>
    <w:rsid w:val="005B6F75"/>
    <w:rsid w:val="005D376F"/>
    <w:rsid w:val="005D379A"/>
    <w:rsid w:val="005E1181"/>
    <w:rsid w:val="005F17EA"/>
    <w:rsid w:val="00605D0F"/>
    <w:rsid w:val="0061592A"/>
    <w:rsid w:val="0062572A"/>
    <w:rsid w:val="00626389"/>
    <w:rsid w:val="00634A47"/>
    <w:rsid w:val="006378EF"/>
    <w:rsid w:val="006502D9"/>
    <w:rsid w:val="00657C51"/>
    <w:rsid w:val="00660329"/>
    <w:rsid w:val="00662B6A"/>
    <w:rsid w:val="0067241C"/>
    <w:rsid w:val="00675298"/>
    <w:rsid w:val="00682DEC"/>
    <w:rsid w:val="006879B4"/>
    <w:rsid w:val="006A0598"/>
    <w:rsid w:val="006A721A"/>
    <w:rsid w:val="006B31C0"/>
    <w:rsid w:val="006B69DB"/>
    <w:rsid w:val="006C2BAA"/>
    <w:rsid w:val="006C733D"/>
    <w:rsid w:val="006D3C30"/>
    <w:rsid w:val="006D5127"/>
    <w:rsid w:val="006F0A25"/>
    <w:rsid w:val="00702C6B"/>
    <w:rsid w:val="00706FD1"/>
    <w:rsid w:val="0070786F"/>
    <w:rsid w:val="00711464"/>
    <w:rsid w:val="0071301C"/>
    <w:rsid w:val="00715E67"/>
    <w:rsid w:val="0072385B"/>
    <w:rsid w:val="007241B6"/>
    <w:rsid w:val="00730A4C"/>
    <w:rsid w:val="00732944"/>
    <w:rsid w:val="00734556"/>
    <w:rsid w:val="00742417"/>
    <w:rsid w:val="00752D06"/>
    <w:rsid w:val="00752DAA"/>
    <w:rsid w:val="0076039D"/>
    <w:rsid w:val="007624FB"/>
    <w:rsid w:val="0076602D"/>
    <w:rsid w:val="007804BD"/>
    <w:rsid w:val="007838A9"/>
    <w:rsid w:val="007A1268"/>
    <w:rsid w:val="007A2EE1"/>
    <w:rsid w:val="007B456E"/>
    <w:rsid w:val="007C5B77"/>
    <w:rsid w:val="007F487D"/>
    <w:rsid w:val="00806B66"/>
    <w:rsid w:val="00822C66"/>
    <w:rsid w:val="008258C4"/>
    <w:rsid w:val="00827F33"/>
    <w:rsid w:val="008340AE"/>
    <w:rsid w:val="00834F45"/>
    <w:rsid w:val="00850871"/>
    <w:rsid w:val="00851600"/>
    <w:rsid w:val="0085744A"/>
    <w:rsid w:val="00860583"/>
    <w:rsid w:val="00873366"/>
    <w:rsid w:val="00883B78"/>
    <w:rsid w:val="00891E58"/>
    <w:rsid w:val="008A15DA"/>
    <w:rsid w:val="008A7B55"/>
    <w:rsid w:val="008B39C6"/>
    <w:rsid w:val="008B4EEE"/>
    <w:rsid w:val="008B7656"/>
    <w:rsid w:val="008C1B79"/>
    <w:rsid w:val="008C1F31"/>
    <w:rsid w:val="008C3DF0"/>
    <w:rsid w:val="008C534F"/>
    <w:rsid w:val="008C55FE"/>
    <w:rsid w:val="008D4A74"/>
    <w:rsid w:val="008D768D"/>
    <w:rsid w:val="008D7AD0"/>
    <w:rsid w:val="008E45FA"/>
    <w:rsid w:val="008E5841"/>
    <w:rsid w:val="008E5B1B"/>
    <w:rsid w:val="008F705A"/>
    <w:rsid w:val="0090592A"/>
    <w:rsid w:val="00910E64"/>
    <w:rsid w:val="00921E9A"/>
    <w:rsid w:val="00922E4D"/>
    <w:rsid w:val="0092347A"/>
    <w:rsid w:val="009259F0"/>
    <w:rsid w:val="00930A87"/>
    <w:rsid w:val="00930F07"/>
    <w:rsid w:val="00934C99"/>
    <w:rsid w:val="0094211E"/>
    <w:rsid w:val="009458C8"/>
    <w:rsid w:val="0095006D"/>
    <w:rsid w:val="0095354A"/>
    <w:rsid w:val="00955727"/>
    <w:rsid w:val="00972716"/>
    <w:rsid w:val="00980901"/>
    <w:rsid w:val="00986F70"/>
    <w:rsid w:val="00990089"/>
    <w:rsid w:val="009A0A0B"/>
    <w:rsid w:val="009B5895"/>
    <w:rsid w:val="009C7091"/>
    <w:rsid w:val="009D1EBA"/>
    <w:rsid w:val="009D5CE6"/>
    <w:rsid w:val="009E0310"/>
    <w:rsid w:val="009E53FE"/>
    <w:rsid w:val="009E6D0D"/>
    <w:rsid w:val="009F7021"/>
    <w:rsid w:val="00A001FA"/>
    <w:rsid w:val="00A017FA"/>
    <w:rsid w:val="00A045D4"/>
    <w:rsid w:val="00A05866"/>
    <w:rsid w:val="00A13F3F"/>
    <w:rsid w:val="00A16714"/>
    <w:rsid w:val="00A250C0"/>
    <w:rsid w:val="00A264ED"/>
    <w:rsid w:val="00A26593"/>
    <w:rsid w:val="00A46C05"/>
    <w:rsid w:val="00A51B34"/>
    <w:rsid w:val="00A51EA0"/>
    <w:rsid w:val="00A737A3"/>
    <w:rsid w:val="00A77C9D"/>
    <w:rsid w:val="00A82AF4"/>
    <w:rsid w:val="00A836EC"/>
    <w:rsid w:val="00A839A2"/>
    <w:rsid w:val="00A87BCF"/>
    <w:rsid w:val="00A91C2E"/>
    <w:rsid w:val="00A97245"/>
    <w:rsid w:val="00AA13E7"/>
    <w:rsid w:val="00AA53E8"/>
    <w:rsid w:val="00AA7004"/>
    <w:rsid w:val="00AB292C"/>
    <w:rsid w:val="00AB39D6"/>
    <w:rsid w:val="00AB5136"/>
    <w:rsid w:val="00AC0271"/>
    <w:rsid w:val="00AD7A8C"/>
    <w:rsid w:val="00AD7D1A"/>
    <w:rsid w:val="00AD7DC6"/>
    <w:rsid w:val="00AE1035"/>
    <w:rsid w:val="00AE5B05"/>
    <w:rsid w:val="00AF2645"/>
    <w:rsid w:val="00AF3C04"/>
    <w:rsid w:val="00AF724C"/>
    <w:rsid w:val="00B04A23"/>
    <w:rsid w:val="00B07B27"/>
    <w:rsid w:val="00B20B06"/>
    <w:rsid w:val="00B211C8"/>
    <w:rsid w:val="00B2759C"/>
    <w:rsid w:val="00B41119"/>
    <w:rsid w:val="00B53158"/>
    <w:rsid w:val="00B534B7"/>
    <w:rsid w:val="00B575B4"/>
    <w:rsid w:val="00B63193"/>
    <w:rsid w:val="00B8084F"/>
    <w:rsid w:val="00B80C00"/>
    <w:rsid w:val="00B91934"/>
    <w:rsid w:val="00B977EC"/>
    <w:rsid w:val="00B97AC4"/>
    <w:rsid w:val="00BB2E51"/>
    <w:rsid w:val="00BB593B"/>
    <w:rsid w:val="00BD306D"/>
    <w:rsid w:val="00BD428B"/>
    <w:rsid w:val="00BD5C8A"/>
    <w:rsid w:val="00BD78E7"/>
    <w:rsid w:val="00BF7261"/>
    <w:rsid w:val="00C01E6C"/>
    <w:rsid w:val="00C025E6"/>
    <w:rsid w:val="00C044FC"/>
    <w:rsid w:val="00C047C6"/>
    <w:rsid w:val="00C318D9"/>
    <w:rsid w:val="00C3199D"/>
    <w:rsid w:val="00C32016"/>
    <w:rsid w:val="00C33985"/>
    <w:rsid w:val="00C3603D"/>
    <w:rsid w:val="00C41C68"/>
    <w:rsid w:val="00C42016"/>
    <w:rsid w:val="00C42251"/>
    <w:rsid w:val="00C4317C"/>
    <w:rsid w:val="00C56C54"/>
    <w:rsid w:val="00C62BE0"/>
    <w:rsid w:val="00C63085"/>
    <w:rsid w:val="00C63700"/>
    <w:rsid w:val="00C65B49"/>
    <w:rsid w:val="00C902B8"/>
    <w:rsid w:val="00C91036"/>
    <w:rsid w:val="00C93B67"/>
    <w:rsid w:val="00CC278A"/>
    <w:rsid w:val="00CC3026"/>
    <w:rsid w:val="00CC6285"/>
    <w:rsid w:val="00CC7168"/>
    <w:rsid w:val="00CD4AFC"/>
    <w:rsid w:val="00CE088C"/>
    <w:rsid w:val="00CE1C06"/>
    <w:rsid w:val="00CF2088"/>
    <w:rsid w:val="00CF2F57"/>
    <w:rsid w:val="00CF3E52"/>
    <w:rsid w:val="00CF6D41"/>
    <w:rsid w:val="00D048E8"/>
    <w:rsid w:val="00D23906"/>
    <w:rsid w:val="00D24361"/>
    <w:rsid w:val="00D251FB"/>
    <w:rsid w:val="00D25C73"/>
    <w:rsid w:val="00D30603"/>
    <w:rsid w:val="00D324AD"/>
    <w:rsid w:val="00D35539"/>
    <w:rsid w:val="00D45E6B"/>
    <w:rsid w:val="00D46DC2"/>
    <w:rsid w:val="00D506D7"/>
    <w:rsid w:val="00D512F7"/>
    <w:rsid w:val="00D65BC5"/>
    <w:rsid w:val="00D8749D"/>
    <w:rsid w:val="00D91B18"/>
    <w:rsid w:val="00D95D7E"/>
    <w:rsid w:val="00DA7173"/>
    <w:rsid w:val="00DB1686"/>
    <w:rsid w:val="00DC5DE1"/>
    <w:rsid w:val="00DE19C7"/>
    <w:rsid w:val="00DF37F5"/>
    <w:rsid w:val="00DF6972"/>
    <w:rsid w:val="00E17154"/>
    <w:rsid w:val="00E20BD4"/>
    <w:rsid w:val="00E26DE9"/>
    <w:rsid w:val="00E44372"/>
    <w:rsid w:val="00E471CE"/>
    <w:rsid w:val="00E471F3"/>
    <w:rsid w:val="00E56410"/>
    <w:rsid w:val="00E65B02"/>
    <w:rsid w:val="00E70A9D"/>
    <w:rsid w:val="00E7127C"/>
    <w:rsid w:val="00E845E9"/>
    <w:rsid w:val="00EA34F4"/>
    <w:rsid w:val="00EA4280"/>
    <w:rsid w:val="00EA58F5"/>
    <w:rsid w:val="00EB20A6"/>
    <w:rsid w:val="00EB2E5B"/>
    <w:rsid w:val="00EB6FBF"/>
    <w:rsid w:val="00ED0677"/>
    <w:rsid w:val="00ED5290"/>
    <w:rsid w:val="00EE3234"/>
    <w:rsid w:val="00EE4647"/>
    <w:rsid w:val="00EE5E9A"/>
    <w:rsid w:val="00EF455D"/>
    <w:rsid w:val="00EF538C"/>
    <w:rsid w:val="00F0238A"/>
    <w:rsid w:val="00F20328"/>
    <w:rsid w:val="00F2186A"/>
    <w:rsid w:val="00F32897"/>
    <w:rsid w:val="00F34D20"/>
    <w:rsid w:val="00F4497F"/>
    <w:rsid w:val="00F5204A"/>
    <w:rsid w:val="00F52778"/>
    <w:rsid w:val="00F52F9A"/>
    <w:rsid w:val="00F53094"/>
    <w:rsid w:val="00F53FC2"/>
    <w:rsid w:val="00F54877"/>
    <w:rsid w:val="00F62CBB"/>
    <w:rsid w:val="00F67279"/>
    <w:rsid w:val="00F67FED"/>
    <w:rsid w:val="00F70120"/>
    <w:rsid w:val="00F72BD6"/>
    <w:rsid w:val="00F75889"/>
    <w:rsid w:val="00F964A9"/>
    <w:rsid w:val="00FA17FB"/>
    <w:rsid w:val="00FA1B70"/>
    <w:rsid w:val="00FA420B"/>
    <w:rsid w:val="00FA4796"/>
    <w:rsid w:val="00FA5DB5"/>
    <w:rsid w:val="00FA7516"/>
    <w:rsid w:val="00FB0317"/>
    <w:rsid w:val="00FB1AD4"/>
    <w:rsid w:val="00FC5383"/>
    <w:rsid w:val="00FD5927"/>
    <w:rsid w:val="00FE4BA1"/>
    <w:rsid w:val="00FE4C3B"/>
    <w:rsid w:val="00FE70CE"/>
    <w:rsid w:val="00FF5906"/>
    <w:rsid w:val="00FF5FC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508"/>
    <w:pPr>
      <w:bidi/>
    </w:pPr>
    <w:rPr>
      <w:sz w:val="24"/>
      <w:szCs w:val="24"/>
      <w:lang w:eastAsia="zh-CN"/>
    </w:rPr>
  </w:style>
  <w:style w:type="paragraph" w:styleId="Heading4">
    <w:name w:val="heading 4"/>
    <w:basedOn w:val="Normal"/>
    <w:next w:val="Normal"/>
    <w:link w:val="Heading4Char"/>
    <w:qFormat/>
    <w:rsid w:val="00FA1B70"/>
    <w:pPr>
      <w:keepNext/>
      <w:jc w:val="lowKashida"/>
      <w:outlineLvl w:val="3"/>
    </w:pPr>
    <w:rPr>
      <w:rFonts w:cs="Lotus"/>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3651F"/>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semiHidden/>
    <w:rsid w:val="006D3C30"/>
    <w:pPr>
      <w:spacing w:after="200" w:line="276" w:lineRule="auto"/>
      <w:ind w:left="720"/>
      <w:contextualSpacing/>
    </w:pPr>
    <w:rPr>
      <w:rFonts w:ascii="Calibri" w:eastAsia="Calibri" w:hAnsi="Calibri"/>
      <w:sz w:val="22"/>
      <w:szCs w:val="22"/>
      <w:lang w:eastAsia="en-US"/>
    </w:rPr>
  </w:style>
  <w:style w:type="paragraph" w:styleId="Header">
    <w:name w:val="header"/>
    <w:basedOn w:val="Normal"/>
    <w:link w:val="HeaderChar"/>
    <w:uiPriority w:val="99"/>
    <w:unhideWhenUsed/>
    <w:rsid w:val="002C4CBD"/>
    <w:pPr>
      <w:tabs>
        <w:tab w:val="center" w:pos="4680"/>
        <w:tab w:val="right" w:pos="9360"/>
      </w:tabs>
    </w:pPr>
  </w:style>
  <w:style w:type="character" w:customStyle="1" w:styleId="HeaderChar">
    <w:name w:val="Header Char"/>
    <w:link w:val="Header"/>
    <w:uiPriority w:val="99"/>
    <w:rsid w:val="002C4CBD"/>
    <w:rPr>
      <w:sz w:val="24"/>
      <w:szCs w:val="24"/>
      <w:lang w:eastAsia="zh-CN" w:bidi="fa-IR"/>
    </w:rPr>
  </w:style>
  <w:style w:type="paragraph" w:styleId="Footer">
    <w:name w:val="footer"/>
    <w:basedOn w:val="Normal"/>
    <w:link w:val="FooterChar"/>
    <w:uiPriority w:val="99"/>
    <w:unhideWhenUsed/>
    <w:rsid w:val="002C4CBD"/>
    <w:pPr>
      <w:tabs>
        <w:tab w:val="center" w:pos="4680"/>
        <w:tab w:val="right" w:pos="9360"/>
      </w:tabs>
    </w:pPr>
  </w:style>
  <w:style w:type="character" w:customStyle="1" w:styleId="FooterChar">
    <w:name w:val="Footer Char"/>
    <w:link w:val="Footer"/>
    <w:uiPriority w:val="99"/>
    <w:rsid w:val="002C4CBD"/>
    <w:rPr>
      <w:sz w:val="24"/>
      <w:szCs w:val="24"/>
      <w:lang w:eastAsia="zh-CN" w:bidi="fa-IR"/>
    </w:rPr>
  </w:style>
  <w:style w:type="table" w:customStyle="1" w:styleId="LightShading">
    <w:name w:val="Light Shading"/>
    <w:basedOn w:val="TableNormal"/>
    <w:uiPriority w:val="60"/>
    <w:rsid w:val="001B0F47"/>
    <w:rPr>
      <w:rFonts w:ascii="Calibri" w:eastAsia="Calibri" w:hAnsi="Calibri" w:cs="Arial"/>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0C3D55"/>
    <w:rPr>
      <w:rFonts w:ascii="Tahoma" w:hAnsi="Tahoma" w:cs="Tahoma"/>
      <w:sz w:val="16"/>
      <w:szCs w:val="16"/>
    </w:rPr>
  </w:style>
  <w:style w:type="character" w:customStyle="1" w:styleId="BalloonTextChar">
    <w:name w:val="Balloon Text Char"/>
    <w:link w:val="BalloonText"/>
    <w:uiPriority w:val="99"/>
    <w:semiHidden/>
    <w:rsid w:val="000C3D55"/>
    <w:rPr>
      <w:rFonts w:ascii="Tahoma" w:hAnsi="Tahoma" w:cs="Tahoma"/>
      <w:sz w:val="16"/>
      <w:szCs w:val="16"/>
      <w:lang w:eastAsia="zh-CN" w:bidi="fa-IR"/>
    </w:rPr>
  </w:style>
  <w:style w:type="character" w:customStyle="1" w:styleId="yshortcuts">
    <w:name w:val="yshortcuts"/>
    <w:basedOn w:val="DefaultParagraphFont"/>
    <w:rsid w:val="00FF5906"/>
  </w:style>
  <w:style w:type="paragraph" w:customStyle="1" w:styleId="Author">
    <w:name w:val="Author"/>
    <w:basedOn w:val="Normal"/>
    <w:rsid w:val="00DF6972"/>
    <w:pPr>
      <w:jc w:val="center"/>
    </w:pPr>
    <w:rPr>
      <w:rFonts w:eastAsia="Times New Roman" w:cs="Nazanin"/>
      <w:sz w:val="22"/>
      <w:lang w:eastAsia="en-US"/>
    </w:rPr>
  </w:style>
  <w:style w:type="paragraph" w:styleId="BodyText2">
    <w:name w:val="Body Text 2"/>
    <w:basedOn w:val="Normal"/>
    <w:link w:val="BodyText2Char"/>
    <w:rsid w:val="00FA1B70"/>
    <w:pPr>
      <w:bidi w:val="0"/>
      <w:jc w:val="right"/>
    </w:pPr>
    <w:rPr>
      <w:rFonts w:cs="Lotus"/>
      <w:b/>
      <w:bCs/>
      <w:sz w:val="20"/>
      <w:lang w:eastAsia="en-US"/>
    </w:rPr>
  </w:style>
  <w:style w:type="character" w:customStyle="1" w:styleId="Heading4Char">
    <w:name w:val="Heading 4 Char"/>
    <w:link w:val="Heading4"/>
    <w:rsid w:val="00FA1B70"/>
    <w:rPr>
      <w:rFonts w:cs="Lotus"/>
      <w:b/>
      <w:bCs/>
      <w:sz w:val="24"/>
      <w:szCs w:val="24"/>
      <w:lang w:val="en-US" w:eastAsia="en-US" w:bidi="fa-IR"/>
    </w:rPr>
  </w:style>
  <w:style w:type="character" w:customStyle="1" w:styleId="BodyText2Char">
    <w:name w:val="Body Text 2 Char"/>
    <w:link w:val="BodyText2"/>
    <w:rsid w:val="00FA1B70"/>
    <w:rPr>
      <w:rFonts w:cs="Lotus"/>
      <w:b/>
      <w:bCs/>
      <w:szCs w:val="24"/>
      <w:lang w:val="en-US" w:eastAsia="en-US" w:bidi="fa-IR"/>
    </w:rPr>
  </w:style>
  <w:style w:type="paragraph" w:customStyle="1" w:styleId="info">
    <w:name w:val="info"/>
    <w:basedOn w:val="Normal"/>
    <w:rsid w:val="00FA1B70"/>
    <w:pPr>
      <w:bidi w:val="0"/>
      <w:spacing w:before="100" w:beforeAutospacing="1" w:after="100" w:afterAutospacing="1"/>
    </w:pPr>
    <w:rPr>
      <w:rFonts w:ascii="Arial" w:eastAsia="Times New Roman" w:hAnsi="Arial" w:cs="Arial"/>
      <w:color w:val="333333"/>
      <w:sz w:val="18"/>
      <w:szCs w:val="18"/>
      <w:lang w:eastAsia="en-US" w:bidi="ar-SA"/>
    </w:rPr>
  </w:style>
  <w:style w:type="paragraph" w:styleId="BodyTextIndent">
    <w:name w:val="Body Text Indent"/>
    <w:basedOn w:val="Normal"/>
    <w:rsid w:val="00FA1B70"/>
    <w:pPr>
      <w:spacing w:after="120"/>
      <w:ind w:left="360"/>
      <w:jc w:val="lowKashida"/>
    </w:pPr>
    <w:rPr>
      <w:rFonts w:eastAsia="Times New Roman" w:cs="Lotus"/>
      <w:szCs w:val="30"/>
      <w:lang w:eastAsia="en-US"/>
    </w:rPr>
  </w:style>
  <w:style w:type="character" w:styleId="PageNumber">
    <w:name w:val="page number"/>
    <w:basedOn w:val="DefaultParagraphFont"/>
    <w:rsid w:val="00BD306D"/>
  </w:style>
  <w:style w:type="paragraph" w:styleId="ListParagraph">
    <w:name w:val="List Paragraph"/>
    <w:basedOn w:val="Normal"/>
    <w:uiPriority w:val="34"/>
    <w:qFormat/>
    <w:rsid w:val="0039502B"/>
    <w:pPr>
      <w:bidi w:val="0"/>
      <w:spacing w:after="120" w:line="360" w:lineRule="auto"/>
      <w:ind w:left="720"/>
      <w:contextualSpacing/>
      <w:jc w:val="right"/>
    </w:pPr>
    <w:rPr>
      <w:rFonts w:ascii="Calibri" w:eastAsia="Calibri" w:hAnsi="Calibri" w:cs="B Lotus"/>
      <w:sz w:val="22"/>
      <w:szCs w:val="28"/>
      <w:lang w:eastAsia="en-US" w:bidi="ar-SA"/>
    </w:rPr>
  </w:style>
  <w:style w:type="character" w:customStyle="1" w:styleId="shorttext">
    <w:name w:val="short_text"/>
    <w:basedOn w:val="DefaultParagraphFont"/>
    <w:rsid w:val="0039502B"/>
  </w:style>
  <w:style w:type="character" w:customStyle="1" w:styleId="hps">
    <w:name w:val="hps"/>
    <w:basedOn w:val="DefaultParagraphFont"/>
    <w:rsid w:val="0039502B"/>
  </w:style>
  <w:style w:type="character" w:customStyle="1" w:styleId="longtext">
    <w:name w:val="long_text"/>
    <w:basedOn w:val="DefaultParagraphFont"/>
    <w:rsid w:val="0039502B"/>
  </w:style>
  <w:style w:type="numbering" w:customStyle="1" w:styleId="NoList1">
    <w:name w:val="No List1"/>
    <w:next w:val="NoList"/>
    <w:uiPriority w:val="99"/>
    <w:semiHidden/>
    <w:unhideWhenUsed/>
    <w:rsid w:val="00A87BCF"/>
  </w:style>
  <w:style w:type="paragraph" w:styleId="FootnoteText">
    <w:name w:val="footnote text"/>
    <w:basedOn w:val="Normal"/>
    <w:link w:val="FootnoteTextChar"/>
    <w:uiPriority w:val="99"/>
    <w:semiHidden/>
    <w:unhideWhenUsed/>
    <w:rsid w:val="00A87BCF"/>
    <w:rPr>
      <w:rFonts w:ascii="Calibri" w:eastAsia="Calibri" w:hAnsi="Calibri" w:cs="Arial"/>
      <w:sz w:val="20"/>
      <w:szCs w:val="20"/>
      <w:lang w:eastAsia="en-US"/>
    </w:rPr>
  </w:style>
  <w:style w:type="character" w:customStyle="1" w:styleId="FootnoteTextChar">
    <w:name w:val="Footnote Text Char"/>
    <w:basedOn w:val="DefaultParagraphFont"/>
    <w:link w:val="FootnoteText"/>
    <w:uiPriority w:val="99"/>
    <w:semiHidden/>
    <w:rsid w:val="00A87BCF"/>
    <w:rPr>
      <w:rFonts w:ascii="Calibri" w:eastAsia="Calibri" w:hAnsi="Calibri" w:cs="Arial"/>
    </w:rPr>
  </w:style>
  <w:style w:type="character" w:styleId="FootnoteReference">
    <w:name w:val="footnote reference"/>
    <w:uiPriority w:val="99"/>
    <w:semiHidden/>
    <w:unhideWhenUsed/>
    <w:rsid w:val="00A87BCF"/>
    <w:rPr>
      <w:vertAlign w:val="superscript"/>
    </w:rPr>
  </w:style>
  <w:style w:type="character" w:styleId="Hyperlink">
    <w:name w:val="Hyperlink"/>
    <w:uiPriority w:val="99"/>
    <w:unhideWhenUsed/>
    <w:rsid w:val="00A87BCF"/>
    <w:rPr>
      <w:color w:val="0563C1"/>
      <w:u w:val="single"/>
    </w:rPr>
  </w:style>
  <w:style w:type="table" w:customStyle="1" w:styleId="TableGrid1">
    <w:name w:val="Table Grid1"/>
    <w:basedOn w:val="TableNormal"/>
    <w:next w:val="TableGrid"/>
    <w:uiPriority w:val="39"/>
    <w:rsid w:val="00A87BC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13D9F"/>
    <w:rPr>
      <w:color w:val="808080"/>
    </w:rPr>
  </w:style>
</w:styles>
</file>

<file path=word/webSettings.xml><?xml version="1.0" encoding="utf-8"?>
<w:webSettings xmlns:r="http://schemas.openxmlformats.org/officeDocument/2006/relationships" xmlns:w="http://schemas.openxmlformats.org/wordprocessingml/2006/main">
  <w:divs>
    <w:div w:id="456028416">
      <w:bodyDiv w:val="1"/>
      <w:marLeft w:val="0"/>
      <w:marRight w:val="0"/>
      <w:marTop w:val="0"/>
      <w:marBottom w:val="0"/>
      <w:divBdr>
        <w:top w:val="none" w:sz="0" w:space="0" w:color="auto"/>
        <w:left w:val="none" w:sz="0" w:space="0" w:color="auto"/>
        <w:bottom w:val="none" w:sz="0" w:space="0" w:color="auto"/>
        <w:right w:val="none" w:sz="0" w:space="0" w:color="auto"/>
      </w:divBdr>
    </w:div>
    <w:div w:id="928544334">
      <w:bodyDiv w:val="1"/>
      <w:marLeft w:val="0"/>
      <w:marRight w:val="0"/>
      <w:marTop w:val="0"/>
      <w:marBottom w:val="0"/>
      <w:divBdr>
        <w:top w:val="none" w:sz="0" w:space="0" w:color="auto"/>
        <w:left w:val="none" w:sz="0" w:space="0" w:color="auto"/>
        <w:bottom w:val="none" w:sz="0" w:space="0" w:color="auto"/>
        <w:right w:val="none" w:sz="0" w:space="0" w:color="auto"/>
      </w:divBdr>
    </w:div>
    <w:div w:id="211104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675</TotalTime>
  <Pages>7</Pages>
  <Words>2166</Words>
  <Characters>12349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رنگ و سرزمين هاي مسي</vt:lpstr>
    </vt:vector>
  </TitlesOfParts>
  <Company>SSN</Company>
  <LinksUpToDate>false</LinksUpToDate>
  <CharactersWithSpaces>14487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رنگ و سرزمين هاي مسي</dc:title>
  <dc:subject/>
  <dc:creator>Saeed</dc:creator>
  <cp:keywords/>
  <cp:lastModifiedBy>MRT</cp:lastModifiedBy>
  <cp:revision>39</cp:revision>
  <cp:lastPrinted>2012-11-28T07:33:00Z</cp:lastPrinted>
  <dcterms:created xsi:type="dcterms:W3CDTF">2018-05-29T00:09:00Z</dcterms:created>
  <dcterms:modified xsi:type="dcterms:W3CDTF">2018-06-12T12:08:00Z</dcterms:modified>
</cp:coreProperties>
</file>