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79D" w:rsidRDefault="00E2479D" w:rsidP="004E3D06">
      <w:pPr>
        <w:spacing w:line="240" w:lineRule="auto"/>
        <w:jc w:val="center"/>
        <w:rPr>
          <w:rFonts w:cs="B Nazanin"/>
          <w:b/>
          <w:bCs/>
          <w:sz w:val="32"/>
          <w:szCs w:val="32"/>
        </w:rPr>
      </w:pPr>
      <w:r w:rsidRPr="00775A4A">
        <w:rPr>
          <w:rFonts w:cs="B Nazanin" w:hint="cs"/>
          <w:b/>
          <w:bCs/>
          <w:sz w:val="32"/>
          <w:szCs w:val="32"/>
          <w:rtl/>
        </w:rPr>
        <w:t>مطالعه</w:t>
      </w:r>
      <w:r w:rsidRPr="00775A4A">
        <w:rPr>
          <w:rFonts w:cs="B Nazanin"/>
          <w:b/>
          <w:bCs/>
          <w:sz w:val="32"/>
          <w:szCs w:val="32"/>
          <w:rtl/>
        </w:rPr>
        <w:softHyphen/>
      </w:r>
      <w:r w:rsidRPr="00775A4A">
        <w:rPr>
          <w:rFonts w:cs="B Nazanin" w:hint="cs"/>
          <w:b/>
          <w:bCs/>
          <w:sz w:val="32"/>
          <w:szCs w:val="32"/>
          <w:rtl/>
        </w:rPr>
        <w:t>ی کانسار مس پورفيري سرچشمه</w:t>
      </w:r>
      <w:r>
        <w:rPr>
          <w:rFonts w:cs="B Nazanin" w:hint="cs"/>
          <w:b/>
          <w:bCs/>
          <w:sz w:val="32"/>
          <w:szCs w:val="32"/>
          <w:rtl/>
        </w:rPr>
        <w:t xml:space="preserve"> بر اساس ژ</w:t>
      </w:r>
      <w:r w:rsidRPr="00775A4A">
        <w:rPr>
          <w:rFonts w:cs="B Nazanin" w:hint="cs"/>
          <w:b/>
          <w:bCs/>
          <w:sz w:val="32"/>
          <w:szCs w:val="32"/>
          <w:rtl/>
        </w:rPr>
        <w:t>ئوشیمی و ايزوتوپ</w:t>
      </w:r>
      <w:r w:rsidRPr="00775A4A">
        <w:rPr>
          <w:rFonts w:cs="B Nazanin"/>
          <w:b/>
          <w:bCs/>
          <w:sz w:val="32"/>
          <w:szCs w:val="32"/>
          <w:rtl/>
        </w:rPr>
        <w:softHyphen/>
      </w:r>
      <w:r w:rsidR="00D168D2">
        <w:rPr>
          <w:rFonts w:cs="B Nazanin" w:hint="cs"/>
          <w:b/>
          <w:bCs/>
          <w:sz w:val="32"/>
          <w:szCs w:val="32"/>
          <w:rtl/>
        </w:rPr>
        <w:t>هاي پايدار</w:t>
      </w:r>
      <w:r w:rsidR="00D168D2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Pr="00775A4A">
        <w:rPr>
          <w:rFonts w:cs="B Nazanin" w:hint="cs"/>
          <w:b/>
          <w:bCs/>
          <w:sz w:val="32"/>
          <w:szCs w:val="32"/>
          <w:rtl/>
        </w:rPr>
        <w:t xml:space="preserve"> </w:t>
      </w:r>
    </w:p>
    <w:p w:rsidR="00E2479D" w:rsidRPr="00E2479D" w:rsidRDefault="00E2479D" w:rsidP="00E2479D">
      <w:pPr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  <w:r w:rsidRPr="00E2479D">
        <w:rPr>
          <w:rFonts w:cs="B Nazanin" w:hint="cs"/>
          <w:sz w:val="26"/>
          <w:szCs w:val="26"/>
          <w:rtl/>
          <w:lang w:bidi="fa-IR"/>
        </w:rPr>
        <w:t>محمد معاني</w:t>
      </w:r>
      <w:r w:rsidRPr="00E2479D">
        <w:rPr>
          <w:rFonts w:cs="B Nazanin" w:hint="cs"/>
          <w:sz w:val="26"/>
          <w:szCs w:val="26"/>
          <w:rtl/>
          <w:lang w:bidi="fa-IR"/>
        </w:rPr>
        <w:softHyphen/>
        <w:t>جو٭</w:t>
      </w:r>
      <w:r w:rsidRPr="00E2479D">
        <w:rPr>
          <w:rFonts w:cs="B Nazanin" w:hint="cs"/>
          <w:sz w:val="26"/>
          <w:szCs w:val="26"/>
          <w:vertAlign w:val="superscript"/>
          <w:rtl/>
          <w:lang w:bidi="fa-IR"/>
        </w:rPr>
        <w:t>1</w:t>
      </w:r>
      <w:r w:rsidRPr="00E2479D">
        <w:rPr>
          <w:rFonts w:cs="B Nazanin" w:hint="cs"/>
          <w:sz w:val="26"/>
          <w:szCs w:val="26"/>
          <w:rtl/>
          <w:lang w:bidi="fa-IR"/>
        </w:rPr>
        <w:t>، محمد مستقيمي</w:t>
      </w:r>
      <w:r w:rsidRPr="00E2479D">
        <w:rPr>
          <w:rFonts w:cs="B Nazanin" w:hint="cs"/>
          <w:sz w:val="26"/>
          <w:szCs w:val="26"/>
          <w:vertAlign w:val="superscript"/>
          <w:rtl/>
          <w:lang w:bidi="fa-IR"/>
        </w:rPr>
        <w:t>1</w:t>
      </w:r>
    </w:p>
    <w:p w:rsidR="00E2479D" w:rsidRPr="00E2479D" w:rsidRDefault="00E2479D" w:rsidP="00E2479D">
      <w:pPr>
        <w:spacing w:after="0" w:line="240" w:lineRule="auto"/>
        <w:jc w:val="center"/>
        <w:rPr>
          <w:rFonts w:cs="B Nazanin"/>
          <w:sz w:val="26"/>
          <w:szCs w:val="26"/>
          <w:rtl/>
        </w:rPr>
      </w:pPr>
      <w:r w:rsidRPr="00E2479D">
        <w:rPr>
          <w:rFonts w:cs="B Nazanin" w:hint="cs"/>
          <w:sz w:val="26"/>
          <w:szCs w:val="26"/>
          <w:rtl/>
        </w:rPr>
        <w:t>1- گروه زمين</w:t>
      </w:r>
      <w:r w:rsidRPr="00E2479D">
        <w:rPr>
          <w:rFonts w:cs="B Nazanin" w:hint="cs"/>
          <w:sz w:val="26"/>
          <w:szCs w:val="26"/>
          <w:rtl/>
        </w:rPr>
        <w:softHyphen/>
        <w:t>شناسي، دانشگاه بوعلي سينا، همدان</w:t>
      </w:r>
    </w:p>
    <w:p w:rsidR="00E2479D" w:rsidRPr="00E2479D" w:rsidRDefault="00E2479D" w:rsidP="00E2479D">
      <w:pPr>
        <w:spacing w:after="0" w:line="240" w:lineRule="auto"/>
        <w:jc w:val="center"/>
        <w:rPr>
          <w:rFonts w:asciiTheme="majorBidi" w:hAnsiTheme="majorBidi" w:cstheme="majorBidi"/>
          <w:b/>
          <w:bCs/>
          <w:vertAlign w:val="superscript"/>
          <w:rtl/>
        </w:rPr>
      </w:pPr>
      <w:proofErr w:type="gramStart"/>
      <w:r w:rsidRPr="00E2479D">
        <w:rPr>
          <w:rFonts w:asciiTheme="majorBidi" w:hAnsiTheme="majorBidi" w:cstheme="majorBidi"/>
        </w:rPr>
        <w:t>e-mail</w:t>
      </w:r>
      <w:proofErr w:type="gramEnd"/>
      <w:r w:rsidRPr="00E2479D">
        <w:rPr>
          <w:rFonts w:asciiTheme="majorBidi" w:hAnsiTheme="majorBidi" w:cstheme="majorBidi"/>
        </w:rPr>
        <w:t xml:space="preserve">: </w:t>
      </w:r>
      <w:hyperlink r:id="rId8" w:history="1">
        <w:r w:rsidRPr="00E2479D">
          <w:rPr>
            <w:rStyle w:val="Hyperlink"/>
            <w:rFonts w:asciiTheme="majorBidi" w:hAnsiTheme="majorBidi" w:cstheme="majorBidi"/>
            <w:color w:val="auto"/>
          </w:rPr>
          <w:t>mohammad@basu.ac.ir; maanijou@yahoo.com</w:t>
        </w:r>
      </w:hyperlink>
    </w:p>
    <w:p w:rsidR="0035625F" w:rsidRPr="00B82823" w:rsidRDefault="0035625F" w:rsidP="00822101">
      <w:p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B82823">
        <w:rPr>
          <w:rFonts w:cs="B Nazanin" w:hint="cs"/>
          <w:sz w:val="28"/>
          <w:szCs w:val="28"/>
          <w:rtl/>
          <w:lang w:bidi="fa-IR"/>
        </w:rPr>
        <w:t>چکیده:</w:t>
      </w:r>
    </w:p>
    <w:p w:rsidR="006432AE" w:rsidRDefault="006432AE" w:rsidP="00B73573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bookmarkStart w:id="0" w:name="OLE_LINK1"/>
      <w:bookmarkStart w:id="1" w:name="OLE_LINK2"/>
      <w:bookmarkStart w:id="2" w:name="OLE_LINK3"/>
      <w:bookmarkStart w:id="3" w:name="OLE_LINK4"/>
      <w:r w:rsidRPr="006432AE">
        <w:rPr>
          <w:rFonts w:cs="B Nazanin" w:hint="cs"/>
          <w:sz w:val="24"/>
          <w:szCs w:val="24"/>
          <w:rtl/>
          <w:lang w:bidi="fa-IR"/>
        </w:rPr>
        <w:t>کانسار مس پورفيري سرچشمه در کمربند ولکانو</w:t>
      </w:r>
      <w:r>
        <w:rPr>
          <w:rFonts w:cs="B Nazanin" w:hint="cs"/>
          <w:sz w:val="24"/>
          <w:szCs w:val="24"/>
          <w:rtl/>
          <w:lang w:bidi="fa-IR"/>
        </w:rPr>
        <w:t>-</w:t>
      </w:r>
      <w:r w:rsidRPr="006432AE">
        <w:rPr>
          <w:rFonts w:cs="B Nazanin" w:hint="cs"/>
          <w:sz w:val="24"/>
          <w:szCs w:val="24"/>
          <w:rtl/>
          <w:lang w:bidi="fa-IR"/>
        </w:rPr>
        <w:t>پلوتونيکي اروميه-</w:t>
      </w:r>
      <w:r w:rsidRPr="006432AE">
        <w:rPr>
          <w:rFonts w:cs="B Nazanin" w:hint="cs"/>
          <w:sz w:val="2"/>
          <w:szCs w:val="2"/>
          <w:rtl/>
          <w:lang w:bidi="fa-IR"/>
        </w:rPr>
        <w:t xml:space="preserve"> </w:t>
      </w:r>
      <w:r w:rsidRPr="006432AE">
        <w:rPr>
          <w:rFonts w:cs="B Nazanin" w:hint="cs"/>
          <w:sz w:val="24"/>
          <w:szCs w:val="24"/>
          <w:rtl/>
          <w:lang w:bidi="fa-IR"/>
        </w:rPr>
        <w:t>دختر و بخش جنوب شرقي اين کمربند واقع شده است</w:t>
      </w:r>
      <w:r w:rsidR="001B1F25">
        <w:rPr>
          <w:rFonts w:cs="B Nazanin" w:hint="cs"/>
          <w:sz w:val="24"/>
          <w:szCs w:val="24"/>
          <w:rtl/>
          <w:lang w:bidi="fa-IR"/>
        </w:rPr>
        <w:t xml:space="preserve">. </w:t>
      </w:r>
      <w:r w:rsidRPr="006432AE">
        <w:rPr>
          <w:rFonts w:cs="B Nazanin" w:hint="cs"/>
          <w:sz w:val="24"/>
          <w:szCs w:val="24"/>
          <w:rtl/>
          <w:lang w:bidi="fa-IR"/>
        </w:rPr>
        <w:t>کانسارسازي در سرچشمه با نفوذ</w:t>
      </w:r>
      <w:r w:rsidRPr="006432AE">
        <w:rPr>
          <w:rFonts w:cs="B Nazanin"/>
          <w:sz w:val="24"/>
          <w:szCs w:val="24"/>
          <w:lang w:bidi="fa-IR"/>
        </w:rPr>
        <w:t xml:space="preserve"> </w:t>
      </w:r>
      <w:r w:rsidRPr="006432AE">
        <w:rPr>
          <w:rFonts w:cs="B Nazanin" w:hint="cs"/>
          <w:sz w:val="24"/>
          <w:szCs w:val="24"/>
          <w:rtl/>
          <w:lang w:bidi="fa-IR"/>
        </w:rPr>
        <w:t>يک استوک گرانوديوريتـي به سن ميوسن مياني</w:t>
      </w:r>
      <w:r w:rsidRPr="006432AE">
        <w:rPr>
          <w:rFonts w:cs="B Nazanin"/>
          <w:sz w:val="24"/>
          <w:szCs w:val="24"/>
          <w:lang w:bidi="fa-IR"/>
        </w:rPr>
        <w:t xml:space="preserve"> </w:t>
      </w:r>
      <w:r w:rsidRPr="006432AE">
        <w:rPr>
          <w:rFonts w:cs="B Nazanin" w:hint="cs"/>
          <w:sz w:val="24"/>
          <w:szCs w:val="24"/>
          <w:rtl/>
          <w:lang w:bidi="fa-IR"/>
        </w:rPr>
        <w:t>در سنگ</w:t>
      </w:r>
      <w:r w:rsidRPr="006432AE">
        <w:rPr>
          <w:rFonts w:cs="B Nazanin" w:hint="cs"/>
          <w:sz w:val="24"/>
          <w:szCs w:val="24"/>
          <w:rtl/>
          <w:lang w:bidi="fa-IR"/>
        </w:rPr>
        <w:softHyphen/>
        <w:t>هاي آتشفشاني-</w:t>
      </w:r>
      <w:r w:rsidRPr="00787482">
        <w:rPr>
          <w:rFonts w:cs="B Nazanin" w:hint="cs"/>
          <w:sz w:val="2"/>
          <w:szCs w:val="2"/>
          <w:rtl/>
          <w:lang w:bidi="fa-IR"/>
        </w:rPr>
        <w:t xml:space="preserve"> </w:t>
      </w:r>
      <w:r w:rsidRPr="006432AE">
        <w:rPr>
          <w:rFonts w:cs="B Nazanin" w:hint="cs"/>
          <w:sz w:val="24"/>
          <w:szCs w:val="24"/>
          <w:rtl/>
          <w:lang w:bidi="fa-IR"/>
        </w:rPr>
        <w:t>رسوبي داراي راندگي و گسل</w:t>
      </w:r>
      <w:r w:rsidRPr="006432AE">
        <w:rPr>
          <w:rFonts w:cs="B Nazanin"/>
          <w:sz w:val="24"/>
          <w:szCs w:val="24"/>
          <w:rtl/>
          <w:lang w:bidi="fa-IR"/>
        </w:rPr>
        <w:softHyphen/>
      </w:r>
      <w:r w:rsidRPr="006432AE">
        <w:rPr>
          <w:rFonts w:cs="B Nazanin" w:hint="cs"/>
          <w:sz w:val="24"/>
          <w:szCs w:val="24"/>
          <w:rtl/>
          <w:lang w:bidi="fa-IR"/>
        </w:rPr>
        <w:t>خوردگي</w:t>
      </w:r>
      <w:r w:rsidRPr="006432AE">
        <w:rPr>
          <w:rFonts w:cs="B Nazanin"/>
          <w:sz w:val="24"/>
          <w:szCs w:val="24"/>
          <w:lang w:bidi="fa-IR"/>
        </w:rPr>
        <w:t xml:space="preserve"> </w:t>
      </w:r>
      <w:r w:rsidRPr="006432AE">
        <w:rPr>
          <w:rFonts w:cs="B Nazanin" w:hint="cs"/>
          <w:sz w:val="24"/>
          <w:szCs w:val="24"/>
          <w:rtl/>
          <w:lang w:bidi="fa-IR"/>
        </w:rPr>
        <w:t>مربوط به اوايل ترشيري</w:t>
      </w:r>
      <w:r w:rsidRPr="006432AE">
        <w:rPr>
          <w:rFonts w:cs="B Nazanin"/>
          <w:sz w:val="24"/>
          <w:szCs w:val="24"/>
          <w:lang w:bidi="fa-IR"/>
        </w:rPr>
        <w:t xml:space="preserve"> </w:t>
      </w:r>
      <w:r w:rsidRPr="006432AE">
        <w:rPr>
          <w:rFonts w:cs="B Nazanin" w:hint="cs"/>
          <w:sz w:val="24"/>
          <w:szCs w:val="24"/>
          <w:rtl/>
          <w:lang w:bidi="fa-IR"/>
        </w:rPr>
        <w:t>حادث شده است.</w:t>
      </w:r>
      <w:r w:rsidR="00305F64">
        <w:rPr>
          <w:rFonts w:cs="B Nazanin" w:hint="cs"/>
          <w:sz w:val="24"/>
          <w:szCs w:val="24"/>
          <w:rtl/>
          <w:lang w:bidi="fa-IR"/>
        </w:rPr>
        <w:t xml:space="preserve"> 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t>سنگ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هاي آتشفشاني درونگير توده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ي نفوذي اين کانسار؛ عمدتاً دارای ترکيب سنگ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شناسي آندزيتي، مي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باشند، در</w:t>
      </w:r>
      <w:r w:rsidR="00305F64" w:rsidRPr="00305F64">
        <w:rPr>
          <w:rFonts w:cs="B Nazanin"/>
          <w:sz w:val="24"/>
          <w:szCs w:val="24"/>
          <w:lang w:bidi="fa-IR"/>
        </w:rPr>
        <w:t xml:space="preserve"> 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t>صورتي که توده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ي نفوذي اصلـي اين کانسار که تحت عنوان استوک پورفيري سرچشمه شناخته مي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شود؛ عمدتاً داراي ترکيب سنگ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شناسي گرانوديوريت تا توناليت مي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باشد. همچنين با نفوذ استوک اصلي سرچشمه دايک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هاي هم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زمان با کانه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زايي و بعد از آن در سنگ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هاي قديمي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تر نفوذ کرده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اند، که عمدتاً داراي ترکيب سنگ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 xml:space="preserve">شناسي </w:t>
      </w:r>
      <w:r w:rsidR="001B1F25">
        <w:rPr>
          <w:rFonts w:cs="B Nazanin" w:hint="cs"/>
          <w:sz w:val="24"/>
          <w:szCs w:val="24"/>
          <w:rtl/>
          <w:lang w:bidi="fa-IR"/>
        </w:rPr>
        <w:t>دیوریتی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t xml:space="preserve"> مي</w:t>
      </w:r>
      <w:r w:rsidR="00305F64" w:rsidRPr="00305F64">
        <w:rPr>
          <w:rFonts w:cs="B Nazanin" w:hint="cs"/>
          <w:sz w:val="24"/>
          <w:szCs w:val="24"/>
          <w:rtl/>
          <w:lang w:bidi="fa-IR"/>
        </w:rPr>
        <w:softHyphen/>
        <w:t>باشند.</w:t>
      </w:r>
      <w:r w:rsidR="00B778D6">
        <w:rPr>
          <w:rFonts w:cs="B Nazanin" w:hint="cs"/>
          <w:sz w:val="24"/>
          <w:szCs w:val="24"/>
          <w:rtl/>
          <w:lang w:bidi="fa-IR"/>
        </w:rPr>
        <w:t xml:space="preserve"> 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t>آزمايش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softHyphen/>
        <w:t xml:space="preserve">هاي ايزوتوپي گوگرد </w:t>
      </w:r>
      <w:r w:rsidR="00B73573">
        <w:rPr>
          <w:rFonts w:cs="B Nazanin" w:hint="cs"/>
          <w:sz w:val="24"/>
          <w:szCs w:val="24"/>
          <w:rtl/>
          <w:lang w:bidi="fa-IR"/>
        </w:rPr>
        <w:t xml:space="preserve">و اکسیژن 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t>در کانسار مس پورفيري سرچشمه بر روي پيريت</w:t>
      </w:r>
      <w:r w:rsidR="00787482">
        <w:rPr>
          <w:rFonts w:cs="B Nazanin" w:hint="cs"/>
          <w:sz w:val="24"/>
          <w:szCs w:val="24"/>
          <w:rtl/>
          <w:lang w:bidi="fa-IR"/>
        </w:rPr>
        <w:t>،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t xml:space="preserve"> کالکوپيريت</w:t>
      </w:r>
      <w:r w:rsidR="00B73573">
        <w:rPr>
          <w:rFonts w:cs="B Nazanin" w:hint="cs"/>
          <w:sz w:val="24"/>
          <w:szCs w:val="24"/>
          <w:rtl/>
          <w:lang w:bidi="fa-IR"/>
        </w:rPr>
        <w:t>،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t xml:space="preserve"> انيدريت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softHyphen/>
      </w:r>
      <w:r w:rsidR="00B73573">
        <w:rPr>
          <w:rFonts w:cs="B Nazanin" w:hint="cs"/>
          <w:sz w:val="24"/>
          <w:szCs w:val="24"/>
          <w:rtl/>
          <w:lang w:bidi="fa-IR"/>
        </w:rPr>
        <w:t xml:space="preserve"> و کوراتز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t xml:space="preserve"> گروه</w:t>
      </w:r>
      <w:r w:rsidR="00787482">
        <w:rPr>
          <w:rFonts w:cs="B Nazanin"/>
          <w:sz w:val="24"/>
          <w:szCs w:val="24"/>
          <w:rtl/>
          <w:lang w:bidi="fa-IR"/>
        </w:rPr>
        <w:softHyphen/>
      </w:r>
      <w:r w:rsidR="00787482">
        <w:rPr>
          <w:rFonts w:cs="B Nazanin" w:hint="cs"/>
          <w:sz w:val="24"/>
          <w:szCs w:val="24"/>
          <w:rtl/>
          <w:lang w:bidi="fa-IR"/>
        </w:rPr>
        <w:t>های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t xml:space="preserve"> رگ</w:t>
      </w:r>
      <w:r w:rsidR="00C74FAF">
        <w:rPr>
          <w:rFonts w:cs="B Nazanin" w:hint="cs"/>
          <w:sz w:val="24"/>
          <w:szCs w:val="24"/>
          <w:rtl/>
          <w:lang w:bidi="fa-IR"/>
        </w:rPr>
        <w:t>ه</w:t>
      </w:r>
      <w:r w:rsidR="00C74FAF">
        <w:rPr>
          <w:rFonts w:cs="B Nazanin" w:hint="cs"/>
          <w:sz w:val="24"/>
          <w:szCs w:val="24"/>
          <w:rtl/>
          <w:lang w:bidi="fa-IR"/>
        </w:rPr>
        <w:softHyphen/>
        <w:t>ای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t xml:space="preserve"> موجود در دگرساني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softHyphen/>
        <w:t>هاي مختلف صورت گرفت.</w:t>
      </w:r>
      <w:r w:rsidR="00B778D6" w:rsidRPr="00B778D6">
        <w:rPr>
          <w:rFonts w:cs="B Nazanin"/>
          <w:sz w:val="24"/>
          <w:szCs w:val="24"/>
          <w:lang w:bidi="fa-IR"/>
        </w:rPr>
        <w:t xml:space="preserve"> 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t xml:space="preserve">در نتيجه ميانگين </w:t>
      </w:r>
      <w:r w:rsidR="00B778D6" w:rsidRPr="00787482">
        <w:rPr>
          <w:rFonts w:asciiTheme="majorBidi" w:hAnsiTheme="majorBidi" w:cstheme="majorBidi"/>
          <w:vertAlign w:val="superscript"/>
          <w:lang w:bidi="fa-IR"/>
        </w:rPr>
        <w:t>34</w:t>
      </w:r>
      <w:r w:rsidR="00B778D6" w:rsidRPr="00787482">
        <w:rPr>
          <w:rFonts w:asciiTheme="majorBidi" w:hAnsiTheme="majorBidi" w:cstheme="majorBidi"/>
          <w:lang w:bidi="fa-IR"/>
        </w:rPr>
        <w:t>S</w:t>
      </w:r>
      <w:r w:rsidR="00B778D6" w:rsidRPr="00787482">
        <w:rPr>
          <w:rFonts w:asciiTheme="majorBidi" w:hAnsiTheme="majorBidi" w:cstheme="majorBidi"/>
          <w:rtl/>
          <w:lang w:bidi="fa-IR"/>
        </w:rPr>
        <w:t>δ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t xml:space="preserve"> در سولفيدهاي کانسار مورد مطالعه کم</w:t>
      </w:r>
      <w:r w:rsidR="00B778D6" w:rsidRPr="00B778D6">
        <w:rPr>
          <w:rFonts w:cs="B Nazanin"/>
          <w:sz w:val="24"/>
          <w:szCs w:val="24"/>
          <w:rtl/>
          <w:lang w:bidi="fa-IR"/>
        </w:rPr>
        <w:softHyphen/>
      </w:r>
      <w:r w:rsidR="00B778D6" w:rsidRPr="00B778D6">
        <w:rPr>
          <w:rFonts w:cs="B Nazanin" w:hint="cs"/>
          <w:sz w:val="24"/>
          <w:szCs w:val="24"/>
          <w:rtl/>
          <w:lang w:bidi="fa-IR"/>
        </w:rPr>
        <w:t>تر از يک در هزار (حدود 5/0 در هزار) بوده و براي سولفات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softHyphen/>
        <w:t>ها در حدود 13 در هزار مي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softHyphen/>
        <w:t>باشد. با توجه به نتايج حاصل شده مي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softHyphen/>
        <w:t>توان نتيجه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softHyphen/>
        <w:t>گيري کرد که سولفيدها به</w:t>
      </w:r>
      <w:r w:rsidR="00B778D6" w:rsidRPr="00B778D6">
        <w:rPr>
          <w:rFonts w:cs="B Nazanin"/>
          <w:sz w:val="24"/>
          <w:szCs w:val="24"/>
          <w:rtl/>
          <w:lang w:bidi="fa-IR"/>
        </w:rPr>
        <w:softHyphen/>
      </w:r>
      <w:r w:rsidR="00B778D6" w:rsidRPr="00B778D6">
        <w:rPr>
          <w:rFonts w:cs="B Nazanin" w:hint="cs"/>
          <w:sz w:val="24"/>
          <w:szCs w:val="24"/>
          <w:rtl/>
          <w:lang w:bidi="fa-IR"/>
        </w:rPr>
        <w:softHyphen/>
        <w:t>وسيله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softHyphen/>
        <w:t>ي سيالي تشکيل شده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softHyphen/>
        <w:t>اند، که اين سيال گوگرد خود را از يک</w:t>
      </w:r>
      <w:r w:rsidR="00B778D6" w:rsidRPr="00B778D6">
        <w:rPr>
          <w:rFonts w:cs="B Nazanin"/>
          <w:sz w:val="24"/>
          <w:szCs w:val="24"/>
          <w:lang w:bidi="fa-IR"/>
        </w:rPr>
        <w:t xml:space="preserve"> </w:t>
      </w:r>
      <w:r w:rsidR="00B778D6" w:rsidRPr="00B778D6">
        <w:rPr>
          <w:rFonts w:cs="B Nazanin" w:hint="cs"/>
          <w:sz w:val="24"/>
          <w:szCs w:val="24"/>
          <w:rtl/>
          <w:lang w:bidi="fa-IR"/>
        </w:rPr>
        <w:t>منبع ماگمايي حاصل کرده است.</w:t>
      </w:r>
    </w:p>
    <w:p w:rsidR="005F1605" w:rsidRDefault="005F1605" w:rsidP="005F1605">
      <w:pPr>
        <w:bidi/>
        <w:jc w:val="both"/>
        <w:rPr>
          <w:rFonts w:ascii="Italic" w:hAnsi="Italic" w:cs="B Nazanin" w:hint="cs"/>
          <w:rtl/>
        </w:rPr>
      </w:pPr>
      <w:r w:rsidRPr="008A7A83">
        <w:rPr>
          <w:rFonts w:cs="B Nazanin" w:hint="cs"/>
          <w:rtl/>
        </w:rPr>
        <w:t>کلیدواژه</w:t>
      </w:r>
      <w:r w:rsidRPr="00AE30D1">
        <w:rPr>
          <w:rFonts w:ascii="Italic" w:hAnsi="Italic" w:cs="B Nazanin"/>
          <w:rtl/>
        </w:rPr>
        <w:t>:</w:t>
      </w:r>
      <w:r>
        <w:rPr>
          <w:rFonts w:ascii="Italic" w:hAnsi="Italic" w:cs="B Nazanin" w:hint="cs"/>
          <w:rtl/>
        </w:rPr>
        <w:t xml:space="preserve"> ژئوشیمی، ایزوتوپ های پایدار، مس پورفیری، سرچشمه</w:t>
      </w:r>
    </w:p>
    <w:p w:rsidR="0050445E" w:rsidRDefault="004E3D06" w:rsidP="00264A52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>
        <w:rPr>
          <w:rStyle w:val="hps"/>
          <w:rFonts w:asciiTheme="majorBidi" w:hAnsiTheme="majorBidi" w:cstheme="majorBidi"/>
          <w:b/>
          <w:bCs/>
          <w:sz w:val="28"/>
          <w:szCs w:val="28"/>
        </w:rPr>
        <w:t xml:space="preserve">The Study of </w:t>
      </w:r>
      <w:proofErr w:type="spellStart"/>
      <w:r>
        <w:rPr>
          <w:rStyle w:val="hps"/>
          <w:rFonts w:asciiTheme="majorBidi" w:hAnsiTheme="majorBidi" w:cstheme="majorBidi"/>
          <w:b/>
          <w:bCs/>
          <w:sz w:val="28"/>
          <w:szCs w:val="28"/>
        </w:rPr>
        <w:t>Sarcheshmeh</w:t>
      </w:r>
      <w:proofErr w:type="spellEnd"/>
      <w:r>
        <w:rPr>
          <w:rStyle w:val="hps"/>
          <w:rFonts w:asciiTheme="majorBidi" w:hAnsiTheme="majorBidi" w:cstheme="majorBidi"/>
          <w:b/>
          <w:bCs/>
          <w:sz w:val="28"/>
          <w:szCs w:val="28"/>
        </w:rPr>
        <w:t xml:space="preserve"> porphyry copper deposit based on geochemistry and stable isotopes</w:t>
      </w:r>
    </w:p>
    <w:p w:rsidR="00E460BB" w:rsidRPr="00F00CF3" w:rsidRDefault="00E460BB" w:rsidP="00E460BB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F00CF3">
        <w:rPr>
          <w:rStyle w:val="hps"/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Maanijou M.</w:t>
      </w:r>
      <w:r w:rsidRPr="00F00CF3">
        <w:rPr>
          <w:rStyle w:val="hps"/>
          <w:rFonts w:asciiTheme="majorBidi" w:hAnsiTheme="majorBidi" w:cstheme="majorBidi"/>
          <w:b/>
          <w:bCs/>
          <w:color w:val="000000" w:themeColor="text1"/>
          <w:position w:val="6"/>
          <w:sz w:val="24"/>
          <w:szCs w:val="24"/>
          <w:vertAlign w:val="superscript"/>
        </w:rPr>
        <w:t>*1</w:t>
      </w:r>
      <w:r w:rsidRPr="00F00CF3">
        <w:rPr>
          <w:rStyle w:val="hps"/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F00CF3">
        <w:rPr>
          <w:rStyle w:val="hps"/>
          <w:rFonts w:asciiTheme="majorBidi" w:hAnsiTheme="majorBidi" w:cstheme="majorBidi"/>
          <w:b/>
          <w:bCs/>
          <w:color w:val="000000" w:themeColor="text1"/>
          <w:sz w:val="24"/>
          <w:szCs w:val="24"/>
        </w:rPr>
        <w:t>Mostaghimi</w:t>
      </w:r>
      <w:proofErr w:type="spellEnd"/>
      <w:r w:rsidRPr="00F00CF3">
        <w:rPr>
          <w:rStyle w:val="hps"/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M.</w:t>
      </w:r>
      <w:r w:rsidRPr="00F00CF3">
        <w:rPr>
          <w:rStyle w:val="hps"/>
          <w:rFonts w:asciiTheme="majorBidi" w:hAnsiTheme="majorBidi" w:cstheme="majorBidi"/>
          <w:b/>
          <w:bCs/>
          <w:color w:val="000000" w:themeColor="text1"/>
          <w:position w:val="6"/>
          <w:sz w:val="24"/>
          <w:szCs w:val="24"/>
          <w:vertAlign w:val="superscript"/>
        </w:rPr>
        <w:t>1</w:t>
      </w:r>
    </w:p>
    <w:p w:rsidR="00E460BB" w:rsidRPr="00F00CF3" w:rsidRDefault="00E460BB" w:rsidP="00E460BB">
      <w:pPr>
        <w:pStyle w:val="BodyText2"/>
        <w:ind w:left="565" w:right="567"/>
        <w:jc w:val="center"/>
        <w:rPr>
          <w:rFonts w:cs="B Lotus"/>
          <w:b w:val="0"/>
          <w:bCs w:val="0"/>
          <w:color w:val="000000" w:themeColor="text1"/>
          <w:sz w:val="22"/>
          <w:szCs w:val="22"/>
        </w:rPr>
      </w:pPr>
      <w:r w:rsidRPr="00F00CF3">
        <w:rPr>
          <w:rFonts w:cs="B Lotus"/>
          <w:b w:val="0"/>
          <w:bCs w:val="0"/>
          <w:color w:val="000000" w:themeColor="text1"/>
          <w:sz w:val="22"/>
          <w:szCs w:val="22"/>
        </w:rPr>
        <w:t xml:space="preserve">1-Bu-Ali </w:t>
      </w:r>
      <w:proofErr w:type="spellStart"/>
      <w:r w:rsidRPr="00F00CF3">
        <w:rPr>
          <w:rFonts w:cs="B Lotus"/>
          <w:b w:val="0"/>
          <w:bCs w:val="0"/>
          <w:color w:val="000000" w:themeColor="text1"/>
          <w:sz w:val="22"/>
          <w:szCs w:val="22"/>
        </w:rPr>
        <w:t>Sina</w:t>
      </w:r>
      <w:proofErr w:type="spellEnd"/>
      <w:r w:rsidRPr="00F00CF3">
        <w:rPr>
          <w:rFonts w:cs="B Lotus"/>
          <w:b w:val="0"/>
          <w:bCs w:val="0"/>
          <w:color w:val="000000" w:themeColor="text1"/>
          <w:sz w:val="22"/>
          <w:szCs w:val="22"/>
        </w:rPr>
        <w:t xml:space="preserve"> University, Department of Geology, Faculty of science, </w:t>
      </w:r>
      <w:proofErr w:type="spellStart"/>
      <w:r w:rsidRPr="00F00CF3">
        <w:rPr>
          <w:rFonts w:cs="B Lotus"/>
          <w:b w:val="0"/>
          <w:bCs w:val="0"/>
          <w:color w:val="000000" w:themeColor="text1"/>
          <w:sz w:val="22"/>
          <w:szCs w:val="22"/>
        </w:rPr>
        <w:t>Shahid</w:t>
      </w:r>
      <w:proofErr w:type="spellEnd"/>
      <w:r w:rsidRPr="00F00CF3">
        <w:rPr>
          <w:rFonts w:cs="B Lotus"/>
          <w:b w:val="0"/>
          <w:bCs w:val="0"/>
          <w:color w:val="000000" w:themeColor="text1"/>
          <w:sz w:val="22"/>
          <w:szCs w:val="22"/>
        </w:rPr>
        <w:t xml:space="preserve"> </w:t>
      </w:r>
      <w:proofErr w:type="spellStart"/>
      <w:r w:rsidRPr="00F00CF3">
        <w:rPr>
          <w:rFonts w:cs="B Lotus"/>
          <w:b w:val="0"/>
          <w:bCs w:val="0"/>
          <w:color w:val="000000" w:themeColor="text1"/>
          <w:sz w:val="22"/>
          <w:szCs w:val="22"/>
        </w:rPr>
        <w:t>Fahmideh</w:t>
      </w:r>
      <w:proofErr w:type="spellEnd"/>
      <w:r w:rsidRPr="00F00CF3">
        <w:rPr>
          <w:rFonts w:cs="B Lotus"/>
          <w:b w:val="0"/>
          <w:bCs w:val="0"/>
          <w:color w:val="000000" w:themeColor="text1"/>
          <w:sz w:val="22"/>
          <w:szCs w:val="22"/>
        </w:rPr>
        <w:t xml:space="preserve"> Street, 65174-4161, </w:t>
      </w:r>
      <w:proofErr w:type="spellStart"/>
      <w:r w:rsidRPr="00F00CF3">
        <w:rPr>
          <w:rFonts w:cs="B Lotus"/>
          <w:b w:val="0"/>
          <w:bCs w:val="0"/>
          <w:color w:val="000000" w:themeColor="text1"/>
          <w:sz w:val="22"/>
          <w:szCs w:val="22"/>
        </w:rPr>
        <w:t>Hamedan</w:t>
      </w:r>
      <w:proofErr w:type="spellEnd"/>
      <w:r w:rsidRPr="00F00CF3">
        <w:rPr>
          <w:rFonts w:cs="B Lotus"/>
          <w:b w:val="0"/>
          <w:bCs w:val="0"/>
          <w:color w:val="000000" w:themeColor="text1"/>
          <w:sz w:val="22"/>
          <w:szCs w:val="22"/>
        </w:rPr>
        <w:t>, Iran.</w:t>
      </w:r>
    </w:p>
    <w:p w:rsidR="00A238DA" w:rsidRPr="00926D09" w:rsidRDefault="00A238DA" w:rsidP="007D6436">
      <w:pPr>
        <w:spacing w:line="240" w:lineRule="auto"/>
        <w:jc w:val="both"/>
        <w:rPr>
          <w:rStyle w:val="hps"/>
          <w:rFonts w:asciiTheme="majorBidi" w:hAnsiTheme="majorBidi" w:cstheme="majorBidi"/>
          <w:b/>
          <w:bCs/>
        </w:rPr>
      </w:pPr>
      <w:r w:rsidRPr="00926D09">
        <w:rPr>
          <w:rStyle w:val="hps"/>
          <w:rFonts w:asciiTheme="majorBidi" w:hAnsiTheme="majorBidi" w:cstheme="majorBidi"/>
          <w:b/>
          <w:bCs/>
        </w:rPr>
        <w:t>Abstract</w:t>
      </w:r>
    </w:p>
    <w:bookmarkEnd w:id="0"/>
    <w:bookmarkEnd w:id="1"/>
    <w:bookmarkEnd w:id="2"/>
    <w:bookmarkEnd w:id="3"/>
    <w:p w:rsidR="00055230" w:rsidRPr="007D6436" w:rsidRDefault="007D6436" w:rsidP="007D6436">
      <w:pPr>
        <w:spacing w:line="240" w:lineRule="auto"/>
        <w:jc w:val="both"/>
        <w:rPr>
          <w:rFonts w:asciiTheme="majorBidi" w:hAnsiTheme="majorBidi" w:cstheme="majorBidi"/>
          <w:lang w:bidi="fa-IR"/>
        </w:rPr>
      </w:pPr>
      <w:r w:rsidRPr="007D6436">
        <w:rPr>
          <w:rFonts w:asciiTheme="majorBidi" w:hAnsiTheme="majorBidi" w:cstheme="majorBidi"/>
          <w:lang w:bidi="fa-IR"/>
        </w:rPr>
        <w:t xml:space="preserve">The </w:t>
      </w:r>
      <w:proofErr w:type="spellStart"/>
      <w:r w:rsidRPr="007D6436">
        <w:rPr>
          <w:rFonts w:asciiTheme="majorBidi" w:hAnsiTheme="majorBidi" w:cstheme="majorBidi"/>
          <w:lang w:bidi="fa-IR"/>
        </w:rPr>
        <w:t>Sarcheshmeh</w:t>
      </w:r>
      <w:proofErr w:type="spellEnd"/>
      <w:r w:rsidRPr="007D6436">
        <w:rPr>
          <w:rFonts w:asciiTheme="majorBidi" w:hAnsiTheme="majorBidi" w:cstheme="majorBidi"/>
          <w:lang w:bidi="fa-IR"/>
        </w:rPr>
        <w:t xml:space="preserve"> </w:t>
      </w:r>
      <w:r>
        <w:rPr>
          <w:rFonts w:asciiTheme="majorBidi" w:hAnsiTheme="majorBidi" w:cstheme="majorBidi"/>
          <w:lang w:bidi="fa-IR"/>
        </w:rPr>
        <w:t xml:space="preserve">porphyry copper deposit (PCD) </w:t>
      </w:r>
      <w:r w:rsidR="0078507F">
        <w:rPr>
          <w:rFonts w:asciiTheme="majorBidi" w:hAnsiTheme="majorBidi" w:cstheme="majorBidi"/>
          <w:lang w:bidi="fa-IR"/>
        </w:rPr>
        <w:t xml:space="preserve">located in southeastern part of </w:t>
      </w:r>
      <w:proofErr w:type="spellStart"/>
      <w:r w:rsidR="0078507F">
        <w:rPr>
          <w:rFonts w:asciiTheme="majorBidi" w:hAnsiTheme="majorBidi" w:cstheme="majorBidi"/>
          <w:lang w:bidi="fa-IR"/>
        </w:rPr>
        <w:t>Urumieh-Dokhtar</w:t>
      </w:r>
      <w:proofErr w:type="spellEnd"/>
      <w:r w:rsidR="0078507F">
        <w:rPr>
          <w:rFonts w:asciiTheme="majorBidi" w:hAnsiTheme="majorBidi" w:cstheme="majorBidi"/>
          <w:lang w:bidi="fa-IR"/>
        </w:rPr>
        <w:t xml:space="preserve"> volcano- plutonic belt. </w:t>
      </w:r>
      <w:r w:rsidR="00B26FE8">
        <w:rPr>
          <w:rFonts w:asciiTheme="majorBidi" w:hAnsiTheme="majorBidi" w:cstheme="majorBidi"/>
          <w:lang w:bidi="fa-IR"/>
        </w:rPr>
        <w:t xml:space="preserve">Mineralization at the </w:t>
      </w:r>
      <w:proofErr w:type="spellStart"/>
      <w:r w:rsidR="00B26FE8">
        <w:rPr>
          <w:rFonts w:asciiTheme="majorBidi" w:hAnsiTheme="majorBidi" w:cstheme="majorBidi"/>
          <w:lang w:bidi="fa-IR"/>
        </w:rPr>
        <w:t>Sarcheshmeh</w:t>
      </w:r>
      <w:proofErr w:type="spellEnd"/>
      <w:r w:rsidR="00B26FE8">
        <w:rPr>
          <w:rFonts w:asciiTheme="majorBidi" w:hAnsiTheme="majorBidi" w:cstheme="majorBidi"/>
          <w:lang w:bidi="fa-IR"/>
        </w:rPr>
        <w:t xml:space="preserve"> </w:t>
      </w:r>
      <w:r w:rsidR="00C96CF3">
        <w:rPr>
          <w:rFonts w:asciiTheme="majorBidi" w:hAnsiTheme="majorBidi" w:cstheme="majorBidi"/>
          <w:lang w:bidi="fa-IR"/>
        </w:rPr>
        <w:t xml:space="preserve">deposit </w:t>
      </w:r>
      <w:r w:rsidR="00682D0A">
        <w:rPr>
          <w:rFonts w:asciiTheme="majorBidi" w:hAnsiTheme="majorBidi" w:cstheme="majorBidi"/>
          <w:lang w:bidi="fa-IR"/>
        </w:rPr>
        <w:t xml:space="preserve">is related to </w:t>
      </w:r>
      <w:proofErr w:type="spellStart"/>
      <w:r w:rsidR="00682D0A">
        <w:rPr>
          <w:rFonts w:asciiTheme="majorBidi" w:hAnsiTheme="majorBidi" w:cstheme="majorBidi"/>
          <w:lang w:bidi="fa-IR"/>
        </w:rPr>
        <w:t>granodioritic</w:t>
      </w:r>
      <w:proofErr w:type="spellEnd"/>
      <w:r w:rsidR="00682D0A">
        <w:rPr>
          <w:rFonts w:asciiTheme="majorBidi" w:hAnsiTheme="majorBidi" w:cstheme="majorBidi"/>
          <w:lang w:bidi="fa-IR"/>
        </w:rPr>
        <w:t xml:space="preserve"> intrusion with middle Miocene age that intruded in faulted and trusted Tertiary volcano-sedimentary rocks. </w:t>
      </w:r>
      <w:r w:rsidR="003A0BF4">
        <w:rPr>
          <w:rFonts w:asciiTheme="majorBidi" w:hAnsiTheme="majorBidi" w:cstheme="majorBidi"/>
          <w:lang w:bidi="fa-IR"/>
        </w:rPr>
        <w:t xml:space="preserve">Volcanic host rocks of the </w:t>
      </w:r>
      <w:proofErr w:type="spellStart"/>
      <w:r w:rsidR="003A0BF4">
        <w:rPr>
          <w:rFonts w:asciiTheme="majorBidi" w:hAnsiTheme="majorBidi" w:cstheme="majorBidi"/>
          <w:lang w:bidi="fa-IR"/>
        </w:rPr>
        <w:t>Sarcheshmeh</w:t>
      </w:r>
      <w:proofErr w:type="spellEnd"/>
      <w:r w:rsidR="003A0BF4">
        <w:rPr>
          <w:rFonts w:asciiTheme="majorBidi" w:hAnsiTheme="majorBidi" w:cstheme="majorBidi"/>
          <w:lang w:bidi="fa-IR"/>
        </w:rPr>
        <w:t xml:space="preserve"> PCD are mainly andesite, while the main </w:t>
      </w:r>
      <w:proofErr w:type="spellStart"/>
      <w:r w:rsidR="003A0BF4">
        <w:rPr>
          <w:rFonts w:asciiTheme="majorBidi" w:hAnsiTheme="majorBidi" w:cstheme="majorBidi"/>
          <w:lang w:bidi="fa-IR"/>
        </w:rPr>
        <w:t>intrusives</w:t>
      </w:r>
      <w:proofErr w:type="spellEnd"/>
      <w:r w:rsidR="003A0BF4">
        <w:rPr>
          <w:rFonts w:asciiTheme="majorBidi" w:hAnsiTheme="majorBidi" w:cstheme="majorBidi"/>
          <w:lang w:bidi="fa-IR"/>
        </w:rPr>
        <w:t xml:space="preserve"> are </w:t>
      </w:r>
      <w:proofErr w:type="spellStart"/>
      <w:r w:rsidR="003A0BF4">
        <w:rPr>
          <w:rFonts w:asciiTheme="majorBidi" w:hAnsiTheme="majorBidi" w:cstheme="majorBidi"/>
          <w:lang w:bidi="fa-IR"/>
        </w:rPr>
        <w:t>granodiorite</w:t>
      </w:r>
      <w:proofErr w:type="spellEnd"/>
      <w:r w:rsidR="003A0BF4">
        <w:rPr>
          <w:rFonts w:asciiTheme="majorBidi" w:hAnsiTheme="majorBidi" w:cstheme="majorBidi"/>
          <w:lang w:bidi="fa-IR"/>
        </w:rPr>
        <w:t xml:space="preserve"> to </w:t>
      </w:r>
      <w:proofErr w:type="spellStart"/>
      <w:r w:rsidR="003A0BF4">
        <w:rPr>
          <w:rFonts w:asciiTheme="majorBidi" w:hAnsiTheme="majorBidi" w:cstheme="majorBidi"/>
          <w:lang w:bidi="fa-IR"/>
        </w:rPr>
        <w:t>tonalite</w:t>
      </w:r>
      <w:proofErr w:type="spellEnd"/>
      <w:r w:rsidR="003A0BF4">
        <w:rPr>
          <w:rFonts w:asciiTheme="majorBidi" w:hAnsiTheme="majorBidi" w:cstheme="majorBidi"/>
          <w:lang w:bidi="fa-IR"/>
        </w:rPr>
        <w:t xml:space="preserve">. </w:t>
      </w:r>
      <w:r w:rsidR="006C5CF0">
        <w:rPr>
          <w:rFonts w:asciiTheme="majorBidi" w:hAnsiTheme="majorBidi" w:cstheme="majorBidi"/>
          <w:lang w:bidi="fa-IR"/>
        </w:rPr>
        <w:t xml:space="preserve">Some dykes intruded into igneous rocks with diorite composition, during and after mineralization. </w:t>
      </w:r>
      <w:r w:rsidR="00B73573">
        <w:rPr>
          <w:rFonts w:asciiTheme="majorBidi" w:hAnsiTheme="majorBidi" w:cstheme="majorBidi"/>
          <w:lang w:bidi="fa-IR"/>
        </w:rPr>
        <w:t>Stable isotope studies of S and O have done in pyrite, chalcopyrite, anhydrite and quartz of different vein-</w:t>
      </w:r>
      <w:proofErr w:type="spellStart"/>
      <w:r w:rsidR="00B73573">
        <w:rPr>
          <w:rFonts w:asciiTheme="majorBidi" w:hAnsiTheme="majorBidi" w:cstheme="majorBidi"/>
          <w:lang w:bidi="fa-IR"/>
        </w:rPr>
        <w:t>veinlets</w:t>
      </w:r>
      <w:proofErr w:type="spellEnd"/>
      <w:r w:rsidR="00B73573">
        <w:rPr>
          <w:rFonts w:asciiTheme="majorBidi" w:hAnsiTheme="majorBidi" w:cstheme="majorBidi"/>
          <w:lang w:bidi="fa-IR"/>
        </w:rPr>
        <w:t xml:space="preserve"> in various alterations. </w:t>
      </w:r>
      <w:r w:rsidR="001869F6">
        <w:rPr>
          <w:rFonts w:asciiTheme="majorBidi" w:hAnsiTheme="majorBidi" w:cstheme="majorBidi"/>
          <w:lang w:bidi="fa-IR"/>
        </w:rPr>
        <w:t>Average δ</w:t>
      </w:r>
      <w:r w:rsidR="004E3D06" w:rsidRPr="004E3D06">
        <w:rPr>
          <w:rFonts w:asciiTheme="majorBidi" w:hAnsiTheme="majorBidi" w:cstheme="majorBidi"/>
          <w:vertAlign w:val="superscript"/>
          <w:lang w:bidi="fa-IR"/>
        </w:rPr>
        <w:t>34</w:t>
      </w:r>
      <w:r w:rsidR="004E3D06">
        <w:rPr>
          <w:rFonts w:asciiTheme="majorBidi" w:hAnsiTheme="majorBidi" w:cstheme="majorBidi"/>
          <w:lang w:bidi="fa-IR"/>
        </w:rPr>
        <w:t>S</w:t>
      </w:r>
      <w:r w:rsidR="00B73573">
        <w:rPr>
          <w:rFonts w:asciiTheme="majorBidi" w:hAnsiTheme="majorBidi" w:cstheme="majorBidi"/>
          <w:lang w:bidi="fa-IR"/>
        </w:rPr>
        <w:t xml:space="preserve"> </w:t>
      </w:r>
      <w:r w:rsidR="004E3D06">
        <w:rPr>
          <w:rFonts w:asciiTheme="majorBidi" w:hAnsiTheme="majorBidi" w:cstheme="majorBidi"/>
          <w:lang w:bidi="fa-IR"/>
        </w:rPr>
        <w:t xml:space="preserve">of sulfide is 0.5‰ and for sulfate is 13‰. It can be concluded that the sulfides formed by a fluid which its sulfur originated by a magmatic source. </w:t>
      </w:r>
    </w:p>
    <w:p w:rsidR="00BF0987" w:rsidRDefault="00BF0987" w:rsidP="00BF0987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lang w:bidi="fa-IR"/>
        </w:rPr>
      </w:pPr>
    </w:p>
    <w:p w:rsidR="00BF0987" w:rsidRDefault="00BF0987" w:rsidP="00BF0987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lang w:bidi="fa-IR"/>
        </w:rPr>
      </w:pPr>
    </w:p>
    <w:p w:rsidR="004E5884" w:rsidRDefault="004E5884" w:rsidP="009F7390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2162E" w:rsidRDefault="00AE4298" w:rsidP="004E5884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bookmarkStart w:id="4" w:name="_GoBack"/>
      <w:bookmarkEnd w:id="4"/>
      <w:r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مقدمه</w:t>
      </w:r>
    </w:p>
    <w:p w:rsidR="009F7390" w:rsidRDefault="006945C1" w:rsidP="00E27F33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6945C1">
        <w:rPr>
          <w:rFonts w:cs="B Nazanin" w:hint="cs"/>
          <w:sz w:val="24"/>
          <w:szCs w:val="24"/>
          <w:rtl/>
          <w:lang w:bidi="fa-IR"/>
        </w:rPr>
        <w:t xml:space="preserve">کانسار مس پرفیری سرچشمه و تعداد دیگری از کانسارهای پورفیری بر روی نوار ولکانیکی ایران مرکزی قرار دارند </w:t>
      </w:r>
      <w:r w:rsidRPr="006945C1">
        <w:rPr>
          <w:rFonts w:asciiTheme="majorBidi" w:hAnsiTheme="majorBidi" w:cs="B Nazanin"/>
          <w:sz w:val="24"/>
          <w:szCs w:val="24"/>
          <w:rtl/>
          <w:lang w:bidi="fa-IR"/>
        </w:rPr>
        <w:t>(</w:t>
      </w:r>
      <w:r w:rsidRPr="006945C1">
        <w:rPr>
          <w:rFonts w:asciiTheme="majorBidi" w:hAnsiTheme="majorBidi" w:cs="B Nazanin"/>
          <w:lang w:bidi="fa-IR"/>
        </w:rPr>
        <w:t>Waterman and Hamilton, 1975</w:t>
      </w:r>
      <w:r w:rsidRPr="006945C1">
        <w:rPr>
          <w:rFonts w:cs="B Nazanin" w:hint="cs"/>
          <w:sz w:val="24"/>
          <w:szCs w:val="24"/>
          <w:rtl/>
          <w:lang w:bidi="fa-IR"/>
        </w:rPr>
        <w:t>). این کمربند مهم</w:t>
      </w:r>
      <w:r w:rsidRPr="006945C1">
        <w:rPr>
          <w:rFonts w:cs="B Nazanin"/>
          <w:sz w:val="24"/>
          <w:szCs w:val="24"/>
          <w:rtl/>
          <w:lang w:bidi="fa-IR"/>
        </w:rPr>
        <w:softHyphen/>
      </w:r>
      <w:r w:rsidRPr="006945C1">
        <w:rPr>
          <w:rFonts w:cs="B Nazanin" w:hint="cs"/>
          <w:sz w:val="24"/>
          <w:szCs w:val="24"/>
          <w:rtl/>
          <w:lang w:bidi="fa-IR"/>
        </w:rPr>
        <w:t xml:space="preserve">ترین کمربند فلززایی ایران است که تحت عنوان کمربند ارومیه </w:t>
      </w:r>
      <w:r w:rsidRPr="006945C1">
        <w:rPr>
          <w:rFonts w:ascii="Times New Roman" w:hAnsi="Times New Roman" w:cs="B Nazanin" w:hint="cs"/>
          <w:sz w:val="24"/>
          <w:szCs w:val="24"/>
          <w:rtl/>
          <w:lang w:bidi="fa-IR"/>
        </w:rPr>
        <w:t>-</w:t>
      </w:r>
      <w:r w:rsidRPr="006945C1">
        <w:rPr>
          <w:rFonts w:cs="B Nazanin" w:hint="cs"/>
          <w:sz w:val="24"/>
          <w:szCs w:val="24"/>
          <w:rtl/>
          <w:lang w:bidi="fa-IR"/>
        </w:rPr>
        <w:t xml:space="preserve"> دختر خوانده می</w:t>
      </w:r>
      <w:r w:rsidRPr="006945C1">
        <w:rPr>
          <w:rFonts w:cs="B Nazanin" w:hint="cs"/>
          <w:sz w:val="24"/>
          <w:szCs w:val="24"/>
          <w:rtl/>
          <w:lang w:bidi="fa-IR"/>
        </w:rPr>
        <w:softHyphen/>
        <w:t>شود. مجموعه</w:t>
      </w:r>
      <w:r w:rsidRPr="006945C1">
        <w:rPr>
          <w:rFonts w:cs="B Nazanin" w:hint="cs"/>
          <w:sz w:val="24"/>
          <w:szCs w:val="24"/>
          <w:rtl/>
          <w:lang w:bidi="fa-IR"/>
        </w:rPr>
        <w:softHyphen/>
        <w:t>ي ماگمايي اروميه-دختر در واقع کمربند آتشفشاني-</w:t>
      </w:r>
      <w:r w:rsidRPr="00E27F33">
        <w:rPr>
          <w:rFonts w:cs="B Nazanin" w:hint="cs"/>
          <w:sz w:val="2"/>
          <w:szCs w:val="2"/>
          <w:rtl/>
          <w:lang w:bidi="fa-IR"/>
        </w:rPr>
        <w:t xml:space="preserve"> </w:t>
      </w:r>
      <w:r w:rsidRPr="006945C1">
        <w:rPr>
          <w:rFonts w:cs="B Nazanin" w:hint="cs"/>
          <w:sz w:val="24"/>
          <w:szCs w:val="24"/>
          <w:rtl/>
          <w:lang w:bidi="fa-IR"/>
        </w:rPr>
        <w:t>نفوذي ترشيري ايران مرکزي است</w:t>
      </w:r>
      <w:r>
        <w:rPr>
          <w:rFonts w:cs="B Nazanin" w:hint="cs"/>
          <w:sz w:val="24"/>
          <w:szCs w:val="24"/>
          <w:rtl/>
          <w:lang w:bidi="fa-IR"/>
        </w:rPr>
        <w:t>؛</w:t>
      </w:r>
      <w:r w:rsidRPr="006945C1">
        <w:rPr>
          <w:rFonts w:cs="B Nazanin" w:hint="cs"/>
          <w:sz w:val="24"/>
          <w:szCs w:val="24"/>
          <w:rtl/>
          <w:lang w:bidi="fa-IR"/>
        </w:rPr>
        <w:t xml:space="preserve"> که تحت عناوين کمربند سهند- بزمان (</w:t>
      </w:r>
      <w:proofErr w:type="spellStart"/>
      <w:r w:rsidRPr="00F7341B">
        <w:rPr>
          <w:rFonts w:asciiTheme="majorBidi" w:hAnsiTheme="majorBidi" w:cs="B Nazanin"/>
          <w:lang w:bidi="fa-IR"/>
        </w:rPr>
        <w:t>Vialon</w:t>
      </w:r>
      <w:proofErr w:type="spellEnd"/>
      <w:r w:rsidRPr="00F7341B">
        <w:rPr>
          <w:rFonts w:asciiTheme="majorBidi" w:hAnsiTheme="majorBidi" w:cs="B Nazanin"/>
          <w:lang w:bidi="fa-IR"/>
        </w:rPr>
        <w:t xml:space="preserve"> et al., 1972</w:t>
      </w:r>
      <w:r w:rsidRPr="006945C1">
        <w:rPr>
          <w:rFonts w:cs="B Nazanin" w:hint="cs"/>
          <w:sz w:val="24"/>
          <w:szCs w:val="24"/>
          <w:rtl/>
          <w:lang w:bidi="fa-IR"/>
        </w:rPr>
        <w:t>) يا کمربند ماگمايي</w:t>
      </w:r>
      <w:r w:rsidRPr="006945C1">
        <w:rPr>
          <w:rFonts w:cs="B Nazanin" w:hint="cs"/>
          <w:sz w:val="2"/>
          <w:szCs w:val="2"/>
          <w:rtl/>
          <w:lang w:bidi="fa-IR"/>
        </w:rPr>
        <w:t xml:space="preserve"> </w:t>
      </w:r>
      <w:r w:rsidRPr="006945C1">
        <w:rPr>
          <w:rFonts w:cs="B Nazanin" w:hint="cs"/>
          <w:sz w:val="24"/>
          <w:szCs w:val="24"/>
          <w:rtl/>
          <w:lang w:bidi="fa-IR"/>
        </w:rPr>
        <w:t>-</w:t>
      </w:r>
      <w:r w:rsidRPr="00E27F33">
        <w:rPr>
          <w:rFonts w:cs="B Nazanin" w:hint="cs"/>
          <w:sz w:val="2"/>
          <w:szCs w:val="2"/>
          <w:rtl/>
          <w:lang w:bidi="fa-IR"/>
        </w:rPr>
        <w:t xml:space="preserve"> </w:t>
      </w:r>
      <w:r w:rsidRPr="006945C1">
        <w:rPr>
          <w:rFonts w:cs="B Nazanin" w:hint="cs"/>
          <w:sz w:val="24"/>
          <w:szCs w:val="24"/>
          <w:rtl/>
          <w:lang w:bidi="fa-IR"/>
        </w:rPr>
        <w:t>فلززايي نيز خوانده مي</w:t>
      </w:r>
      <w:r w:rsidRPr="006945C1">
        <w:rPr>
          <w:rFonts w:cs="B Nazanin" w:hint="cs"/>
          <w:sz w:val="24"/>
          <w:szCs w:val="24"/>
          <w:rtl/>
          <w:lang w:bidi="fa-IR"/>
        </w:rPr>
        <w:softHyphen/>
        <w:t>شود. این کمربند را حاصل هضم پوسته</w:t>
      </w:r>
      <w:r w:rsidRPr="006945C1">
        <w:rPr>
          <w:rFonts w:cs="B Nazanin" w:hint="cs"/>
          <w:sz w:val="24"/>
          <w:szCs w:val="24"/>
          <w:rtl/>
          <w:lang w:bidi="fa-IR"/>
        </w:rPr>
        <w:softHyphen/>
        <w:t>ی اقیانوسی نئوتتیس از طریق فرورانش به زیر پوسته</w:t>
      </w:r>
      <w:r w:rsidRPr="006945C1">
        <w:rPr>
          <w:rFonts w:cs="B Nazanin" w:hint="cs"/>
          <w:sz w:val="24"/>
          <w:szCs w:val="24"/>
          <w:rtl/>
          <w:lang w:bidi="fa-IR"/>
        </w:rPr>
        <w:softHyphen/>
        <w:t>ی قاره</w:t>
      </w:r>
      <w:r w:rsidRPr="006945C1">
        <w:rPr>
          <w:rFonts w:cs="B Nazanin" w:hint="cs"/>
          <w:sz w:val="24"/>
          <w:szCs w:val="24"/>
          <w:rtl/>
          <w:lang w:bidi="fa-IR"/>
        </w:rPr>
        <w:softHyphen/>
        <w:t>ای ایران مرکزی می</w:t>
      </w:r>
      <w:r w:rsidRPr="006945C1">
        <w:rPr>
          <w:rFonts w:cs="B Nazanin"/>
          <w:sz w:val="24"/>
          <w:szCs w:val="24"/>
          <w:rtl/>
          <w:lang w:bidi="fa-IR"/>
        </w:rPr>
        <w:softHyphen/>
      </w:r>
      <w:r w:rsidRPr="006945C1">
        <w:rPr>
          <w:rFonts w:cs="B Nazanin" w:hint="cs"/>
          <w:sz w:val="24"/>
          <w:szCs w:val="24"/>
          <w:rtl/>
          <w:lang w:bidi="fa-IR"/>
        </w:rPr>
        <w:t>دانند. این فرورانش و برخورد قاره</w:t>
      </w:r>
      <w:r w:rsidRPr="006945C1">
        <w:rPr>
          <w:rFonts w:cs="B Nazanin" w:hint="cs"/>
          <w:sz w:val="24"/>
          <w:szCs w:val="24"/>
          <w:rtl/>
          <w:lang w:bidi="fa-IR"/>
        </w:rPr>
        <w:softHyphen/>
        <w:t>ای از پالئوسن تا الیگوسن ادامه داشته و باعث افزایش فعالیت آذرین پلوتونیک و آتشفشانی کالک آلکالن و آلکالن در این کمربند شده است (</w:t>
      </w:r>
      <w:proofErr w:type="spellStart"/>
      <w:r w:rsidR="00ED3258" w:rsidRPr="00F7341B">
        <w:rPr>
          <w:rFonts w:asciiTheme="majorBidi" w:hAnsiTheme="majorBidi" w:cs="B Nazanin"/>
          <w:lang w:bidi="fa-IR"/>
        </w:rPr>
        <w:t>Etminan</w:t>
      </w:r>
      <w:proofErr w:type="spellEnd"/>
      <w:r w:rsidR="00ED3258" w:rsidRPr="00F7341B">
        <w:rPr>
          <w:rFonts w:asciiTheme="majorBidi" w:hAnsiTheme="majorBidi" w:cs="B Nazanin"/>
          <w:lang w:bidi="fa-IR"/>
        </w:rPr>
        <w:t xml:space="preserve">, 1978; </w:t>
      </w:r>
      <w:proofErr w:type="spellStart"/>
      <w:r w:rsidRPr="00F7341B">
        <w:rPr>
          <w:rFonts w:asciiTheme="majorBidi" w:hAnsiTheme="majorBidi" w:cs="B Nazanin"/>
          <w:lang w:bidi="fa-IR"/>
        </w:rPr>
        <w:t>Shahbpour</w:t>
      </w:r>
      <w:proofErr w:type="spellEnd"/>
      <w:r w:rsidRPr="00F7341B">
        <w:rPr>
          <w:rFonts w:asciiTheme="majorBidi" w:hAnsiTheme="majorBidi" w:cs="B Nazanin"/>
          <w:lang w:bidi="fa-IR"/>
        </w:rPr>
        <w:t>, 1982</w:t>
      </w:r>
      <w:r w:rsidR="00ED3258" w:rsidRPr="00F7341B">
        <w:rPr>
          <w:rFonts w:asciiTheme="majorBidi" w:hAnsiTheme="majorBidi" w:cs="B Nazanin"/>
          <w:lang w:bidi="fa-IR"/>
        </w:rPr>
        <w:t xml:space="preserve">; </w:t>
      </w:r>
      <w:proofErr w:type="spellStart"/>
      <w:r w:rsidR="00ED3258" w:rsidRPr="00F7341B">
        <w:rPr>
          <w:rFonts w:asciiTheme="majorBidi" w:hAnsiTheme="majorBidi" w:cs="B Nazanin"/>
          <w:lang w:bidi="fa-IR"/>
        </w:rPr>
        <w:t>McInnes</w:t>
      </w:r>
      <w:proofErr w:type="spellEnd"/>
      <w:r w:rsidR="00ED3258" w:rsidRPr="00F7341B">
        <w:rPr>
          <w:rFonts w:asciiTheme="majorBidi" w:hAnsiTheme="majorBidi" w:cs="B Nazanin"/>
          <w:lang w:bidi="fa-IR"/>
        </w:rPr>
        <w:t xml:space="preserve"> et al., 2003</w:t>
      </w:r>
      <w:r w:rsidR="00ED3258">
        <w:rPr>
          <w:rFonts w:cs="B Nazanin" w:hint="cs"/>
          <w:sz w:val="24"/>
          <w:szCs w:val="24"/>
          <w:rtl/>
          <w:lang w:bidi="fa-IR"/>
        </w:rPr>
        <w:t>)</w:t>
      </w:r>
      <w:r w:rsidRPr="00B92128">
        <w:rPr>
          <w:rFonts w:cs="B Nazanin" w:hint="cs"/>
          <w:sz w:val="24"/>
          <w:szCs w:val="24"/>
          <w:rtl/>
          <w:lang w:bidi="fa-IR"/>
        </w:rPr>
        <w:t>.</w:t>
      </w:r>
      <w:r w:rsidR="00DD28B2">
        <w:rPr>
          <w:rFonts w:cs="B Nazanin" w:hint="cs"/>
          <w:sz w:val="24"/>
          <w:szCs w:val="24"/>
          <w:rtl/>
          <w:lang w:bidi="fa-IR"/>
        </w:rPr>
        <w:t xml:space="preserve"> 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اين کمربند بر کمربند جهاني کوهزايي-</w:t>
      </w:r>
      <w:r w:rsidR="00DD28B2" w:rsidRPr="00E27F33">
        <w:rPr>
          <w:rFonts w:cs="B Nazanin" w:hint="cs"/>
          <w:sz w:val="2"/>
          <w:szCs w:val="2"/>
          <w:rtl/>
          <w:lang w:bidi="fa-IR"/>
        </w:rPr>
        <w:t xml:space="preserve"> 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فلززايي آلپ</w:t>
      </w:r>
      <w:r w:rsidR="00DD28B2" w:rsidRPr="00B92128">
        <w:rPr>
          <w:rFonts w:cs="B Nazanin" w:hint="cs"/>
          <w:sz w:val="2"/>
          <w:szCs w:val="2"/>
          <w:rtl/>
          <w:lang w:bidi="fa-IR"/>
        </w:rPr>
        <w:t xml:space="preserve"> 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-</w:t>
      </w:r>
      <w:r w:rsidR="00E27F33">
        <w:rPr>
          <w:rFonts w:cs="B Nazanin" w:hint="cs"/>
          <w:sz w:val="2"/>
          <w:szCs w:val="2"/>
          <w:rtl/>
          <w:lang w:bidi="fa-IR"/>
        </w:rPr>
        <w:t>.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هيماليا منطبق مي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باشد و به مانند ديگر کمان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هاي ماگمايي حاشيه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ي قاره مانند آند و کرديلرا، ميزبان کانسارهاي مس-</w:t>
      </w:r>
      <w:r w:rsidR="00DD28B2" w:rsidRPr="00E27F33">
        <w:rPr>
          <w:rFonts w:cs="B Nazanin" w:hint="cs"/>
          <w:sz w:val="2"/>
          <w:szCs w:val="2"/>
          <w:rtl/>
          <w:lang w:bidi="fa-IR"/>
        </w:rPr>
        <w:t xml:space="preserve"> 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موليبدن به همراه ديگر کانسارهاي وابسته به اين خاستگاه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هاي ژئوديناميکي مي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باشد. لذا اکثر کانسارهاي مس پورفيري ايران در اين کمربند قرار دارند (</w:t>
      </w:r>
      <w:proofErr w:type="spellStart"/>
      <w:r w:rsidR="00DD28B2" w:rsidRPr="00B92128">
        <w:rPr>
          <w:rFonts w:asciiTheme="majorBidi" w:hAnsiTheme="majorBidi" w:cs="B Nazanin"/>
          <w:lang w:bidi="fa-IR"/>
        </w:rPr>
        <w:t>Bazin</w:t>
      </w:r>
      <w:proofErr w:type="spellEnd"/>
      <w:r w:rsidR="00DD28B2" w:rsidRPr="00B92128">
        <w:rPr>
          <w:rFonts w:asciiTheme="majorBidi" w:hAnsiTheme="majorBidi" w:cs="B Nazanin"/>
          <w:lang w:bidi="fa-IR"/>
        </w:rPr>
        <w:t xml:space="preserve"> and </w:t>
      </w:r>
      <w:proofErr w:type="spellStart"/>
      <w:r w:rsidR="00DD28B2" w:rsidRPr="00B92128">
        <w:rPr>
          <w:rFonts w:asciiTheme="majorBidi" w:hAnsiTheme="majorBidi" w:cs="B Nazanin"/>
          <w:lang w:bidi="fa-IR"/>
        </w:rPr>
        <w:t>Hubner</w:t>
      </w:r>
      <w:proofErr w:type="spellEnd"/>
      <w:r w:rsidR="00DD28B2" w:rsidRPr="00B92128">
        <w:rPr>
          <w:rFonts w:asciiTheme="majorBidi" w:hAnsiTheme="majorBidi" w:cs="B Nazanin"/>
          <w:lang w:bidi="fa-IR"/>
        </w:rPr>
        <w:t>, 1969; Forster, 1978;</w:t>
      </w:r>
      <w:r w:rsidR="00DD28B2" w:rsidRPr="00B92128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proofErr w:type="spellStart"/>
      <w:r w:rsidR="00DD28B2" w:rsidRPr="00B92128">
        <w:rPr>
          <w:rFonts w:asciiTheme="majorBidi" w:hAnsiTheme="majorBidi" w:cs="B Nazanin"/>
          <w:lang w:bidi="fa-IR"/>
        </w:rPr>
        <w:t>Shahabpour</w:t>
      </w:r>
      <w:proofErr w:type="spellEnd"/>
      <w:r w:rsidR="00DD28B2" w:rsidRPr="00B92128">
        <w:rPr>
          <w:rFonts w:asciiTheme="majorBidi" w:hAnsiTheme="majorBidi" w:cs="B Nazanin"/>
          <w:lang w:bidi="fa-IR"/>
        </w:rPr>
        <w:t>, 1999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)</w:t>
      </w:r>
      <w:r w:rsidR="00DD28B2" w:rsidRPr="00B92128">
        <w:rPr>
          <w:rFonts w:cs="B Nazanin"/>
          <w:sz w:val="24"/>
          <w:szCs w:val="24"/>
          <w:lang w:bidi="fa-IR"/>
        </w:rPr>
        <w:t>.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 xml:space="preserve"> ماگماتيسم در اين کمربند اختصاص به دوران سنوزوئيک داشته و در ائوسن به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صورت ولکانيسم و در اليگوسن بيش</w:t>
      </w:r>
      <w:r w:rsidR="00DD28B2" w:rsidRPr="00B92128">
        <w:rPr>
          <w:rFonts w:cs="B Nazanin"/>
          <w:sz w:val="24"/>
          <w:szCs w:val="24"/>
          <w:rtl/>
          <w:lang w:bidi="fa-IR"/>
        </w:rPr>
        <w:softHyphen/>
      </w:r>
      <w:r w:rsidR="00DD28B2" w:rsidRPr="00B92128">
        <w:rPr>
          <w:rFonts w:cs="B Nazanin" w:hint="cs"/>
          <w:sz w:val="24"/>
          <w:szCs w:val="24"/>
          <w:rtl/>
          <w:lang w:bidi="fa-IR"/>
        </w:rPr>
        <w:t>تر به</w:t>
      </w:r>
      <w:r w:rsidR="00ED3258">
        <w:rPr>
          <w:rFonts w:cs="B Nazanin" w:hint="cs"/>
          <w:sz w:val="24"/>
          <w:szCs w:val="24"/>
          <w:rtl/>
          <w:lang w:bidi="fa-IR"/>
        </w:rPr>
        <w:t xml:space="preserve"> 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صورت پلوتونيسم نمود داشته است</w:t>
      </w:r>
      <w:r w:rsidR="00DD28B2">
        <w:rPr>
          <w:rFonts w:cs="B Nazanin" w:hint="cs"/>
          <w:sz w:val="24"/>
          <w:szCs w:val="24"/>
          <w:rtl/>
          <w:lang w:bidi="fa-IR"/>
        </w:rPr>
        <w:t xml:space="preserve">. 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در نتیجه فاز اصلی نفوذی و مولد کانسارسازی در منطقه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ی سرچشمه</w:t>
      </w:r>
      <w:r w:rsidR="00ED3258">
        <w:rPr>
          <w:rFonts w:cs="B Nazanin" w:hint="cs"/>
          <w:sz w:val="24"/>
          <w:szCs w:val="24"/>
          <w:rtl/>
          <w:lang w:bidi="fa-IR"/>
        </w:rPr>
        <w:t xml:space="preserve"> با توجه به مطالعات پیشین و مطالعات </w:t>
      </w:r>
      <w:r w:rsidR="00FB733E">
        <w:rPr>
          <w:rFonts w:cs="B Nazanin" w:hint="cs"/>
          <w:sz w:val="24"/>
          <w:szCs w:val="24"/>
          <w:rtl/>
          <w:lang w:bidi="fa-IR"/>
        </w:rPr>
        <w:t>حاضر</w:t>
      </w:r>
      <w:r w:rsidR="00ED3258">
        <w:rPr>
          <w:rFonts w:cs="B Nazanin" w:hint="cs"/>
          <w:sz w:val="24"/>
          <w:szCs w:val="24"/>
          <w:rtl/>
          <w:lang w:bidi="fa-IR"/>
        </w:rPr>
        <w:t>؛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 xml:space="preserve"> استوکی با ترکیب گرانودیوریت تا تونالیت بوده و دارای سن 5/12 میلیون سال می</w:t>
      </w:r>
      <w:r w:rsidR="00DD28B2" w:rsidRPr="00B92128">
        <w:rPr>
          <w:rFonts w:cs="B Nazanin"/>
          <w:sz w:val="24"/>
          <w:szCs w:val="24"/>
          <w:rtl/>
          <w:lang w:bidi="fa-IR"/>
        </w:rPr>
        <w:softHyphen/>
      </w:r>
      <w:r w:rsidR="00DD28B2" w:rsidRPr="00B92128">
        <w:rPr>
          <w:rFonts w:cs="B Nazanin" w:hint="cs"/>
          <w:sz w:val="24"/>
          <w:szCs w:val="24"/>
          <w:rtl/>
          <w:lang w:bidi="fa-IR"/>
        </w:rPr>
        <w:t>باشد، که این استوک مسئول اصلی کانه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زایی در معدن سرچشمه تلقی می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شود. این استوک در سنگ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های آتشفشانی</w:t>
      </w:r>
      <w:r w:rsidR="00ED3258">
        <w:rPr>
          <w:rFonts w:cs="B Nazanin" w:hint="cs"/>
          <w:sz w:val="24"/>
          <w:szCs w:val="24"/>
          <w:rtl/>
          <w:lang w:bidi="fa-IR"/>
        </w:rPr>
        <w:t>-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رسوبی نفوذ کرده و آن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 را تحت تأثیر دگرسانی قرار داده است. در نتیجه قدیمی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ترین واحدهای سنگی منطقه سنگ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های آتشفشانی ائوسن هستند (</w:t>
      </w:r>
      <w:r w:rsidR="00DD28B2" w:rsidRPr="00B92128">
        <w:rPr>
          <w:rFonts w:asciiTheme="majorBidi" w:hAnsiTheme="majorBidi" w:cs="B Nazanin"/>
          <w:lang w:bidi="fa-IR"/>
        </w:rPr>
        <w:t>Waterman and</w:t>
      </w:r>
      <w:r w:rsidR="00DD28B2" w:rsidRPr="00B92128">
        <w:rPr>
          <w:rFonts w:cs="B Nazanin"/>
          <w:lang w:bidi="fa-IR"/>
        </w:rPr>
        <w:t xml:space="preserve"> </w:t>
      </w:r>
      <w:r w:rsidR="00DD28B2" w:rsidRPr="00B92128">
        <w:rPr>
          <w:rFonts w:asciiTheme="majorBidi" w:hAnsiTheme="majorBidi" w:cs="B Nazanin"/>
          <w:lang w:bidi="fa-IR"/>
        </w:rPr>
        <w:t>Hamilton, 1975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) و عمدتاً ترکیب آنـــدزیتی دارند که همراهی آن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 با رسوبات این دوره نشان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دهنده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ی یک محیط آتشفشانی</w:t>
      </w:r>
      <w:r w:rsidR="00DD28B2" w:rsidRPr="00E27F33">
        <w:rPr>
          <w:rFonts w:cs="B Nazanin" w:hint="cs"/>
          <w:sz w:val="2"/>
          <w:szCs w:val="2"/>
          <w:rtl/>
          <w:lang w:bidi="fa-IR"/>
        </w:rPr>
        <w:t xml:space="preserve"> </w:t>
      </w:r>
      <w:r w:rsidR="00DD28B2" w:rsidRPr="00B92128">
        <w:rPr>
          <w:rFonts w:ascii="Times New Roman" w:hAnsi="Times New Roman" w:cs="B Nazanin" w:hint="cs"/>
          <w:sz w:val="24"/>
          <w:szCs w:val="24"/>
          <w:rtl/>
          <w:lang w:bidi="fa-IR"/>
        </w:rPr>
        <w:t>-</w:t>
      </w:r>
      <w:r w:rsidR="00DD28B2" w:rsidRPr="00E27F33">
        <w:rPr>
          <w:rFonts w:cs="B Nazanin" w:hint="cs"/>
          <w:sz w:val="2"/>
          <w:szCs w:val="2"/>
          <w:rtl/>
          <w:lang w:bidi="fa-IR"/>
        </w:rPr>
        <w:t xml:space="preserve"> 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رسوبی زیردریایی در آن زمان می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باشد. در نتيجه قسمت اعظم اين مجموعه از سنگ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هاي مختلف با منشاء آتشفشاني تشکيل شده است و سنگ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هاي قديمي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تر در منطقه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ي مورد مطالعه که پايه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 xml:space="preserve"> ايـن تشکيلات را به</w:t>
      </w:r>
      <w:r w:rsidR="00DD28B2" w:rsidRPr="00B92128">
        <w:rPr>
          <w:rFonts w:cs="B Nazanin"/>
          <w:sz w:val="24"/>
          <w:szCs w:val="24"/>
          <w:rtl/>
          <w:lang w:bidi="fa-IR"/>
        </w:rPr>
        <w:softHyphen/>
      </w:r>
      <w:r w:rsidR="00DD28B2" w:rsidRPr="00B92128">
        <w:rPr>
          <w:rFonts w:cs="B Nazanin" w:hint="cs"/>
          <w:sz w:val="24"/>
          <w:szCs w:val="24"/>
          <w:rtl/>
          <w:lang w:bidi="fa-IR"/>
        </w:rPr>
        <w:t>وجود آورده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انـد، رخنمون ندارند و به همين دليل بيش</w:t>
      </w:r>
      <w:r w:rsidR="00DD28B2" w:rsidRPr="00B92128">
        <w:rPr>
          <w:rFonts w:cs="B Nazanin"/>
          <w:sz w:val="24"/>
          <w:szCs w:val="24"/>
          <w:rtl/>
          <w:lang w:bidi="fa-IR"/>
        </w:rPr>
        <w:softHyphen/>
      </w:r>
      <w:r w:rsidR="00DD28B2" w:rsidRPr="00B92128">
        <w:rPr>
          <w:rFonts w:cs="B Nazanin" w:hint="cs"/>
          <w:sz w:val="24"/>
          <w:szCs w:val="24"/>
          <w:rtl/>
          <w:lang w:bidi="fa-IR"/>
        </w:rPr>
        <w:t>تر تشکيلات مورد بررسي مربوط به ترشيري و بعد از آن مي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باشند. سنگ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هاي نفوذي و نيمه عميق و همچنين دايک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ها، ايــن مجموعه را در بسياري از نقاط قطع کــرده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اند و به دليل نبــود فسيل در منطقه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ي مورد مطالعه، سن مجموعه از روي ارتبـاط سنگ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شناسي و مقايسه با تشکيلات مشابه در نواحي ديگر تخمين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 xml:space="preserve"> زده شده است. با اين روش سن مجموعه را ائوسن بالايي در نظر گرفته</w:t>
      </w:r>
      <w:r w:rsidR="00DD28B2" w:rsidRPr="00B92128">
        <w:rPr>
          <w:rFonts w:cs="B Nazanin"/>
          <w:sz w:val="24"/>
          <w:szCs w:val="24"/>
          <w:rtl/>
          <w:lang w:bidi="fa-IR"/>
        </w:rPr>
        <w:softHyphen/>
      </w:r>
      <w:r w:rsidR="00DD28B2" w:rsidRPr="00B92128">
        <w:rPr>
          <w:rFonts w:cs="B Nazanin" w:hint="cs"/>
          <w:sz w:val="24"/>
          <w:szCs w:val="24"/>
          <w:rtl/>
          <w:lang w:bidi="fa-IR"/>
        </w:rPr>
        <w:t>اند و همچنين نهشته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>هاي رسوبي دوران سوم و چهارم در منطقه گسترش چشم</w:t>
      </w:r>
      <w:r w:rsidR="00DD28B2" w:rsidRPr="00B92128">
        <w:rPr>
          <w:rFonts w:cs="B Nazanin"/>
          <w:sz w:val="24"/>
          <w:szCs w:val="24"/>
          <w:rtl/>
          <w:lang w:bidi="fa-IR"/>
        </w:rPr>
        <w:softHyphen/>
      </w:r>
      <w:r w:rsidR="00DD28B2" w:rsidRPr="00B92128">
        <w:rPr>
          <w:rFonts w:cs="B Nazanin" w:hint="cs"/>
          <w:sz w:val="24"/>
          <w:szCs w:val="24"/>
          <w:rtl/>
          <w:lang w:bidi="fa-IR"/>
        </w:rPr>
        <w:t>گير و قابل ملاحظه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softHyphen/>
        <w:t xml:space="preserve">اي دارند (شکل </w:t>
      </w:r>
      <w:r w:rsidR="00742CE9">
        <w:rPr>
          <w:rFonts w:cs="B Nazanin" w:hint="cs"/>
          <w:sz w:val="24"/>
          <w:szCs w:val="24"/>
          <w:rtl/>
          <w:lang w:bidi="fa-IR"/>
        </w:rPr>
        <w:t>1</w:t>
      </w:r>
      <w:r w:rsidR="00DD28B2" w:rsidRPr="00B92128">
        <w:rPr>
          <w:rFonts w:cs="B Nazanin" w:hint="cs"/>
          <w:sz w:val="24"/>
          <w:szCs w:val="24"/>
          <w:rtl/>
          <w:lang w:bidi="fa-IR"/>
        </w:rPr>
        <w:t>).</w:t>
      </w:r>
      <w:r w:rsidR="009F7390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9F7390" w:rsidRDefault="009F7390" w:rsidP="005B528D">
      <w:pPr>
        <w:bidi/>
        <w:spacing w:before="60" w:after="6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روش مطالعه</w:t>
      </w:r>
    </w:p>
    <w:p w:rsidR="009F7390" w:rsidRPr="00391B32" w:rsidRDefault="009F7390" w:rsidP="009F7390">
      <w:pPr>
        <w:tabs>
          <w:tab w:val="left" w:pos="6136"/>
        </w:tabs>
        <w:bidi/>
        <w:spacing w:after="0" w:line="240" w:lineRule="auto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92128">
        <w:rPr>
          <w:rFonts w:cs="B Nazanin" w:hint="cs"/>
          <w:sz w:val="24"/>
          <w:szCs w:val="24"/>
          <w:rtl/>
          <w:lang w:bidi="fa-IR"/>
        </w:rPr>
        <w:t>به منظور مطالعه ویژگی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ژئوشیمیایی سنگ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آتشفشانی درونگیر کانسار، توده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ی نفوذی مولد ک</w:t>
      </w:r>
      <w:r>
        <w:rPr>
          <w:rFonts w:cs="B Nazanin" w:hint="cs"/>
          <w:sz w:val="24"/>
          <w:szCs w:val="24"/>
          <w:rtl/>
          <w:lang w:bidi="fa-IR"/>
        </w:rPr>
        <w:t>ــ</w:t>
      </w:r>
      <w:r w:rsidRPr="00B92128">
        <w:rPr>
          <w:rFonts w:cs="B Nazanin" w:hint="cs"/>
          <w:sz w:val="24"/>
          <w:szCs w:val="24"/>
          <w:rtl/>
          <w:lang w:bidi="fa-IR"/>
        </w:rPr>
        <w:t>انسارسازی و همچنین دایک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مختلف موجود در محدوده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ی معدنی کانسار مس پورفیری سرچشمه، از 100 نمونه مد نظر تعداد 37 نمونه از گونه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سنگی عنوان شده که دارای حداقل دگرسانی (</w:t>
      </w:r>
      <w:r w:rsidRPr="00B92128">
        <w:rPr>
          <w:rFonts w:asciiTheme="majorBidi" w:hAnsiTheme="majorBidi" w:cs="B Nazanin"/>
          <w:lang w:bidi="fa-IR"/>
        </w:rPr>
        <w:t>LOI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کم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تر از 5/2 یا نزدیک به 5/2) بوده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اند را انتخاب و جهت بررسی ویژگی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 xml:space="preserve">های ژئوشیمیایی به شرکت </w:t>
      </w:r>
      <w:r w:rsidRPr="00B92128">
        <w:rPr>
          <w:rFonts w:asciiTheme="majorBidi" w:hAnsiTheme="majorBidi" w:cs="B Nazanin"/>
          <w:lang w:bidi="fa-IR"/>
        </w:rPr>
        <w:t>SGS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کانادا ارسال شد. </w:t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>تجزيه</w:t>
      </w:r>
      <w:r w:rsidRPr="00B92128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>ي زمين</w:t>
      </w:r>
      <w:r w:rsidRPr="00B92128">
        <w:rPr>
          <w:rFonts w:asciiTheme="majorBidi" w:hAnsiTheme="majorBidi" w:cs="B Nazanin"/>
          <w:sz w:val="24"/>
          <w:szCs w:val="24"/>
          <w:lang w:bidi="fa-IR"/>
        </w:rPr>
        <w:softHyphen/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شيميايي عناصر اصلي به روش </w:t>
      </w:r>
      <w:r w:rsidRPr="00B92128">
        <w:rPr>
          <w:rFonts w:asciiTheme="majorBidi" w:hAnsiTheme="majorBidi" w:cs="B Nazanin"/>
          <w:lang w:bidi="fa-IR"/>
        </w:rPr>
        <w:t>ICP-AES</w:t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(</w:t>
      </w:r>
      <w:r w:rsidRPr="00B92128">
        <w:rPr>
          <w:rFonts w:asciiTheme="majorBidi" w:hAnsiTheme="majorBidi" w:cs="B Nazanin"/>
          <w:lang w:bidi="fa-IR"/>
        </w:rPr>
        <w:t>Inductively Coupled Plasma Atomic Emission</w:t>
      </w:r>
      <w:r w:rsidRPr="00B92128">
        <w:rPr>
          <w:rFonts w:asciiTheme="majorBidi" w:hAnsiTheme="majorBidi" w:cs="B Nazanin" w:hint="cs"/>
          <w:rtl/>
          <w:lang w:bidi="fa-IR"/>
        </w:rPr>
        <w:t xml:space="preserve"> </w:t>
      </w:r>
      <w:r w:rsidRPr="00B92128">
        <w:rPr>
          <w:rFonts w:asciiTheme="majorBidi" w:hAnsiTheme="majorBidi" w:cs="B Nazanin"/>
          <w:lang w:bidi="fa-IR"/>
        </w:rPr>
        <w:t>Spectroscopy</w:t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>) بـا ذوب ليتيم متابورات و تجزيه</w:t>
      </w:r>
      <w:r w:rsidRPr="00B92128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ي عنصــري عناصر فرعـي، جزئي و نادر خاکي به روش </w:t>
      </w:r>
      <w:r w:rsidRPr="00B92128">
        <w:rPr>
          <w:rFonts w:asciiTheme="majorBidi" w:hAnsiTheme="majorBidi" w:cs="B Nazanin"/>
          <w:lang w:bidi="fa-IR"/>
        </w:rPr>
        <w:t>ICP-MS</w:t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(</w:t>
      </w:r>
      <w:r w:rsidRPr="00B92128">
        <w:rPr>
          <w:rFonts w:asciiTheme="majorBidi" w:hAnsiTheme="majorBidi" w:cs="B Nazanin"/>
          <w:lang w:bidi="fa-IR"/>
        </w:rPr>
        <w:t>Inductively Coupled Plasma Mass Spectrometry</w:t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) و </w:t>
      </w:r>
      <w:r w:rsidRPr="00B92128">
        <w:rPr>
          <w:rFonts w:asciiTheme="majorBidi" w:hAnsiTheme="majorBidi" w:cs="B Nazanin"/>
          <w:lang w:bidi="fa-IR"/>
        </w:rPr>
        <w:t>ICP-AES</w:t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به روش ذوب سديم پراکسيد در شـرکت </w:t>
      </w:r>
      <w:r w:rsidRPr="00B92128">
        <w:rPr>
          <w:rFonts w:asciiTheme="majorBidi" w:hAnsiTheme="majorBidi" w:cs="B Nazanin"/>
          <w:sz w:val="24"/>
          <w:szCs w:val="24"/>
          <w:lang w:bidi="fa-IR"/>
        </w:rPr>
        <w:t>SGS</w:t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>، شعبه</w:t>
      </w:r>
      <w:r w:rsidRPr="00B92128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B92128">
        <w:rPr>
          <w:rFonts w:asciiTheme="majorBidi" w:hAnsiTheme="majorBidi" w:cs="B Nazanin" w:hint="cs"/>
          <w:sz w:val="24"/>
          <w:szCs w:val="24"/>
          <w:rtl/>
          <w:lang w:bidi="fa-IR"/>
        </w:rPr>
        <w:t>ي تورنتو کانادا انجام شد.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همچنین</w:t>
      </w:r>
      <w:r w:rsidRPr="00B53C30">
        <w:rPr>
          <w:rFonts w:cs="B Nazanin" w:hint="cs"/>
          <w:sz w:val="24"/>
          <w:szCs w:val="24"/>
          <w:rtl/>
          <w:lang w:bidi="fa-IR"/>
        </w:rPr>
        <w:t xml:space="preserve"> براي جدايش کاني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هاي سولفيدي</w:t>
      </w:r>
      <w:r w:rsidRPr="00B53C30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</w:t>
      </w:r>
      <w:r w:rsidRPr="00B53C30">
        <w:rPr>
          <w:rFonts w:cs="B Nazanin" w:hint="cs"/>
          <w:sz w:val="24"/>
          <w:szCs w:val="24"/>
          <w:rtl/>
          <w:lang w:bidi="fa-IR"/>
        </w:rPr>
        <w:t>سولفاتي ابتدا نمونه</w:t>
      </w:r>
      <w:r w:rsidRPr="00B53C30">
        <w:rPr>
          <w:rFonts w:cs="B Nazanin"/>
          <w:sz w:val="24"/>
          <w:szCs w:val="24"/>
          <w:rtl/>
          <w:lang w:bidi="fa-IR"/>
        </w:rPr>
        <w:softHyphen/>
      </w:r>
      <w:r w:rsidRPr="00B53C30">
        <w:rPr>
          <w:rFonts w:cs="B Nazanin" w:hint="cs"/>
          <w:sz w:val="24"/>
          <w:szCs w:val="24"/>
          <w:rtl/>
          <w:lang w:bidi="fa-IR"/>
        </w:rPr>
        <w:t>ها را در هاون خرد کرده و با الک</w:t>
      </w:r>
      <w:r w:rsidRPr="00B53C30">
        <w:rPr>
          <w:rFonts w:cs="B Nazanin"/>
          <w:sz w:val="24"/>
          <w:szCs w:val="24"/>
          <w:rtl/>
          <w:lang w:bidi="fa-IR"/>
        </w:rPr>
        <w:softHyphen/>
      </w:r>
      <w:r w:rsidRPr="00B53C30">
        <w:rPr>
          <w:rFonts w:cs="B Nazanin" w:hint="cs"/>
          <w:sz w:val="24"/>
          <w:szCs w:val="24"/>
          <w:rtl/>
          <w:lang w:bidi="fa-IR"/>
        </w:rPr>
        <w:t>کردن، قطعات درشت را جـدا و با روش دست چيني با پنس در زير ميکروسکوپ باينوکـولار، نمونه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هاي خالص را جدا کرده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ايم. در اين روش جداسازي به</w:t>
      </w:r>
      <w:r w:rsidRPr="00B53C30">
        <w:rPr>
          <w:rFonts w:cs="B Nazanin"/>
          <w:sz w:val="24"/>
          <w:szCs w:val="24"/>
          <w:rtl/>
          <w:lang w:bidi="fa-IR"/>
        </w:rPr>
        <w:softHyphen/>
      </w:r>
      <w:r w:rsidRPr="00B53C30">
        <w:rPr>
          <w:rFonts w:cs="B Nazanin" w:hint="cs"/>
          <w:sz w:val="24"/>
          <w:szCs w:val="24"/>
          <w:rtl/>
          <w:lang w:bidi="fa-IR"/>
        </w:rPr>
        <w:t>علت همراهي کاني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هاي سولفيدي و کوارتز در اکثر رگچه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ها، جدا کردن کاني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هاي سولفيدي با مشکلات زيـادي همـراه بود و</w:t>
      </w:r>
      <w:r w:rsidRPr="00B53C30">
        <w:rPr>
          <w:rFonts w:cs="B Nazanin"/>
          <w:sz w:val="24"/>
          <w:szCs w:val="24"/>
          <w:lang w:bidi="fa-IR"/>
        </w:rPr>
        <w:t xml:space="preserve"> </w:t>
      </w:r>
      <w:r w:rsidRPr="00B53C30">
        <w:rPr>
          <w:rFonts w:cs="B Nazanin" w:hint="cs"/>
          <w:sz w:val="24"/>
          <w:szCs w:val="24"/>
          <w:rtl/>
          <w:lang w:bidi="fa-IR"/>
        </w:rPr>
        <w:t>نيـاز به خرد کردن نمونه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ها در اندازه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هاي مختلف داشت، که در نهايت کاني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هاي جدا شده بيش از 98 درصد خلوص داشتند. بعد از جداسازي نمونه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ها را با هاون آگاتي پودر کرده و در حدود يک گ</w:t>
      </w:r>
      <w:r w:rsidR="005B528D">
        <w:rPr>
          <w:rFonts w:cs="B Nazanin" w:hint="cs"/>
          <w:sz w:val="24"/>
          <w:szCs w:val="24"/>
          <w:rtl/>
          <w:lang w:bidi="fa-IR"/>
        </w:rPr>
        <w:t>ــ</w:t>
      </w:r>
      <w:r w:rsidRPr="00B53C30">
        <w:rPr>
          <w:rFonts w:cs="B Nazanin" w:hint="cs"/>
          <w:sz w:val="24"/>
          <w:szCs w:val="24"/>
          <w:rtl/>
          <w:lang w:bidi="fa-IR"/>
        </w:rPr>
        <w:t>رم از آن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ها را جهت آنالي</w:t>
      </w:r>
      <w:r w:rsidR="005B528D">
        <w:rPr>
          <w:rFonts w:cs="B Nazanin" w:hint="cs"/>
          <w:sz w:val="24"/>
          <w:szCs w:val="24"/>
          <w:rtl/>
          <w:lang w:bidi="fa-IR"/>
        </w:rPr>
        <w:t>ــــ</w:t>
      </w:r>
      <w:r w:rsidRPr="00B53C30">
        <w:rPr>
          <w:rFonts w:cs="B Nazanin" w:hint="cs"/>
          <w:sz w:val="24"/>
          <w:szCs w:val="24"/>
          <w:rtl/>
          <w:lang w:bidi="fa-IR"/>
        </w:rPr>
        <w:t xml:space="preserve">ز به </w:t>
      </w:r>
    </w:p>
    <w:p w:rsidR="00742CE9" w:rsidRDefault="00742CE9" w:rsidP="005B528D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  <w:sectPr w:rsidR="00742CE9" w:rsidSect="00E2479D">
          <w:headerReference w:type="default" r:id="rId9"/>
          <w:pgSz w:w="12240" w:h="15840"/>
          <w:pgMar w:top="1111" w:right="1440" w:bottom="540" w:left="1440" w:header="720" w:footer="720" w:gutter="0"/>
          <w:cols w:space="720"/>
          <w:docGrid w:linePitch="360"/>
        </w:sectPr>
      </w:pPr>
    </w:p>
    <w:p w:rsidR="000D4593" w:rsidRPr="006945C1" w:rsidRDefault="009528B5" w:rsidP="006945C1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-256540</wp:posOffset>
            </wp:positionV>
            <wp:extent cx="7893050" cy="5514975"/>
            <wp:effectExtent l="19050" t="0" r="0" b="0"/>
            <wp:wrapTight wrapText="bothSides">
              <wp:wrapPolygon edited="0">
                <wp:start x="-52" y="0"/>
                <wp:lineTo x="-52" y="21563"/>
                <wp:lineTo x="21583" y="21563"/>
                <wp:lineTo x="21583" y="0"/>
                <wp:lineTo x="-52" y="0"/>
              </wp:wrapPolygon>
            </wp:wrapTight>
            <wp:docPr id="7" name="Picture 2" descr="E:\mohammad\sarcheshmeh\sarcheshmeh porphyry copper deposite- 2 paper ISI\corel - isi\2\sar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hammad\sarcheshmeh\sarcheshmeh porphyry copper deposite- 2 paper ISI\corel - isi\2\sar 2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62E" w:rsidRDefault="0082162E" w:rsidP="00B91014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AE116E" w:rsidRDefault="00742CE9" w:rsidP="00742CE9">
      <w:pPr>
        <w:tabs>
          <w:tab w:val="left" w:pos="3690"/>
        </w:tabs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055230" w:rsidRDefault="00055230" w:rsidP="009A5818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9528B5" w:rsidRDefault="009528B5" w:rsidP="009528B5">
      <w:pPr>
        <w:bidi/>
        <w:spacing w:after="0" w:line="360" w:lineRule="auto"/>
        <w:jc w:val="center"/>
        <w:rPr>
          <w:rFonts w:cs="B Nazanin"/>
          <w:sz w:val="20"/>
          <w:szCs w:val="20"/>
          <w:rtl/>
          <w:lang w:bidi="fa-IR"/>
        </w:rPr>
      </w:pPr>
    </w:p>
    <w:p w:rsidR="009528B5" w:rsidRDefault="009528B5" w:rsidP="009528B5">
      <w:pPr>
        <w:bidi/>
        <w:spacing w:after="0" w:line="360" w:lineRule="auto"/>
        <w:jc w:val="center"/>
        <w:rPr>
          <w:rFonts w:cs="B Nazanin"/>
          <w:sz w:val="20"/>
          <w:szCs w:val="20"/>
          <w:rtl/>
          <w:lang w:bidi="fa-IR"/>
        </w:rPr>
      </w:pPr>
    </w:p>
    <w:p w:rsidR="009528B5" w:rsidRDefault="009528B5" w:rsidP="009528B5">
      <w:pPr>
        <w:bidi/>
        <w:spacing w:after="0" w:line="360" w:lineRule="auto"/>
        <w:jc w:val="center"/>
        <w:rPr>
          <w:rFonts w:cs="B Nazanin"/>
          <w:sz w:val="20"/>
          <w:szCs w:val="20"/>
          <w:rtl/>
          <w:lang w:bidi="fa-IR"/>
        </w:rPr>
      </w:pPr>
    </w:p>
    <w:p w:rsidR="009528B5" w:rsidRPr="009528B5" w:rsidRDefault="009528B5" w:rsidP="003B1407">
      <w:pPr>
        <w:bidi/>
        <w:spacing w:after="0" w:line="360" w:lineRule="auto"/>
        <w:jc w:val="center"/>
        <w:rPr>
          <w:rFonts w:cs="B Nazanin"/>
          <w:noProof/>
          <w:sz w:val="20"/>
          <w:szCs w:val="20"/>
          <w:rtl/>
        </w:rPr>
      </w:pPr>
      <w:r w:rsidRPr="009528B5">
        <w:rPr>
          <w:rFonts w:cs="B Nazanin" w:hint="cs"/>
          <w:sz w:val="20"/>
          <w:szCs w:val="20"/>
          <w:rtl/>
          <w:lang w:bidi="fa-IR"/>
        </w:rPr>
        <w:t xml:space="preserve">شکل </w:t>
      </w:r>
      <w:r w:rsidR="003B1407">
        <w:rPr>
          <w:rFonts w:cs="B Nazanin" w:hint="cs"/>
          <w:sz w:val="20"/>
          <w:szCs w:val="20"/>
          <w:rtl/>
          <w:lang w:bidi="fa-IR"/>
        </w:rPr>
        <w:t>1</w:t>
      </w:r>
      <w:r w:rsidRPr="009528B5">
        <w:rPr>
          <w:rFonts w:cs="B Nazanin" w:hint="cs"/>
          <w:sz w:val="20"/>
          <w:szCs w:val="20"/>
          <w:rtl/>
          <w:lang w:bidi="fa-IR"/>
        </w:rPr>
        <w:t xml:space="preserve">: </w:t>
      </w:r>
      <w:r w:rsidRPr="009528B5">
        <w:rPr>
          <w:rFonts w:cs="B Nazanin" w:hint="cs"/>
          <w:noProof/>
          <w:sz w:val="20"/>
          <w:szCs w:val="20"/>
          <w:rtl/>
        </w:rPr>
        <w:t>نقشه</w:t>
      </w:r>
      <w:r w:rsidRPr="009528B5">
        <w:rPr>
          <w:rFonts w:cs="B Nazanin"/>
          <w:noProof/>
          <w:sz w:val="20"/>
          <w:szCs w:val="20"/>
          <w:rtl/>
        </w:rPr>
        <w:softHyphen/>
      </w:r>
      <w:r w:rsidRPr="009528B5">
        <w:rPr>
          <w:rFonts w:cs="B Nazanin" w:hint="cs"/>
          <w:noProof/>
          <w:sz w:val="20"/>
          <w:szCs w:val="20"/>
          <w:rtl/>
        </w:rPr>
        <w:t>ي زمين</w:t>
      </w:r>
      <w:r w:rsidRPr="009528B5">
        <w:rPr>
          <w:rFonts w:cs="B Nazanin"/>
          <w:noProof/>
          <w:sz w:val="20"/>
          <w:szCs w:val="20"/>
          <w:rtl/>
        </w:rPr>
        <w:softHyphen/>
      </w:r>
      <w:r w:rsidRPr="009528B5">
        <w:rPr>
          <w:rFonts w:cs="B Nazanin" w:hint="cs"/>
          <w:noProof/>
          <w:sz w:val="20"/>
          <w:szCs w:val="20"/>
          <w:rtl/>
        </w:rPr>
        <w:t>شناسي منطقه</w:t>
      </w:r>
      <w:r w:rsidRPr="009528B5">
        <w:rPr>
          <w:rFonts w:cs="B Nazanin"/>
          <w:noProof/>
          <w:sz w:val="20"/>
          <w:szCs w:val="20"/>
          <w:rtl/>
        </w:rPr>
        <w:softHyphen/>
      </w:r>
      <w:r w:rsidRPr="009528B5">
        <w:rPr>
          <w:rFonts w:cs="B Nazanin" w:hint="cs"/>
          <w:noProof/>
          <w:sz w:val="20"/>
          <w:szCs w:val="20"/>
          <w:rtl/>
        </w:rPr>
        <w:t>ي سرچشمه (</w:t>
      </w:r>
      <w:proofErr w:type="spellStart"/>
      <w:r w:rsidRPr="009528B5">
        <w:rPr>
          <w:rFonts w:asciiTheme="majorBidi" w:hAnsiTheme="majorBidi" w:cs="B Nazanin"/>
          <w:color w:val="231F20"/>
          <w:sz w:val="18"/>
          <w:szCs w:val="18"/>
        </w:rPr>
        <w:t>Dimitrijevic</w:t>
      </w:r>
      <w:proofErr w:type="spellEnd"/>
      <w:r w:rsidRPr="009528B5">
        <w:rPr>
          <w:rFonts w:asciiTheme="majorBidi" w:hAnsiTheme="majorBidi" w:cs="B Nazanin"/>
          <w:color w:val="231F20"/>
          <w:sz w:val="18"/>
          <w:szCs w:val="18"/>
        </w:rPr>
        <w:t>, 1973</w:t>
      </w:r>
      <w:r w:rsidRPr="009528B5">
        <w:rPr>
          <w:rFonts w:cs="B Nazanin" w:hint="cs"/>
          <w:noProof/>
          <w:sz w:val="20"/>
          <w:szCs w:val="20"/>
          <w:rtl/>
        </w:rPr>
        <w:t>).</w:t>
      </w: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742CE9" w:rsidRDefault="00742CE9" w:rsidP="00742CE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  <w:sectPr w:rsidR="00742CE9" w:rsidSect="009528B5">
          <w:headerReference w:type="default" r:id="rId11"/>
          <w:pgSz w:w="15840" w:h="12240" w:orient="landscape"/>
          <w:pgMar w:top="1440" w:right="1111" w:bottom="720" w:left="540" w:header="720" w:footer="720" w:gutter="0"/>
          <w:cols w:space="720"/>
          <w:docGrid w:linePitch="360"/>
        </w:sectPr>
      </w:pPr>
    </w:p>
    <w:p w:rsidR="009F7390" w:rsidRDefault="009F7390" w:rsidP="00B90053">
      <w:pPr>
        <w:bidi/>
        <w:spacing w:before="60" w:after="60" w:line="240" w:lineRule="auto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B53C30">
        <w:rPr>
          <w:rFonts w:cs="B Nazanin" w:hint="cs"/>
          <w:sz w:val="24"/>
          <w:szCs w:val="24"/>
          <w:rtl/>
          <w:lang w:bidi="fa-IR"/>
        </w:rPr>
        <w:lastRenderedPageBreak/>
        <w:t xml:space="preserve">دانشگاه </w:t>
      </w:r>
      <w:r w:rsidRPr="00B53C30">
        <w:rPr>
          <w:rFonts w:asciiTheme="majorBidi" w:hAnsiTheme="majorBidi" w:cs="B Nazanin" w:hint="cs"/>
          <w:sz w:val="24"/>
          <w:szCs w:val="24"/>
          <w:rtl/>
        </w:rPr>
        <w:t>اوتاوا</w:t>
      </w:r>
      <w:r w:rsidRPr="00B53C30">
        <w:rPr>
          <w:rStyle w:val="FootnoteReference"/>
          <w:rFonts w:asciiTheme="majorBidi" w:hAnsiTheme="majorBidi" w:cs="B Nazanin"/>
          <w:sz w:val="24"/>
          <w:szCs w:val="24"/>
          <w:rtl/>
        </w:rPr>
        <w:footnoteReference w:id="1"/>
      </w:r>
      <w:r w:rsidRPr="00B53C30">
        <w:rPr>
          <w:rFonts w:cs="B Nazanin" w:hint="cs"/>
          <w:sz w:val="24"/>
          <w:szCs w:val="24"/>
          <w:rtl/>
          <w:lang w:bidi="fa-IR"/>
        </w:rPr>
        <w:t>، آزمايشگاه ايزوتوپي جي.جي. هچ</w:t>
      </w:r>
      <w:r w:rsidRPr="00B53C30">
        <w:rPr>
          <w:rStyle w:val="FootnoteReference"/>
          <w:rFonts w:cs="B Nazanin"/>
          <w:sz w:val="24"/>
          <w:szCs w:val="24"/>
          <w:rtl/>
          <w:lang w:bidi="fa-IR"/>
        </w:rPr>
        <w:footnoteReference w:id="2"/>
      </w:r>
      <w:r w:rsidRPr="00B53C30">
        <w:rPr>
          <w:rFonts w:cs="B Nazanin" w:hint="cs"/>
          <w:sz w:val="24"/>
          <w:szCs w:val="24"/>
          <w:rtl/>
          <w:lang w:bidi="fa-IR"/>
        </w:rPr>
        <w:t xml:space="preserve"> در کشور کانادا ارسال کرديم</w:t>
      </w:r>
      <w:r>
        <w:rPr>
          <w:rFonts w:cs="B Nazanin" w:hint="cs"/>
          <w:sz w:val="24"/>
          <w:szCs w:val="24"/>
          <w:rtl/>
          <w:lang w:bidi="fa-IR"/>
        </w:rPr>
        <w:t>. در این آزمایشگاه پس از چند مرحله آماده</w:t>
      </w:r>
      <w:r>
        <w:rPr>
          <w:rFonts w:cs="B Nazanin" w:hint="cs"/>
          <w:sz w:val="24"/>
          <w:szCs w:val="24"/>
          <w:rtl/>
          <w:lang w:bidi="fa-IR"/>
        </w:rPr>
        <w:softHyphen/>
        <w:t xml:space="preserve">سازی نمونه، </w:t>
      </w:r>
      <w:r w:rsidRPr="00B53C30">
        <w:rPr>
          <w:rFonts w:cs="B Nazanin" w:hint="cs"/>
          <w:sz w:val="24"/>
          <w:szCs w:val="24"/>
          <w:rtl/>
          <w:lang w:bidi="fa-IR"/>
        </w:rPr>
        <w:t xml:space="preserve">گاز </w:t>
      </w:r>
      <w:r w:rsidRPr="00E27F33">
        <w:rPr>
          <w:rFonts w:asciiTheme="majorBidi" w:hAnsiTheme="majorBidi" w:cs="B Nazanin"/>
          <w:lang w:bidi="fa-IR"/>
        </w:rPr>
        <w:t>SO</w:t>
      </w:r>
      <w:r w:rsidRPr="00E27F33">
        <w:rPr>
          <w:rFonts w:asciiTheme="majorBidi" w:hAnsiTheme="majorBidi" w:cs="B Nazanin"/>
          <w:vertAlign w:val="subscript"/>
          <w:lang w:bidi="fa-IR"/>
        </w:rPr>
        <w:t>2</w:t>
      </w:r>
      <w:r w:rsidRPr="00B53C30">
        <w:rPr>
          <w:rFonts w:cs="B Nazanin" w:hint="cs"/>
          <w:sz w:val="24"/>
          <w:szCs w:val="24"/>
          <w:rtl/>
          <w:lang w:bidi="fa-IR"/>
        </w:rPr>
        <w:t xml:space="preserve"> توسط واريو اي ال 3 جدا مي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شود و سپس توسط هليوم به طرف طيف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سنج جرمــي نسبت ايزوتــوپـي</w:t>
      </w:r>
      <w:r w:rsidRPr="00B53C30">
        <w:rPr>
          <w:rStyle w:val="FootnoteReference"/>
          <w:rFonts w:cs="B Nazanin"/>
          <w:sz w:val="24"/>
          <w:szCs w:val="24"/>
          <w:rtl/>
          <w:lang w:bidi="fa-IR"/>
        </w:rPr>
        <w:footnoteReference w:id="3"/>
      </w:r>
      <w:r w:rsidRPr="00B53C30">
        <w:rPr>
          <w:rFonts w:cs="B Nazanin" w:hint="cs"/>
          <w:sz w:val="24"/>
          <w:szCs w:val="24"/>
          <w:rtl/>
          <w:lang w:bidi="fa-IR"/>
        </w:rPr>
        <w:t xml:space="preserve"> ترموفينيگان دلتاپلاس</w:t>
      </w:r>
      <w:r w:rsidRPr="00B53C30">
        <w:rPr>
          <w:rStyle w:val="FootnoteReference"/>
          <w:rFonts w:cs="B Nazanin"/>
          <w:sz w:val="24"/>
          <w:szCs w:val="24"/>
          <w:rtl/>
          <w:lang w:bidi="fa-IR"/>
        </w:rPr>
        <w:footnoteReference w:id="4"/>
      </w:r>
      <w:r w:rsidRPr="00B53C30">
        <w:rPr>
          <w:rFonts w:cs="B Nazanin" w:hint="cs"/>
          <w:sz w:val="24"/>
          <w:szCs w:val="24"/>
          <w:rtl/>
          <w:lang w:bidi="fa-IR"/>
        </w:rPr>
        <w:t xml:space="preserve"> حمل مي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شود تا انــدازه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گيري گردد و دقت انــدازه</w:t>
      </w:r>
      <w:r w:rsidRPr="00B53C30">
        <w:rPr>
          <w:rFonts w:cs="B Nazanin" w:hint="cs"/>
          <w:sz w:val="24"/>
          <w:szCs w:val="24"/>
          <w:rtl/>
          <w:lang w:bidi="fa-IR"/>
        </w:rPr>
        <w:softHyphen/>
        <w:t>گيري</w:t>
      </w:r>
      <w:r>
        <w:rPr>
          <w:rFonts w:cs="B Nazanin" w:hint="cs"/>
          <w:sz w:val="24"/>
          <w:szCs w:val="24"/>
          <w:rtl/>
          <w:lang w:bidi="fa-IR"/>
        </w:rPr>
        <w:t xml:space="preserve"> در این روش</w:t>
      </w:r>
      <w:r w:rsidRPr="00B53C30">
        <w:rPr>
          <w:rFonts w:cs="B Nazanin" w:hint="cs"/>
          <w:sz w:val="24"/>
          <w:szCs w:val="24"/>
          <w:rtl/>
          <w:lang w:bidi="fa-IR"/>
        </w:rPr>
        <w:t xml:space="preserve"> 2/0</w:t>
      </w:r>
      <w:r w:rsidRPr="00B53C30">
        <w:rPr>
          <w:rFonts w:ascii="Times New Roman" w:hAnsi="Times New Roman" w:cs="Nazanin" w:hint="cs"/>
          <w:sz w:val="24"/>
          <w:szCs w:val="24"/>
          <w:rtl/>
          <w:lang w:bidi="fa-IR"/>
        </w:rPr>
        <w:t>±</w:t>
      </w:r>
      <w:r w:rsidRPr="00B53C30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هــزار مي</w:t>
      </w:r>
      <w:r w:rsidRPr="00B53C30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باشد.</w:t>
      </w:r>
    </w:p>
    <w:p w:rsidR="00B90053" w:rsidRDefault="00B90053" w:rsidP="000E0A90">
      <w:pPr>
        <w:bidi/>
        <w:spacing w:before="60" w:after="6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بحث</w:t>
      </w:r>
    </w:p>
    <w:p w:rsidR="00097C4E" w:rsidRPr="005F100F" w:rsidRDefault="00097C4E" w:rsidP="000E0A90">
      <w:pPr>
        <w:pStyle w:val="ListParagraph"/>
        <w:bidi/>
        <w:spacing w:after="0" w:line="240" w:lineRule="auto"/>
        <w:ind w:left="0"/>
        <w:jc w:val="both"/>
        <w:rPr>
          <w:rFonts w:cs="B Nazanin"/>
          <w:rtl/>
          <w:lang w:bidi="fa-IR"/>
        </w:rPr>
      </w:pPr>
      <w:r w:rsidRPr="005F100F">
        <w:rPr>
          <w:rFonts w:cs="B Nazanin" w:hint="cs"/>
          <w:b/>
          <w:bCs/>
          <w:rtl/>
          <w:lang w:bidi="fa-IR"/>
        </w:rPr>
        <w:t>ژئوشيمي توده</w:t>
      </w:r>
      <w:r w:rsidRPr="005F100F">
        <w:rPr>
          <w:rFonts w:cs="B Nazanin" w:hint="cs"/>
          <w:b/>
          <w:bCs/>
          <w:rtl/>
          <w:lang w:bidi="fa-IR"/>
        </w:rPr>
        <w:softHyphen/>
        <w:t>ی نفوذی کانسار مس پورفيري سرچشمه</w:t>
      </w:r>
    </w:p>
    <w:p w:rsidR="00097C4E" w:rsidRPr="00B92128" w:rsidRDefault="00097C4E" w:rsidP="00C702FE">
      <w:pPr>
        <w:pStyle w:val="ListParagraph"/>
        <w:bidi/>
        <w:spacing w:before="240" w:after="0" w:line="240" w:lineRule="auto"/>
        <w:ind w:left="0"/>
        <w:jc w:val="both"/>
        <w:rPr>
          <w:rFonts w:cs="B Nazanin"/>
          <w:sz w:val="24"/>
          <w:szCs w:val="24"/>
          <w:rtl/>
          <w:lang w:bidi="fa-IR"/>
        </w:rPr>
      </w:pPr>
      <w:r w:rsidRPr="00B92128">
        <w:rPr>
          <w:rFonts w:cs="B Nazanin" w:hint="cs"/>
          <w:sz w:val="24"/>
          <w:szCs w:val="24"/>
          <w:rtl/>
          <w:lang w:bidi="fa-IR"/>
        </w:rPr>
        <w:t>با توجه به داده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های شیمیایی سنگ کل از 10 نمونه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ی سنگ نشان می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="008C25EB">
        <w:rPr>
          <w:rFonts w:cs="B Nazanin" w:hint="cs"/>
          <w:sz w:val="24"/>
          <w:szCs w:val="24"/>
          <w:rtl/>
          <w:lang w:bidi="fa-IR"/>
        </w:rPr>
        <w:t>دهد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، با توجه به نمودار کاکس و همکاران (1979) که در آن تغييرات </w:t>
      </w:r>
      <w:r w:rsidRPr="008C25EB">
        <w:rPr>
          <w:rFonts w:asciiTheme="majorBidi" w:hAnsiTheme="majorBidi" w:cs="B Nazanin"/>
          <w:lang w:bidi="fa-IR"/>
        </w:rPr>
        <w:t>Na</w:t>
      </w:r>
      <w:r w:rsidRPr="008C25EB">
        <w:rPr>
          <w:rFonts w:asciiTheme="majorBidi" w:hAnsiTheme="majorBidi" w:cs="B Nazanin"/>
          <w:vertAlign w:val="subscript"/>
          <w:lang w:bidi="fa-IR"/>
        </w:rPr>
        <w:t>2</w:t>
      </w:r>
      <w:r w:rsidRPr="008C25EB">
        <w:rPr>
          <w:rFonts w:asciiTheme="majorBidi" w:hAnsiTheme="majorBidi" w:cs="B Nazanin"/>
          <w:lang w:bidi="fa-IR"/>
        </w:rPr>
        <w:t>O+K</w:t>
      </w:r>
      <w:r w:rsidRPr="008C25EB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sz w:val="24"/>
          <w:szCs w:val="24"/>
          <w:lang w:bidi="fa-IR"/>
        </w:rPr>
        <w:t>O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در مقابل </w:t>
      </w:r>
      <w:r w:rsidRPr="008C25EB">
        <w:rPr>
          <w:rFonts w:asciiTheme="majorBidi" w:hAnsiTheme="majorBidi" w:cs="B Nazanin"/>
          <w:lang w:bidi="fa-IR"/>
        </w:rPr>
        <w:t>SiO</w:t>
      </w:r>
      <w:r w:rsidRPr="008C25EB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بررسی می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شود؛ اکثر نمونه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 در محدوده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ي گرانودیوریت قرار مي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گيرند (شکل </w:t>
      </w:r>
      <w:r w:rsidR="00265EA6">
        <w:rPr>
          <w:rFonts w:cs="B Nazanin" w:hint="cs"/>
          <w:sz w:val="24"/>
          <w:szCs w:val="24"/>
          <w:rtl/>
          <w:lang w:bidi="fa-IR"/>
        </w:rPr>
        <w:t>2</w:t>
      </w:r>
      <w:r w:rsidR="00C702FE">
        <w:rPr>
          <w:rFonts w:cs="B Nazanin" w:hint="cs"/>
          <w:sz w:val="24"/>
          <w:szCs w:val="24"/>
          <w:rtl/>
          <w:lang w:bidi="fa-IR"/>
        </w:rPr>
        <w:t>-</w:t>
      </w:r>
      <w:r w:rsidRPr="00E27F33">
        <w:rPr>
          <w:rFonts w:cs="B Nazanin" w:hint="cs"/>
          <w:sz w:val="4"/>
          <w:szCs w:val="4"/>
          <w:rtl/>
          <w:lang w:bidi="fa-IR"/>
        </w:rPr>
        <w:t xml:space="preserve"> </w:t>
      </w:r>
      <w:r w:rsidR="004C7DB8">
        <w:rPr>
          <w:rFonts w:asciiTheme="majorBidi" w:hAnsiTheme="majorBidi" w:cs="B Nazanin" w:hint="cs"/>
          <w:rtl/>
          <w:lang w:bidi="fa-IR"/>
        </w:rPr>
        <w:t>الف</w:t>
      </w:r>
      <w:r w:rsidRPr="00B92128">
        <w:rPr>
          <w:rFonts w:cs="B Nazanin" w:hint="cs"/>
          <w:sz w:val="24"/>
          <w:szCs w:val="24"/>
          <w:rtl/>
          <w:lang w:bidi="fa-IR"/>
        </w:rPr>
        <w:t>).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نظر به اینکه در نمودار کاکس و همکاران </w:t>
      </w:r>
      <w:r w:rsidR="00265EA6">
        <w:rPr>
          <w:rFonts w:cs="B Nazanin" w:hint="cs"/>
          <w:sz w:val="24"/>
          <w:szCs w:val="24"/>
          <w:rtl/>
          <w:lang w:bidi="fa-IR"/>
        </w:rPr>
        <w:t>(1979) و همچنین نمودار میدلموست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(1985)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(شکل </w:t>
      </w:r>
      <w:r w:rsidR="00265EA6">
        <w:rPr>
          <w:rFonts w:cs="B Nazanin" w:hint="cs"/>
          <w:sz w:val="24"/>
          <w:szCs w:val="24"/>
          <w:rtl/>
          <w:lang w:bidi="fa-IR"/>
        </w:rPr>
        <w:t>2</w:t>
      </w:r>
      <w:r w:rsidR="00C702FE">
        <w:rPr>
          <w:rFonts w:cs="B Nazanin" w:hint="cs"/>
          <w:sz w:val="24"/>
          <w:szCs w:val="24"/>
          <w:rtl/>
          <w:lang w:bidi="fa-IR"/>
        </w:rPr>
        <w:t>-</w:t>
      </w:r>
      <w:r w:rsidRPr="00E27F33">
        <w:rPr>
          <w:rFonts w:cs="B Nazanin" w:hint="cs"/>
          <w:sz w:val="4"/>
          <w:szCs w:val="4"/>
          <w:rtl/>
          <w:lang w:bidi="fa-IR"/>
        </w:rPr>
        <w:t xml:space="preserve"> </w:t>
      </w:r>
      <w:r w:rsidR="004C7DB8">
        <w:rPr>
          <w:rFonts w:asciiTheme="majorBidi" w:hAnsiTheme="majorBidi" w:cs="B Nazanin" w:hint="cs"/>
          <w:rtl/>
          <w:lang w:bidi="fa-IR"/>
        </w:rPr>
        <w:t>ب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) و سایر نمودارهای مشابه فقط از درصد اکسیدهای آلکالن و </w:t>
      </w:r>
      <w:r w:rsidRPr="00C702FE">
        <w:rPr>
          <w:rFonts w:asciiTheme="majorBidi" w:hAnsiTheme="majorBidi" w:cs="B Nazanin"/>
          <w:lang w:bidi="fa-IR"/>
        </w:rPr>
        <w:t>SiO</w:t>
      </w:r>
      <w:r w:rsidRPr="00C702FE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بهره گرفته می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شود، دگرسان</w:t>
      </w:r>
      <w:r w:rsidR="00265EA6">
        <w:rPr>
          <w:rFonts w:cs="B Nazanin" w:hint="cs"/>
          <w:sz w:val="24"/>
          <w:szCs w:val="24"/>
          <w:rtl/>
          <w:lang w:bidi="fa-IR"/>
        </w:rPr>
        <w:t>ـــ</w:t>
      </w:r>
      <w:r w:rsidRPr="00B92128">
        <w:rPr>
          <w:rFonts w:cs="B Nazanin" w:hint="cs"/>
          <w:sz w:val="24"/>
          <w:szCs w:val="24"/>
          <w:rtl/>
          <w:lang w:bidi="fa-IR"/>
        </w:rPr>
        <w:t>ی نمونه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 مسلماً می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تواند نتایج حاصل از تقسیم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بندی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شیمیایی را زیر سوال ببرد و حتی در مواردی باعث ایجاد اختلافاتی در نام</w:t>
      </w:r>
      <w:r w:rsidRPr="00B92128">
        <w:rPr>
          <w:rFonts w:cs="B Nazanin"/>
          <w:sz w:val="24"/>
          <w:szCs w:val="24"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گذاری شیمیایی و مودال گردد، لذا با توجه به انتخاب نمونه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های با حداقل دگرسانی و از قسمت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عمقی کانسار سرچشمه، این مسئله چندان مشکل ساز نبوده و نتایج حاصل از این نمودارها تطابق نسبتاً خوبی با مطالعات میکروسکوپی دارد.</w:t>
      </w:r>
      <w:r w:rsidR="00863501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>همچنین جهت نامگذاری نمونه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حاصل از توده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ی نفوذی کانسار مس پورفیری سرچشمه از نسبت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کاتیونی نیز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استفاده شده است، بدین منظور نمودار </w:t>
      </w:r>
      <w:r w:rsidRPr="00B92128">
        <w:rPr>
          <w:rFonts w:asciiTheme="majorBidi" w:hAnsiTheme="majorBidi" w:cs="B Nazanin"/>
          <w:lang w:bidi="fa-IR"/>
        </w:rPr>
        <w:t>R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lang w:bidi="fa-IR"/>
        </w:rPr>
        <w:t>-R</w:t>
      </w:r>
      <w:r w:rsidRPr="00B92128">
        <w:rPr>
          <w:rFonts w:asciiTheme="majorBidi" w:hAnsiTheme="majorBidi" w:cs="B Nazanin"/>
          <w:vertAlign w:val="subscript"/>
          <w:lang w:bidi="fa-IR"/>
        </w:rPr>
        <w:t>1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بکار گرفته شده، لدا همانطور که از این نمودار در شکل </w:t>
      </w:r>
      <w:r w:rsidR="00265EA6">
        <w:rPr>
          <w:rFonts w:cs="B Nazanin" w:hint="cs"/>
          <w:sz w:val="24"/>
          <w:szCs w:val="24"/>
          <w:rtl/>
          <w:lang w:bidi="fa-IR"/>
        </w:rPr>
        <w:t>2</w:t>
      </w:r>
      <w:r w:rsidR="00C702FE">
        <w:rPr>
          <w:rFonts w:cs="B Nazanin" w:hint="cs"/>
          <w:sz w:val="24"/>
          <w:szCs w:val="24"/>
          <w:rtl/>
          <w:lang w:bidi="fa-IR"/>
        </w:rPr>
        <w:t>-</w:t>
      </w:r>
      <w:r w:rsidRPr="00E27F33">
        <w:rPr>
          <w:rFonts w:cs="B Nazanin" w:hint="cs"/>
          <w:sz w:val="4"/>
          <w:szCs w:val="4"/>
          <w:rtl/>
          <w:lang w:bidi="fa-IR"/>
        </w:rPr>
        <w:t xml:space="preserve"> </w:t>
      </w:r>
      <w:r w:rsidR="004C7DB8">
        <w:rPr>
          <w:rFonts w:asciiTheme="majorBidi" w:hAnsiTheme="majorBidi" w:cs="B Nazanin" w:hint="cs"/>
          <w:rtl/>
          <w:lang w:bidi="fa-IR"/>
        </w:rPr>
        <w:t>ج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برمی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آید، اکثر نمونه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مورد مطالعه در محدوده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ی سنگ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گرانودیوریت</w:t>
      </w:r>
      <w:r w:rsidR="004C7DB8">
        <w:rPr>
          <w:rFonts w:cs="B Nazanin" w:hint="cs"/>
          <w:sz w:val="24"/>
          <w:szCs w:val="24"/>
          <w:rtl/>
          <w:lang w:bidi="fa-IR"/>
        </w:rPr>
        <w:t>ـــ</w:t>
      </w:r>
      <w:r w:rsidRPr="00B92128">
        <w:rPr>
          <w:rFonts w:cs="B Nazanin" w:hint="cs"/>
          <w:sz w:val="24"/>
          <w:szCs w:val="24"/>
          <w:rtl/>
          <w:lang w:bidi="fa-IR"/>
        </w:rPr>
        <w:t>ی و بعضاً تونالیتی قرار می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 xml:space="preserve">گیرد. </w:t>
      </w:r>
    </w:p>
    <w:p w:rsidR="00097C4E" w:rsidRPr="005F100F" w:rsidRDefault="00097C4E" w:rsidP="000E0A90">
      <w:pPr>
        <w:pStyle w:val="ListParagraph"/>
        <w:bidi/>
        <w:spacing w:after="0" w:line="240" w:lineRule="auto"/>
        <w:ind w:left="0"/>
        <w:jc w:val="both"/>
        <w:rPr>
          <w:rFonts w:cs="B Nazanin"/>
          <w:rtl/>
          <w:lang w:bidi="fa-IR"/>
        </w:rPr>
      </w:pPr>
      <w:r w:rsidRPr="005F100F">
        <w:rPr>
          <w:rFonts w:cs="B Nazanin" w:hint="cs"/>
          <w:b/>
          <w:bCs/>
          <w:rtl/>
          <w:lang w:bidi="fa-IR"/>
        </w:rPr>
        <w:t>ژئوشيمي دایک</w:t>
      </w:r>
      <w:r w:rsidRPr="005F100F">
        <w:rPr>
          <w:rFonts w:cs="B Nazanin" w:hint="cs"/>
          <w:b/>
          <w:bCs/>
          <w:rtl/>
          <w:lang w:bidi="fa-IR"/>
        </w:rPr>
        <w:softHyphen/>
        <w:t>های موجود در کانسار مس پورفيري سرچشمه</w:t>
      </w:r>
    </w:p>
    <w:p w:rsidR="00097C4E" w:rsidRDefault="00097C4E" w:rsidP="00C702FE">
      <w:pPr>
        <w:pStyle w:val="ListParagraph"/>
        <w:bidi/>
        <w:spacing w:after="0" w:line="240" w:lineRule="auto"/>
        <w:ind w:left="0"/>
        <w:jc w:val="both"/>
        <w:rPr>
          <w:rFonts w:cs="B Nazanin"/>
          <w:sz w:val="24"/>
          <w:szCs w:val="24"/>
          <w:rtl/>
          <w:lang w:bidi="fa-IR"/>
        </w:rPr>
      </w:pPr>
      <w:r w:rsidRPr="00B92128">
        <w:rPr>
          <w:rFonts w:cs="B Nazanin" w:hint="cs"/>
          <w:sz w:val="24"/>
          <w:szCs w:val="24"/>
          <w:rtl/>
          <w:lang w:bidi="fa-IR"/>
        </w:rPr>
        <w:t>همان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طور که عنوان شد در کانسار مس پورفیری سرچشمه به ترتیب فراوانی سه نوع دایک شامل دایک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هورنبلند پورفیری، بیوتیت پورفیری و فلدسپار پورفیری وجود دارد؛ که این دایک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 براساس فنوکریست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موج</w:t>
      </w:r>
      <w:r w:rsidR="007B3100">
        <w:rPr>
          <w:rFonts w:cs="B Nazanin" w:hint="cs"/>
          <w:sz w:val="24"/>
          <w:szCs w:val="24"/>
          <w:rtl/>
          <w:lang w:bidi="fa-IR"/>
        </w:rPr>
        <w:t>ــ</w:t>
      </w:r>
      <w:r w:rsidRPr="00B92128">
        <w:rPr>
          <w:rFonts w:cs="B Nazanin" w:hint="cs"/>
          <w:sz w:val="24"/>
          <w:szCs w:val="24"/>
          <w:rtl/>
          <w:lang w:bidi="fa-IR"/>
        </w:rPr>
        <w:t>ود در آن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 تحت این عناوی</w:t>
      </w:r>
      <w:r w:rsidR="007B3100">
        <w:rPr>
          <w:rFonts w:cs="B Nazanin" w:hint="cs"/>
          <w:sz w:val="24"/>
          <w:szCs w:val="24"/>
          <w:rtl/>
          <w:lang w:bidi="fa-IR"/>
        </w:rPr>
        <w:t>ــــ</w:t>
      </w:r>
      <w:r w:rsidRPr="00B92128">
        <w:rPr>
          <w:rFonts w:cs="B Nazanin" w:hint="cs"/>
          <w:sz w:val="24"/>
          <w:szCs w:val="24"/>
          <w:rtl/>
          <w:lang w:bidi="fa-IR"/>
        </w:rPr>
        <w:t>ن نام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گذاری شده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اند. لذا با توجه به داده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های شیمیایی سنگ کل از 8 نمونه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ی سنگی دایک هورنبلند پورفیری و 8 نمونه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ی سنگی از دایک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های بیوتیت پورفیری و فلدسپار پورفیری می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 xml:space="preserve">توان به این نتیجه رسید که، درصد </w:t>
      </w:r>
      <w:r w:rsidRPr="00B92128">
        <w:rPr>
          <w:rFonts w:asciiTheme="majorBidi" w:hAnsiTheme="majorBidi" w:cs="B Nazanin"/>
          <w:lang w:bidi="fa-IR"/>
        </w:rPr>
        <w:t>SiO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rtl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>اين سنگ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ها بين 59 تا 5/61 درصد متغییر است و در نمودار تغييرات </w:t>
      </w:r>
      <w:r w:rsidRPr="00B92128">
        <w:rPr>
          <w:rFonts w:asciiTheme="majorBidi" w:hAnsiTheme="majorBidi" w:cs="B Nazanin"/>
          <w:lang w:bidi="fa-IR"/>
        </w:rPr>
        <w:t>Na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lang w:bidi="fa-IR"/>
        </w:rPr>
        <w:t>O+K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lang w:bidi="fa-IR"/>
        </w:rPr>
        <w:t>O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در مقابـل </w:t>
      </w:r>
      <w:r w:rsidRPr="00B92128">
        <w:rPr>
          <w:rFonts w:asciiTheme="majorBidi" w:hAnsiTheme="majorBidi" w:cs="B Nazanin"/>
          <w:lang w:bidi="fa-IR"/>
        </w:rPr>
        <w:t>SiO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(</w:t>
      </w:r>
      <w:r w:rsidRPr="00B92128">
        <w:rPr>
          <w:rFonts w:asciiTheme="majorBidi" w:hAnsiTheme="majorBidi" w:cs="B Nazanin"/>
          <w:lang w:bidi="fa-IR"/>
        </w:rPr>
        <w:t>Cox et al,</w:t>
      </w:r>
      <w:r w:rsidRPr="00B92128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Pr="00B92128">
        <w:rPr>
          <w:rFonts w:asciiTheme="majorBidi" w:hAnsiTheme="majorBidi" w:cs="B Nazanin"/>
          <w:lang w:bidi="fa-IR"/>
        </w:rPr>
        <w:t>1979</w:t>
      </w:r>
      <w:r w:rsidRPr="00B92128">
        <w:rPr>
          <w:rFonts w:cs="B Nazanin" w:hint="cs"/>
          <w:sz w:val="24"/>
          <w:szCs w:val="24"/>
          <w:rtl/>
          <w:lang w:bidi="fa-IR"/>
        </w:rPr>
        <w:t>)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>همه نمونه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سنگی دایک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مورد مطالعه در محدوده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ي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>سنگ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 xml:space="preserve">های </w:t>
      </w:r>
      <w:r w:rsidR="00E53F55">
        <w:rPr>
          <w:rFonts w:cs="B Nazanin" w:hint="cs"/>
          <w:sz w:val="24"/>
          <w:szCs w:val="24"/>
          <w:rtl/>
          <w:lang w:bidi="fa-IR"/>
        </w:rPr>
        <w:t>دیوریتی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و در نمودار تغييرات </w:t>
      </w:r>
      <w:r w:rsidRPr="00B92128">
        <w:rPr>
          <w:rFonts w:asciiTheme="majorBidi" w:hAnsiTheme="majorBidi" w:cs="B Nazanin"/>
          <w:lang w:bidi="fa-IR"/>
        </w:rPr>
        <w:t>Na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lang w:bidi="fa-IR"/>
        </w:rPr>
        <w:t>O+K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lang w:bidi="fa-IR"/>
        </w:rPr>
        <w:t>O</w:t>
      </w:r>
      <w:r w:rsidRPr="00B92128">
        <w:rPr>
          <w:rFonts w:cs="B Nazanin" w:hint="cs"/>
          <w:rtl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در مقابل </w:t>
      </w:r>
      <w:r w:rsidRPr="00B92128">
        <w:rPr>
          <w:rFonts w:asciiTheme="majorBidi" w:hAnsiTheme="majorBidi" w:cs="B Nazanin"/>
          <w:lang w:bidi="fa-IR"/>
        </w:rPr>
        <w:t>SiO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(</w:t>
      </w:r>
      <w:r w:rsidRPr="00B92128">
        <w:rPr>
          <w:rFonts w:asciiTheme="majorBidi" w:hAnsiTheme="majorBidi" w:cs="B Nazanin"/>
          <w:lang w:bidi="fa-IR"/>
        </w:rPr>
        <w:t>Middlemost, 1985</w:t>
      </w:r>
      <w:r w:rsidRPr="00B92128">
        <w:rPr>
          <w:rFonts w:cs="B Nazanin" w:hint="cs"/>
          <w:sz w:val="24"/>
          <w:szCs w:val="24"/>
          <w:rtl/>
          <w:lang w:bidi="fa-IR"/>
        </w:rPr>
        <w:t>)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ascii="Times New Roman" w:hAnsi="Times New Roman" w:cs="B Nazanin" w:hint="cs"/>
          <w:sz w:val="24"/>
          <w:szCs w:val="24"/>
          <w:rtl/>
          <w:lang w:bidi="fa-IR"/>
        </w:rPr>
        <w:t>به جز تعدادی محدودی از نمونه</w:t>
      </w:r>
      <w:r w:rsidRPr="00B92128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های حاصل از دایک</w:t>
      </w:r>
      <w:r w:rsidRPr="00B92128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B92128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های هورنبلند پورفیری که </w:t>
      </w:r>
      <w:r w:rsidR="008701BA">
        <w:rPr>
          <w:rFonts w:ascii="Times New Roman" w:hAnsi="Times New Roman" w:cs="B Nazanin" w:hint="cs"/>
          <w:sz w:val="24"/>
          <w:szCs w:val="24"/>
          <w:rtl/>
          <w:lang w:bidi="fa-IR"/>
        </w:rPr>
        <w:t>کمی متفاوت</w:t>
      </w:r>
      <w:r w:rsidR="008701BA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تر </w:t>
      </w:r>
      <w:r w:rsidR="008701BA">
        <w:rPr>
          <w:rFonts w:cs="B Nazanin" w:hint="cs"/>
          <w:sz w:val="24"/>
          <w:szCs w:val="24"/>
          <w:rtl/>
          <w:lang w:bidi="fa-IR"/>
        </w:rPr>
        <w:t>هستند</w:t>
      </w:r>
      <w:r w:rsidRPr="00B92128">
        <w:rPr>
          <w:rFonts w:cs="B Nazanin" w:hint="cs"/>
          <w:sz w:val="24"/>
          <w:szCs w:val="24"/>
          <w:rtl/>
          <w:lang w:bidi="fa-IR"/>
        </w:rPr>
        <w:t>، بقیه نمونه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های مح</w:t>
      </w:r>
      <w:r w:rsidR="008701BA">
        <w:rPr>
          <w:rFonts w:cs="B Nazanin" w:hint="cs"/>
          <w:sz w:val="24"/>
          <w:szCs w:val="24"/>
          <w:rtl/>
          <w:lang w:bidi="fa-IR"/>
        </w:rPr>
        <w:t>ــ</w:t>
      </w:r>
      <w:r w:rsidRPr="00B92128">
        <w:rPr>
          <w:rFonts w:cs="B Nazanin" w:hint="cs"/>
          <w:sz w:val="24"/>
          <w:szCs w:val="24"/>
          <w:rtl/>
          <w:lang w:bidi="fa-IR"/>
        </w:rPr>
        <w:t>دوده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ی سنگ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 xml:space="preserve">های </w:t>
      </w:r>
      <w:r w:rsidR="008701BA">
        <w:rPr>
          <w:rFonts w:cs="B Nazanin" w:hint="cs"/>
          <w:sz w:val="24"/>
          <w:szCs w:val="24"/>
          <w:rtl/>
          <w:lang w:bidi="fa-IR"/>
        </w:rPr>
        <w:t>دیوریتی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را شامل می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شوند (شکل </w:t>
      </w:r>
      <w:r w:rsidR="00C702FE">
        <w:rPr>
          <w:rFonts w:cs="B Nazanin" w:hint="cs"/>
          <w:sz w:val="24"/>
          <w:szCs w:val="24"/>
          <w:rtl/>
          <w:lang w:bidi="fa-IR"/>
        </w:rPr>
        <w:t>2-</w:t>
      </w:r>
      <w:r w:rsidRPr="00E27F33">
        <w:rPr>
          <w:rFonts w:cs="B Nazanin"/>
          <w:sz w:val="4"/>
          <w:szCs w:val="4"/>
          <w:lang w:bidi="fa-IR"/>
        </w:rPr>
        <w:t xml:space="preserve"> </w:t>
      </w:r>
      <w:r w:rsidR="008701BA">
        <w:rPr>
          <w:rFonts w:asciiTheme="majorBidi" w:hAnsiTheme="majorBidi" w:cs="B Nazanin" w:hint="cs"/>
          <w:rtl/>
          <w:lang w:bidi="fa-IR"/>
        </w:rPr>
        <w:t>الف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8701BA">
        <w:rPr>
          <w:rFonts w:asciiTheme="majorBidi" w:hAnsiTheme="majorBidi" w:cs="B Nazanin" w:hint="cs"/>
          <w:rtl/>
          <w:lang w:bidi="fa-IR"/>
        </w:rPr>
        <w:t>ب</w:t>
      </w:r>
      <w:r w:rsidRPr="00B92128">
        <w:rPr>
          <w:rFonts w:cs="B Nazanin" w:hint="cs"/>
          <w:sz w:val="24"/>
          <w:szCs w:val="24"/>
          <w:rtl/>
          <w:lang w:bidi="fa-IR"/>
        </w:rPr>
        <w:t>).</w:t>
      </w:r>
      <w:r w:rsidRPr="00B92128">
        <w:rPr>
          <w:rFonts w:cs="B Nazanin"/>
          <w:sz w:val="24"/>
          <w:szCs w:val="24"/>
          <w:lang w:bidi="fa-IR"/>
        </w:rPr>
        <w:t xml:space="preserve">  </w:t>
      </w:r>
      <w:r w:rsidRPr="00B92128">
        <w:rPr>
          <w:rFonts w:cs="B Nazanin" w:hint="cs"/>
          <w:sz w:val="24"/>
          <w:szCs w:val="24"/>
          <w:rtl/>
          <w:lang w:bidi="fa-IR"/>
        </w:rPr>
        <w:t>همچنین به علت دقت عناصر کمیاب در بررسی و نام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گذاری سنگ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="005F413E">
        <w:rPr>
          <w:rFonts w:cs="B Nazanin" w:hint="cs"/>
          <w:sz w:val="24"/>
          <w:szCs w:val="24"/>
          <w:rtl/>
          <w:lang w:bidi="fa-IR"/>
        </w:rPr>
        <w:t xml:space="preserve">های مختلف؛ </w:t>
      </w:r>
      <w:r w:rsidRPr="00B92128">
        <w:rPr>
          <w:rFonts w:cs="B Nazanin" w:hint="cs"/>
          <w:sz w:val="24"/>
          <w:szCs w:val="24"/>
          <w:rtl/>
          <w:lang w:bidi="fa-IR"/>
        </w:rPr>
        <w:t>از نم</w:t>
      </w:r>
      <w:r w:rsidR="00C702FE">
        <w:rPr>
          <w:rFonts w:cs="B Nazanin" w:hint="cs"/>
          <w:sz w:val="24"/>
          <w:szCs w:val="24"/>
          <w:rtl/>
          <w:lang w:bidi="fa-IR"/>
        </w:rPr>
        <w:t>ـــ</w:t>
      </w:r>
      <w:r w:rsidRPr="00B92128">
        <w:rPr>
          <w:rFonts w:cs="B Nazanin" w:hint="cs"/>
          <w:sz w:val="24"/>
          <w:szCs w:val="24"/>
          <w:rtl/>
          <w:lang w:bidi="fa-IR"/>
        </w:rPr>
        <w:t>ودار دلاروش و همکاران (1980)</w:t>
      </w:r>
      <w:r w:rsidRPr="00B92128">
        <w:rPr>
          <w:rStyle w:val="FootnoteReference"/>
          <w:rFonts w:cs="B Nazanin"/>
          <w:sz w:val="24"/>
          <w:szCs w:val="24"/>
          <w:rtl/>
          <w:lang w:bidi="fa-IR"/>
        </w:rPr>
        <w:footnoteReference w:id="5"/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استفاده شده است. لذا پس از بررسی نمونه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 در این نم</w:t>
      </w:r>
      <w:r w:rsidR="00C702FE">
        <w:rPr>
          <w:rFonts w:cs="B Nazanin" w:hint="cs"/>
          <w:sz w:val="24"/>
          <w:szCs w:val="24"/>
          <w:rtl/>
          <w:lang w:bidi="fa-IR"/>
        </w:rPr>
        <w:t>ـــ</w:t>
      </w:r>
      <w:r w:rsidRPr="00B92128">
        <w:rPr>
          <w:rFonts w:cs="B Nazanin" w:hint="cs"/>
          <w:sz w:val="24"/>
          <w:szCs w:val="24"/>
          <w:rtl/>
          <w:lang w:bidi="fa-IR"/>
        </w:rPr>
        <w:t>ودارها، اکث</w:t>
      </w:r>
      <w:r w:rsidR="00C702FE">
        <w:rPr>
          <w:rFonts w:cs="B Nazanin" w:hint="cs"/>
          <w:sz w:val="24"/>
          <w:szCs w:val="24"/>
          <w:rtl/>
          <w:lang w:bidi="fa-IR"/>
        </w:rPr>
        <w:t>ـــ</w:t>
      </w:r>
      <w:r w:rsidRPr="00B92128">
        <w:rPr>
          <w:rFonts w:cs="B Nazanin" w:hint="cs"/>
          <w:sz w:val="24"/>
          <w:szCs w:val="24"/>
          <w:rtl/>
          <w:lang w:bidi="fa-IR"/>
        </w:rPr>
        <w:t>ر آن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 به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خصوص نمونه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گرفته شده از دایک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بیوتیت پورفیری و فلدسپار پورفیری در محدوده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ی سنگ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های </w:t>
      </w:r>
      <w:r w:rsidR="006F08F3">
        <w:rPr>
          <w:rFonts w:cs="B Nazanin" w:hint="cs"/>
          <w:sz w:val="24"/>
          <w:szCs w:val="24"/>
          <w:rtl/>
          <w:lang w:bidi="fa-IR"/>
        </w:rPr>
        <w:t>دیوریت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و بعضاً تعدادی از نمونه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حاصل از دایک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هورنبلند پورفیری در محدوده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ی سنگ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های </w:t>
      </w:r>
      <w:r w:rsidR="006F08F3">
        <w:rPr>
          <w:rFonts w:cs="B Nazanin" w:hint="cs"/>
          <w:sz w:val="24"/>
          <w:szCs w:val="24"/>
          <w:rtl/>
          <w:lang w:bidi="fa-IR"/>
        </w:rPr>
        <w:t>تونالیت و گرانودیوریت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قرار می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گیرند</w:t>
      </w:r>
      <w:r w:rsidR="00C702FE">
        <w:rPr>
          <w:rFonts w:cs="B Nazanin" w:hint="cs"/>
          <w:sz w:val="24"/>
          <w:szCs w:val="24"/>
          <w:rtl/>
          <w:lang w:bidi="fa-IR"/>
        </w:rPr>
        <w:t xml:space="preserve"> (شکل 2-</w:t>
      </w:r>
      <w:r w:rsidR="00C702FE" w:rsidRPr="00E27F33">
        <w:rPr>
          <w:rFonts w:cs="B Nazanin" w:hint="cs"/>
          <w:sz w:val="4"/>
          <w:szCs w:val="4"/>
          <w:rtl/>
          <w:lang w:bidi="fa-IR"/>
        </w:rPr>
        <w:t xml:space="preserve"> </w:t>
      </w:r>
      <w:r w:rsidR="00C702FE">
        <w:rPr>
          <w:rFonts w:cs="B Nazanin" w:hint="cs"/>
          <w:sz w:val="24"/>
          <w:szCs w:val="24"/>
          <w:rtl/>
          <w:lang w:bidi="fa-IR"/>
        </w:rPr>
        <w:t>ج)</w:t>
      </w:r>
      <w:r w:rsidRPr="00B92128">
        <w:rPr>
          <w:rFonts w:cs="B Nazanin" w:hint="cs"/>
          <w:sz w:val="24"/>
          <w:szCs w:val="24"/>
          <w:rtl/>
          <w:lang w:bidi="fa-IR"/>
        </w:rPr>
        <w:t>.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>لذا با توجه به مطالعات پترولوژيکي با استفاده از نمودارهای عنوان شده و همچنين براساس</w:t>
      </w:r>
      <w:r w:rsidR="006F08F3">
        <w:rPr>
          <w:rFonts w:cs="B Nazanin" w:hint="cs"/>
          <w:sz w:val="24"/>
          <w:szCs w:val="24"/>
          <w:rtl/>
          <w:lang w:bidi="fa-IR"/>
        </w:rPr>
        <w:t xml:space="preserve"> مطالعات پتروگرافي، ترکيب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دایک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های موجود در محدوده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 xml:space="preserve">ی معدنی </w:t>
      </w:r>
      <w:r w:rsidR="006F08F3">
        <w:rPr>
          <w:rFonts w:cs="B Nazanin" w:hint="cs"/>
          <w:sz w:val="24"/>
          <w:szCs w:val="24"/>
          <w:rtl/>
          <w:lang w:bidi="fa-IR"/>
        </w:rPr>
        <w:t>عمدتاً دیوریتی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می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باشد</w:t>
      </w:r>
      <w:r w:rsidR="00A945F4">
        <w:rPr>
          <w:rFonts w:cs="B Nazanin" w:hint="cs"/>
          <w:sz w:val="24"/>
          <w:szCs w:val="24"/>
          <w:rtl/>
          <w:lang w:bidi="fa-IR"/>
        </w:rPr>
        <w:t xml:space="preserve"> (شکل 2-</w:t>
      </w:r>
      <w:r w:rsidR="00A945F4" w:rsidRPr="00E27F33">
        <w:rPr>
          <w:rFonts w:cs="B Nazanin" w:hint="cs"/>
          <w:sz w:val="4"/>
          <w:szCs w:val="4"/>
          <w:rtl/>
          <w:lang w:bidi="fa-IR"/>
        </w:rPr>
        <w:t xml:space="preserve"> </w:t>
      </w:r>
      <w:r w:rsidR="00A945F4">
        <w:rPr>
          <w:rFonts w:cs="B Nazanin" w:hint="cs"/>
          <w:sz w:val="24"/>
          <w:szCs w:val="24"/>
          <w:rtl/>
          <w:lang w:bidi="fa-IR"/>
        </w:rPr>
        <w:t>الف، ب و ج)</w:t>
      </w:r>
      <w:r w:rsidRPr="00B92128">
        <w:rPr>
          <w:rFonts w:cs="B Nazanin" w:hint="cs"/>
          <w:sz w:val="24"/>
          <w:szCs w:val="24"/>
          <w:rtl/>
          <w:lang w:bidi="fa-IR"/>
        </w:rPr>
        <w:t>.</w:t>
      </w:r>
    </w:p>
    <w:p w:rsidR="00D03D61" w:rsidRPr="00D03D61" w:rsidRDefault="00C2510A" w:rsidP="001451AD">
      <w:pPr>
        <w:pStyle w:val="ListParagraph"/>
        <w:bidi/>
        <w:spacing w:after="0" w:line="240" w:lineRule="auto"/>
        <w:ind w:left="0"/>
        <w:jc w:val="center"/>
        <w:rPr>
          <w:rFonts w:asciiTheme="majorBidi" w:hAnsiTheme="majorBidi" w:cs="B Nazanin"/>
          <w:sz w:val="20"/>
          <w:szCs w:val="20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-222885</wp:posOffset>
            </wp:positionV>
            <wp:extent cx="5613400" cy="5083175"/>
            <wp:effectExtent l="19050" t="0" r="6350" b="0"/>
            <wp:wrapSquare wrapText="bothSides"/>
            <wp:docPr id="8" name="Picture 2" descr="E:\mohammad\sarcheshmeh\Ph.D\10 th symposium of Economic Geology\Fig 1- intrusive and dy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hammad\sarcheshmeh\Ph.D\10 th symposium of Economic Geology\Fig 1- intrusive and dy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08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D61" w:rsidRPr="00B92128">
        <w:rPr>
          <w:rFonts w:cs="B Nazanin" w:hint="cs"/>
          <w:sz w:val="20"/>
          <w:szCs w:val="20"/>
          <w:rtl/>
          <w:lang w:bidi="fa-IR"/>
        </w:rPr>
        <w:t xml:space="preserve">شکل </w:t>
      </w:r>
      <w:r w:rsidR="001451AD">
        <w:rPr>
          <w:rFonts w:cs="B Nazanin" w:hint="cs"/>
          <w:sz w:val="20"/>
          <w:szCs w:val="20"/>
          <w:rtl/>
          <w:lang w:bidi="fa-IR"/>
        </w:rPr>
        <w:t>2</w:t>
      </w:r>
      <w:r w:rsidR="00D03D61" w:rsidRPr="00B92128">
        <w:rPr>
          <w:rFonts w:cs="B Nazanin" w:hint="cs"/>
          <w:sz w:val="20"/>
          <w:szCs w:val="20"/>
          <w:rtl/>
          <w:lang w:bidi="fa-IR"/>
        </w:rPr>
        <w:t>: موقعیت نمونه</w:t>
      </w:r>
      <w:r w:rsidR="00D03D61" w:rsidRPr="00B92128">
        <w:rPr>
          <w:rFonts w:cs="B Nazanin" w:hint="cs"/>
          <w:sz w:val="20"/>
          <w:szCs w:val="20"/>
          <w:rtl/>
          <w:lang w:bidi="fa-IR"/>
        </w:rPr>
        <w:softHyphen/>
        <w:t>های حاصل از  توده</w:t>
      </w:r>
      <w:r w:rsidR="00D03D61" w:rsidRPr="00B92128">
        <w:rPr>
          <w:rFonts w:cs="B Nazanin" w:hint="cs"/>
          <w:sz w:val="20"/>
          <w:szCs w:val="20"/>
          <w:rtl/>
          <w:lang w:bidi="fa-IR"/>
        </w:rPr>
        <w:softHyphen/>
        <w:t>ی نفوذی</w:t>
      </w:r>
      <w:r w:rsidR="00D03D61">
        <w:rPr>
          <w:rFonts w:cs="B Nazanin" w:hint="cs"/>
          <w:sz w:val="20"/>
          <w:szCs w:val="20"/>
          <w:rtl/>
          <w:lang w:bidi="fa-IR"/>
        </w:rPr>
        <w:t xml:space="preserve"> و دایک</w:t>
      </w:r>
      <w:r w:rsidR="00D03D61">
        <w:rPr>
          <w:rFonts w:cs="B Nazanin" w:hint="cs"/>
          <w:sz w:val="20"/>
          <w:szCs w:val="20"/>
          <w:rtl/>
          <w:lang w:bidi="fa-IR"/>
        </w:rPr>
        <w:softHyphen/>
        <w:t>های مختلف</w:t>
      </w:r>
      <w:r w:rsidR="00D03D61" w:rsidRPr="00B92128">
        <w:rPr>
          <w:rFonts w:cs="B Nazanin" w:hint="cs"/>
          <w:sz w:val="20"/>
          <w:szCs w:val="20"/>
          <w:rtl/>
          <w:lang w:bidi="fa-IR"/>
        </w:rPr>
        <w:t xml:space="preserve"> کانسار مس پورفیری سرچشمه، </w:t>
      </w:r>
      <w:r w:rsidR="00D03D61">
        <w:rPr>
          <w:rFonts w:asciiTheme="majorBidi" w:hAnsiTheme="majorBidi" w:cs="B Nazanin" w:hint="cs"/>
          <w:sz w:val="20"/>
          <w:szCs w:val="20"/>
          <w:rtl/>
          <w:lang w:bidi="fa-IR"/>
        </w:rPr>
        <w:t>الف</w:t>
      </w:r>
      <w:r w:rsidR="00D03D61">
        <w:rPr>
          <w:rFonts w:cs="B Nazanin" w:hint="cs"/>
          <w:sz w:val="20"/>
          <w:szCs w:val="20"/>
          <w:rtl/>
          <w:lang w:bidi="fa-IR"/>
        </w:rPr>
        <w:t>)</w:t>
      </w:r>
      <w:r w:rsidR="00D03D61" w:rsidRPr="00B92128">
        <w:rPr>
          <w:rFonts w:cs="B Nazanin" w:hint="cs"/>
          <w:sz w:val="20"/>
          <w:szCs w:val="20"/>
          <w:rtl/>
          <w:lang w:bidi="fa-IR"/>
        </w:rPr>
        <w:t xml:space="preserve"> با استفاده از نمودار </w:t>
      </w:r>
      <w:r w:rsidR="00D03D61" w:rsidRPr="001451AD">
        <w:rPr>
          <w:rFonts w:asciiTheme="majorBidi" w:hAnsiTheme="majorBidi" w:cs="B Nazanin"/>
          <w:sz w:val="18"/>
          <w:szCs w:val="18"/>
          <w:lang w:bidi="fa-IR"/>
        </w:rPr>
        <w:t>Cox</w:t>
      </w:r>
      <w:r w:rsidR="00D03D61" w:rsidRPr="00B92128">
        <w:rPr>
          <w:rFonts w:cs="B Nazanin" w:hint="cs"/>
          <w:sz w:val="20"/>
          <w:szCs w:val="20"/>
          <w:rtl/>
          <w:lang w:bidi="fa-IR"/>
        </w:rPr>
        <w:t xml:space="preserve"> و همکاران (1979). </w:t>
      </w:r>
      <w:r w:rsidR="00D03D61">
        <w:rPr>
          <w:rFonts w:asciiTheme="majorBidi" w:hAnsiTheme="majorBidi" w:cs="B Nazanin" w:hint="cs"/>
          <w:sz w:val="20"/>
          <w:szCs w:val="20"/>
          <w:rtl/>
          <w:lang w:bidi="fa-IR"/>
        </w:rPr>
        <w:t>ب)</w:t>
      </w:r>
      <w:r w:rsidR="00D03D61" w:rsidRPr="00B92128">
        <w:rPr>
          <w:rFonts w:asciiTheme="majorBidi" w:hAnsiTheme="majorBidi" w:cs="B Nazanin" w:hint="cs"/>
          <w:sz w:val="20"/>
          <w:szCs w:val="20"/>
          <w:rtl/>
          <w:lang w:bidi="fa-IR"/>
        </w:rPr>
        <w:t xml:space="preserve"> با استفاده از نمودار </w:t>
      </w:r>
      <w:r w:rsidR="00D03D61" w:rsidRPr="001451AD">
        <w:rPr>
          <w:rFonts w:asciiTheme="majorBidi" w:hAnsiTheme="majorBidi" w:cs="B Nazanin"/>
          <w:sz w:val="18"/>
          <w:szCs w:val="18"/>
          <w:lang w:bidi="fa-IR"/>
        </w:rPr>
        <w:t>Middlemost</w:t>
      </w:r>
      <w:r w:rsidR="00D03D61" w:rsidRPr="00B92128">
        <w:rPr>
          <w:rFonts w:asciiTheme="majorBidi" w:hAnsiTheme="majorBidi" w:cs="B Nazanin" w:hint="cs"/>
          <w:sz w:val="20"/>
          <w:szCs w:val="20"/>
          <w:rtl/>
          <w:lang w:bidi="fa-IR"/>
        </w:rPr>
        <w:t xml:space="preserve"> (1985). </w:t>
      </w:r>
      <w:r w:rsidR="00D03D61">
        <w:rPr>
          <w:rFonts w:asciiTheme="majorBidi" w:hAnsiTheme="majorBidi" w:cs="B Nazanin" w:hint="cs"/>
          <w:sz w:val="20"/>
          <w:szCs w:val="20"/>
          <w:rtl/>
          <w:lang w:bidi="fa-IR"/>
        </w:rPr>
        <w:t>ج)</w:t>
      </w:r>
      <w:r w:rsidR="00D03D61" w:rsidRPr="00B92128">
        <w:rPr>
          <w:rFonts w:asciiTheme="majorBidi" w:hAnsiTheme="majorBidi" w:cs="B Nazanin" w:hint="cs"/>
          <w:sz w:val="20"/>
          <w:szCs w:val="20"/>
          <w:rtl/>
          <w:lang w:bidi="fa-IR"/>
        </w:rPr>
        <w:t xml:space="preserve"> با استفده از نمودار </w:t>
      </w:r>
      <w:r w:rsidR="00D03D61" w:rsidRPr="001451AD">
        <w:rPr>
          <w:rFonts w:asciiTheme="majorBidi" w:hAnsiTheme="majorBidi" w:cs="B Nazanin"/>
          <w:sz w:val="18"/>
          <w:szCs w:val="18"/>
        </w:rPr>
        <w:t>De la Roche</w:t>
      </w:r>
      <w:r w:rsidR="00D03D61" w:rsidRPr="00B92128">
        <w:rPr>
          <w:rFonts w:asciiTheme="majorBidi" w:hAnsiTheme="majorBidi" w:cs="B Nazanin"/>
          <w:sz w:val="20"/>
          <w:szCs w:val="20"/>
          <w:rtl/>
        </w:rPr>
        <w:t xml:space="preserve"> </w:t>
      </w:r>
      <w:r w:rsidR="00D03D61" w:rsidRPr="00B92128">
        <w:rPr>
          <w:rFonts w:ascii="Helvetica" w:hAnsi="Helvetica" w:cs="B Nazanin" w:hint="cs"/>
          <w:sz w:val="20"/>
          <w:szCs w:val="20"/>
          <w:rtl/>
        </w:rPr>
        <w:t>و همکاران (1980).</w:t>
      </w:r>
    </w:p>
    <w:p w:rsidR="00C2510A" w:rsidRDefault="00C2510A" w:rsidP="00C2510A">
      <w:pPr>
        <w:pStyle w:val="ListParagraph"/>
        <w:bidi/>
        <w:spacing w:after="0" w:line="240" w:lineRule="auto"/>
        <w:ind w:left="0"/>
        <w:jc w:val="both"/>
        <w:rPr>
          <w:rFonts w:cs="B Nazanin"/>
          <w:sz w:val="24"/>
          <w:szCs w:val="24"/>
          <w:rtl/>
          <w:lang w:bidi="fa-IR"/>
        </w:rPr>
      </w:pPr>
    </w:p>
    <w:p w:rsidR="007B3100" w:rsidRPr="005F100F" w:rsidRDefault="007B3100" w:rsidP="000E0A90">
      <w:pPr>
        <w:pStyle w:val="ListParagraph"/>
        <w:bidi/>
        <w:spacing w:before="240" w:after="0" w:line="240" w:lineRule="auto"/>
        <w:ind w:left="0"/>
        <w:jc w:val="both"/>
        <w:rPr>
          <w:rFonts w:cs="B Nazanin"/>
          <w:rtl/>
          <w:lang w:bidi="fa-IR"/>
        </w:rPr>
      </w:pPr>
      <w:r w:rsidRPr="005F100F">
        <w:rPr>
          <w:rFonts w:cs="B Nazanin" w:hint="cs"/>
          <w:b/>
          <w:bCs/>
          <w:rtl/>
          <w:lang w:bidi="fa-IR"/>
        </w:rPr>
        <w:t>ژئوشيمي سنگ</w:t>
      </w:r>
      <w:r w:rsidRPr="005F100F">
        <w:rPr>
          <w:rFonts w:cs="B Nazanin"/>
          <w:b/>
          <w:bCs/>
          <w:rtl/>
          <w:lang w:bidi="fa-IR"/>
        </w:rPr>
        <w:softHyphen/>
      </w:r>
      <w:r w:rsidRPr="005F100F">
        <w:rPr>
          <w:rFonts w:cs="B Nazanin" w:hint="cs"/>
          <w:b/>
          <w:bCs/>
          <w:rtl/>
          <w:lang w:bidi="fa-IR"/>
        </w:rPr>
        <w:t>هاي آتشفشاني درونگير کانسار مس پورفيري سرچشمه</w:t>
      </w:r>
    </w:p>
    <w:p w:rsidR="007B3100" w:rsidRPr="00B92128" w:rsidRDefault="007B3100" w:rsidP="008E6407">
      <w:pPr>
        <w:pStyle w:val="ListParagraph"/>
        <w:bidi/>
        <w:spacing w:after="0" w:line="240" w:lineRule="auto"/>
        <w:ind w:left="0"/>
        <w:jc w:val="both"/>
        <w:rPr>
          <w:rFonts w:cs="B Nazanin"/>
          <w:sz w:val="24"/>
          <w:szCs w:val="24"/>
          <w:rtl/>
          <w:lang w:bidi="fa-IR"/>
        </w:rPr>
      </w:pPr>
      <w:r w:rsidRPr="00B92128">
        <w:rPr>
          <w:rFonts w:cs="B Nazanin" w:hint="cs"/>
          <w:sz w:val="24"/>
          <w:szCs w:val="24"/>
          <w:rtl/>
          <w:lang w:bidi="fa-IR"/>
        </w:rPr>
        <w:t>با توجه به داده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های شیمیایی سنگ کل از 11 نمونه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ی سنگ نشان می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="00335FEB">
        <w:rPr>
          <w:rFonts w:cs="B Nazanin" w:hint="cs"/>
          <w:sz w:val="24"/>
          <w:szCs w:val="24"/>
          <w:rtl/>
          <w:lang w:bidi="fa-IR"/>
        </w:rPr>
        <w:t>دهد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، درصد </w:t>
      </w:r>
      <w:r w:rsidRPr="00335FEB">
        <w:rPr>
          <w:rFonts w:asciiTheme="majorBidi" w:hAnsiTheme="majorBidi" w:cs="B Nazanin"/>
          <w:lang w:bidi="fa-IR"/>
        </w:rPr>
        <w:t>SiO</w:t>
      </w:r>
      <w:r w:rsidRPr="00335FEB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اين سنگ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ها بين 57 تا 61 درصد متغییر است و در نمودار تغييرات </w:t>
      </w:r>
      <w:r w:rsidRPr="00B92128">
        <w:rPr>
          <w:rFonts w:asciiTheme="majorBidi" w:hAnsiTheme="majorBidi" w:cs="B Nazanin"/>
          <w:lang w:bidi="fa-IR"/>
        </w:rPr>
        <w:t>Na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lang w:bidi="fa-IR"/>
        </w:rPr>
        <w:t>O+K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lang w:bidi="fa-IR"/>
        </w:rPr>
        <w:t>O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در مقابل </w:t>
      </w:r>
      <w:r w:rsidRPr="00B92128">
        <w:rPr>
          <w:rFonts w:asciiTheme="majorBidi" w:hAnsiTheme="majorBidi" w:cs="B Nazanin"/>
          <w:lang w:bidi="fa-IR"/>
        </w:rPr>
        <w:t>SiO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cs="B Nazanin" w:hint="cs"/>
          <w:rtl/>
          <w:lang w:bidi="fa-IR"/>
        </w:rPr>
        <w:t xml:space="preserve"> (</w:t>
      </w:r>
      <w:r w:rsidRPr="00B92128">
        <w:rPr>
          <w:rFonts w:asciiTheme="majorBidi" w:hAnsiTheme="majorBidi" w:cs="B Nazanin"/>
          <w:lang w:bidi="fa-IR"/>
        </w:rPr>
        <w:t>Cox et al, 1979</w:t>
      </w:r>
      <w:r w:rsidRPr="00B92128">
        <w:rPr>
          <w:rFonts w:cs="B Nazanin" w:hint="cs"/>
          <w:rtl/>
          <w:lang w:bidi="fa-IR"/>
        </w:rPr>
        <w:t>)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ascii="Times New Roman" w:hAnsi="Times New Roman" w:cs="B Nazanin" w:hint="cs"/>
          <w:sz w:val="24"/>
          <w:szCs w:val="24"/>
          <w:rtl/>
          <w:lang w:bidi="fa-IR"/>
        </w:rPr>
        <w:t>و همچنین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نمودار تغييرات </w:t>
      </w:r>
      <w:r w:rsidRPr="00B92128">
        <w:rPr>
          <w:rFonts w:asciiTheme="majorBidi" w:hAnsiTheme="majorBidi" w:cs="B Nazanin"/>
          <w:lang w:bidi="fa-IR"/>
        </w:rPr>
        <w:t>Na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lang w:bidi="fa-IR"/>
        </w:rPr>
        <w:t>O+K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asciiTheme="majorBidi" w:hAnsiTheme="majorBidi" w:cs="B Nazanin"/>
          <w:lang w:bidi="fa-IR"/>
        </w:rPr>
        <w:t>O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در مقابل </w:t>
      </w:r>
      <w:r w:rsidRPr="00B92128">
        <w:rPr>
          <w:rFonts w:asciiTheme="majorBidi" w:hAnsiTheme="majorBidi" w:cs="B Nazanin"/>
          <w:lang w:bidi="fa-IR"/>
        </w:rPr>
        <w:t>SiO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(</w:t>
      </w:r>
      <w:r w:rsidRPr="00B92128">
        <w:rPr>
          <w:rFonts w:asciiTheme="majorBidi" w:hAnsiTheme="majorBidi" w:cs="B Nazanin"/>
          <w:lang w:bidi="fa-IR"/>
        </w:rPr>
        <w:t>Middlemost, 1985</w:t>
      </w:r>
      <w:r w:rsidRPr="00B92128">
        <w:rPr>
          <w:rFonts w:cs="B Nazanin" w:hint="cs"/>
          <w:sz w:val="24"/>
          <w:szCs w:val="24"/>
          <w:rtl/>
          <w:lang w:bidi="fa-IR"/>
        </w:rPr>
        <w:t>)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ascii="Times New Roman" w:hAnsi="Times New Roman" w:cs="B Nazanin" w:hint="cs"/>
          <w:sz w:val="24"/>
          <w:szCs w:val="24"/>
          <w:rtl/>
          <w:lang w:bidi="fa-IR"/>
        </w:rPr>
        <w:t>در محدوده سنگ</w:t>
      </w:r>
      <w:r w:rsidRPr="00B92128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B92128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های آندزیتی </w:t>
      </w:r>
      <w:r w:rsidRPr="00B92128">
        <w:rPr>
          <w:rFonts w:cs="B Nazanin" w:hint="cs"/>
          <w:sz w:val="24"/>
          <w:szCs w:val="24"/>
          <w:rtl/>
          <w:lang w:bidi="fa-IR"/>
        </w:rPr>
        <w:t>قرار مي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گيرند (شکل </w:t>
      </w:r>
      <w:r w:rsidR="008E6407">
        <w:rPr>
          <w:rFonts w:cs="B Nazanin" w:hint="cs"/>
          <w:sz w:val="24"/>
          <w:szCs w:val="24"/>
          <w:rtl/>
          <w:lang w:bidi="fa-IR"/>
        </w:rPr>
        <w:t>3-</w:t>
      </w:r>
      <w:r w:rsidRPr="00E27F33">
        <w:rPr>
          <w:rFonts w:cs="B Nazanin"/>
          <w:sz w:val="4"/>
          <w:szCs w:val="4"/>
          <w:lang w:bidi="fa-IR"/>
        </w:rPr>
        <w:t xml:space="preserve"> </w:t>
      </w:r>
      <w:r w:rsidR="008E6407">
        <w:rPr>
          <w:rFonts w:asciiTheme="majorBidi" w:hAnsiTheme="majorBidi" w:cs="B Nazanin" w:hint="cs"/>
          <w:rtl/>
          <w:lang w:bidi="fa-IR"/>
        </w:rPr>
        <w:t>الف</w:t>
      </w:r>
      <w:r w:rsidR="008E640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و </w:t>
      </w:r>
      <w:r w:rsidR="008E6407">
        <w:rPr>
          <w:rFonts w:asciiTheme="majorBidi" w:hAnsiTheme="majorBidi" w:cs="B Nazanin" w:hint="cs"/>
          <w:rtl/>
          <w:lang w:bidi="fa-IR"/>
        </w:rPr>
        <w:t>ب</w:t>
      </w:r>
      <w:r w:rsidRPr="00B92128">
        <w:rPr>
          <w:rFonts w:cs="B Nazanin" w:hint="cs"/>
          <w:sz w:val="24"/>
          <w:szCs w:val="24"/>
          <w:rtl/>
          <w:lang w:bidi="fa-IR"/>
        </w:rPr>
        <w:t>).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>همچنین به علت دقت عناصر کمیاب در بررسی و نام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گذاری سنگ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های مختلف از این عناصر نیز استفاده شده است. بدین منظور از نمودارهای وینچستر و فلوید</w:t>
      </w:r>
      <w:r w:rsidRPr="00B92128">
        <w:rPr>
          <w:rStyle w:val="FootnoteReference"/>
          <w:rFonts w:cs="B Nazanin"/>
          <w:sz w:val="24"/>
          <w:szCs w:val="24"/>
          <w:rtl/>
          <w:lang w:bidi="fa-IR"/>
        </w:rPr>
        <w:footnoteReference w:id="6"/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(1977) و همچنین نمودار دلاروش و همکاران (1980)</w:t>
      </w:r>
      <w:r w:rsidRPr="00B92128">
        <w:rPr>
          <w:rStyle w:val="FootnoteReference"/>
          <w:rFonts w:cs="B Nazanin"/>
          <w:sz w:val="24"/>
          <w:szCs w:val="24"/>
          <w:rtl/>
          <w:lang w:bidi="fa-IR"/>
        </w:rPr>
        <w:footnoteReference w:id="7"/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استفاده شده است. در نمودار وینچستر و فلوید نسبت </w:t>
      </w:r>
      <w:proofErr w:type="spellStart"/>
      <w:r w:rsidRPr="00B92128">
        <w:rPr>
          <w:rFonts w:asciiTheme="majorBidi" w:hAnsiTheme="majorBidi" w:cs="B Nazanin"/>
          <w:lang w:bidi="fa-IR"/>
        </w:rPr>
        <w:t>Zr</w:t>
      </w:r>
      <w:proofErr w:type="spellEnd"/>
      <w:r w:rsidRPr="00B92128">
        <w:rPr>
          <w:rFonts w:asciiTheme="majorBidi" w:hAnsiTheme="majorBidi" w:cs="B Nazanin"/>
          <w:lang w:bidi="fa-IR"/>
        </w:rPr>
        <w:t>/TiO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در مقابل </w:t>
      </w:r>
      <w:r w:rsidRPr="00B92128">
        <w:rPr>
          <w:rFonts w:asciiTheme="majorBidi" w:hAnsiTheme="majorBidi" w:cs="B Nazanin"/>
          <w:lang w:bidi="fa-IR"/>
        </w:rPr>
        <w:t>SiO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و </w:t>
      </w:r>
      <w:proofErr w:type="spellStart"/>
      <w:r w:rsidRPr="00B92128">
        <w:rPr>
          <w:rFonts w:asciiTheme="majorBidi" w:hAnsiTheme="majorBidi" w:cs="B Nazanin"/>
          <w:lang w:bidi="fa-IR"/>
        </w:rPr>
        <w:t>Nb</w:t>
      </w:r>
      <w:proofErr w:type="spellEnd"/>
      <w:r w:rsidRPr="00B92128">
        <w:rPr>
          <w:rFonts w:asciiTheme="majorBidi" w:hAnsiTheme="majorBidi" w:cs="B Nazanin"/>
          <w:lang w:bidi="fa-IR"/>
        </w:rPr>
        <w:t>/Y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مورد بررسی قرار می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گیرد (شکل 10</w:t>
      </w:r>
      <w:r w:rsidR="008E6407">
        <w:rPr>
          <w:rFonts w:cs="B Nazanin" w:hint="cs"/>
          <w:sz w:val="24"/>
          <w:szCs w:val="24"/>
          <w:rtl/>
          <w:lang w:bidi="fa-IR"/>
        </w:rPr>
        <w:t>-</w:t>
      </w:r>
      <w:r w:rsidRPr="00E27F33">
        <w:rPr>
          <w:rFonts w:cs="B Nazanin" w:hint="cs"/>
          <w:sz w:val="4"/>
          <w:szCs w:val="4"/>
          <w:rtl/>
          <w:lang w:bidi="fa-IR"/>
        </w:rPr>
        <w:t xml:space="preserve"> </w:t>
      </w:r>
      <w:r w:rsidR="008E6407">
        <w:rPr>
          <w:rFonts w:asciiTheme="majorBidi" w:hAnsiTheme="majorBidi" w:cs="B Nazanin" w:hint="cs"/>
          <w:rtl/>
          <w:lang w:bidi="fa-IR"/>
        </w:rPr>
        <w:t>د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) در صورتی که در نمــودار دلاروش و همکاران پارامتــرهای شیمیایی </w:t>
      </w:r>
      <w:r w:rsidRPr="00B92128">
        <w:rPr>
          <w:rFonts w:asciiTheme="majorBidi" w:hAnsiTheme="majorBidi" w:cs="B Nazanin"/>
          <w:lang w:bidi="fa-IR"/>
        </w:rPr>
        <w:t>R</w:t>
      </w:r>
      <w:r w:rsidRPr="00B92128">
        <w:rPr>
          <w:rFonts w:asciiTheme="majorBidi" w:hAnsiTheme="majorBidi" w:cs="B Nazanin"/>
          <w:vertAlign w:val="subscript"/>
          <w:lang w:bidi="fa-IR"/>
        </w:rPr>
        <w:t>1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و </w:t>
      </w:r>
      <w:r w:rsidRPr="00B92128">
        <w:rPr>
          <w:rFonts w:asciiTheme="majorBidi" w:hAnsiTheme="majorBidi" w:cs="B Nazanin"/>
          <w:lang w:bidi="fa-IR"/>
        </w:rPr>
        <w:t>R</w:t>
      </w:r>
      <w:r w:rsidRPr="00B92128">
        <w:rPr>
          <w:rFonts w:asciiTheme="majorBidi" w:hAnsiTheme="majorBidi" w:cs="B Nazanin"/>
          <w:vertAlign w:val="subscript"/>
          <w:lang w:bidi="fa-IR"/>
        </w:rPr>
        <w:t>2</w:t>
      </w:r>
      <w:r w:rsidRPr="00B92128">
        <w:rPr>
          <w:rFonts w:cs="B Nazanin" w:hint="cs"/>
          <w:sz w:val="24"/>
          <w:szCs w:val="24"/>
          <w:rtl/>
          <w:lang w:bidi="fa-IR"/>
        </w:rPr>
        <w:t xml:space="preserve"> محاسبه می</w:t>
      </w:r>
      <w:r w:rsidRPr="00B92128">
        <w:rPr>
          <w:rFonts w:cs="B Nazanin" w:hint="cs"/>
          <w:sz w:val="24"/>
          <w:szCs w:val="24"/>
          <w:rtl/>
          <w:lang w:bidi="fa-IR"/>
        </w:rPr>
        <w:softHyphen/>
        <w:t>گـــردد (شکل 10</w:t>
      </w:r>
      <w:r w:rsidR="008E6407">
        <w:rPr>
          <w:rFonts w:cs="B Nazanin" w:hint="cs"/>
          <w:sz w:val="24"/>
          <w:szCs w:val="24"/>
          <w:rtl/>
          <w:lang w:bidi="fa-IR"/>
        </w:rPr>
        <w:t>-</w:t>
      </w:r>
      <w:r w:rsidR="008E6407" w:rsidRPr="00E27F33">
        <w:rPr>
          <w:rFonts w:cs="B Nazanin" w:hint="cs"/>
          <w:sz w:val="4"/>
          <w:szCs w:val="4"/>
          <w:rtl/>
          <w:lang w:bidi="fa-IR"/>
        </w:rPr>
        <w:t xml:space="preserve"> </w:t>
      </w:r>
      <w:r w:rsidR="008E6407">
        <w:rPr>
          <w:rFonts w:cs="B Nazanin" w:hint="cs"/>
          <w:sz w:val="24"/>
          <w:szCs w:val="24"/>
          <w:rtl/>
          <w:lang w:bidi="fa-IR"/>
        </w:rPr>
        <w:t>ج</w:t>
      </w:r>
      <w:r w:rsidRPr="00B92128">
        <w:rPr>
          <w:rFonts w:cs="B Nazanin" w:hint="cs"/>
          <w:sz w:val="24"/>
          <w:szCs w:val="24"/>
          <w:rtl/>
          <w:lang w:bidi="fa-IR"/>
        </w:rPr>
        <w:t>). لذا پس از بررسی نمونه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 در این نمودارها، همه آن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 در محدوده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ی سنگ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های آندزیتی قرار می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گیرند.</w:t>
      </w:r>
      <w:r w:rsidRPr="00B92128">
        <w:rPr>
          <w:rFonts w:cs="B Nazanin"/>
          <w:sz w:val="24"/>
          <w:szCs w:val="24"/>
          <w:lang w:bidi="fa-IR"/>
        </w:rPr>
        <w:t xml:space="preserve"> </w:t>
      </w:r>
      <w:r w:rsidRPr="00B92128">
        <w:rPr>
          <w:rFonts w:cs="B Nazanin" w:hint="cs"/>
          <w:sz w:val="24"/>
          <w:szCs w:val="24"/>
          <w:rtl/>
          <w:lang w:bidi="fa-IR"/>
        </w:rPr>
        <w:t>لذا با توجه به مطالعات پترولوژيکي با استفاده از نمودارهای عنوان شده و همچنين مطالعات پتروگرافي، ترکيب بيش</w:t>
      </w:r>
      <w:r w:rsidRPr="00B92128">
        <w:rPr>
          <w:rFonts w:cs="B Nazanin"/>
          <w:sz w:val="24"/>
          <w:szCs w:val="24"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تر سنگ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هاي آتشفشاني منطقه آندزيتی می</w:t>
      </w:r>
      <w:r w:rsidRPr="00B92128">
        <w:rPr>
          <w:rFonts w:cs="B Nazanin"/>
          <w:sz w:val="24"/>
          <w:szCs w:val="24"/>
          <w:rtl/>
          <w:lang w:bidi="fa-IR"/>
        </w:rPr>
        <w:softHyphen/>
      </w:r>
      <w:r w:rsidRPr="00B92128">
        <w:rPr>
          <w:rFonts w:cs="B Nazanin" w:hint="cs"/>
          <w:sz w:val="24"/>
          <w:szCs w:val="24"/>
          <w:rtl/>
          <w:lang w:bidi="fa-IR"/>
        </w:rPr>
        <w:t>باشد.</w:t>
      </w:r>
    </w:p>
    <w:p w:rsidR="007B3100" w:rsidRPr="00B92128" w:rsidRDefault="009D45B0" w:rsidP="000E0A90">
      <w:pPr>
        <w:pStyle w:val="ListParagraph"/>
        <w:bidi/>
        <w:spacing w:after="0" w:line="240" w:lineRule="auto"/>
        <w:ind w:left="0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-202565</wp:posOffset>
            </wp:positionV>
            <wp:extent cx="5146040" cy="4448810"/>
            <wp:effectExtent l="19050" t="0" r="0" b="0"/>
            <wp:wrapSquare wrapText="bothSides"/>
            <wp:docPr id="1" name="Picture 1" descr="E:\mohammad\sarcheshmeh\Ph.D\10 th symposium of Economic Geology\Fig 1- Andesite host r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ohammad\sarcheshmeh\Ph.D\10 th symposium of Economic Geology\Fig 1- Andesite host rock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B90053" w:rsidRDefault="00B90053" w:rsidP="00B90053">
      <w:pPr>
        <w:tabs>
          <w:tab w:val="left" w:pos="915"/>
        </w:tabs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9D45B0" w:rsidRPr="00B92128" w:rsidRDefault="009D45B0" w:rsidP="007238CA">
      <w:pPr>
        <w:bidi/>
        <w:spacing w:after="0" w:line="240" w:lineRule="auto"/>
        <w:jc w:val="center"/>
        <w:rPr>
          <w:rFonts w:cs="B Nazanin"/>
          <w:sz w:val="20"/>
          <w:szCs w:val="20"/>
          <w:rtl/>
          <w:lang w:bidi="fa-IR"/>
        </w:rPr>
      </w:pPr>
      <w:r w:rsidRPr="00B92128">
        <w:rPr>
          <w:rFonts w:cs="B Nazanin" w:hint="cs"/>
          <w:sz w:val="20"/>
          <w:szCs w:val="20"/>
          <w:rtl/>
          <w:lang w:bidi="fa-IR"/>
        </w:rPr>
        <w:t>شکل10: موقعیت سنگ</w:t>
      </w:r>
      <w:r w:rsidRPr="00B92128">
        <w:rPr>
          <w:rFonts w:cs="B Nazanin"/>
          <w:sz w:val="20"/>
          <w:szCs w:val="20"/>
          <w:rtl/>
          <w:lang w:bidi="fa-IR"/>
        </w:rPr>
        <w:softHyphen/>
      </w:r>
      <w:r w:rsidRPr="00B92128">
        <w:rPr>
          <w:rFonts w:cs="B Nazanin" w:hint="cs"/>
          <w:sz w:val="20"/>
          <w:szCs w:val="20"/>
          <w:rtl/>
          <w:lang w:bidi="fa-IR"/>
        </w:rPr>
        <w:t xml:space="preserve">های آتشفشانی درونگیر کانسار مس پورفیری سرچشمه، </w:t>
      </w:r>
      <w:r w:rsidR="007238CA">
        <w:rPr>
          <w:rFonts w:asciiTheme="majorBidi" w:hAnsiTheme="majorBidi" w:cs="B Nazanin" w:hint="cs"/>
          <w:sz w:val="20"/>
          <w:szCs w:val="20"/>
          <w:rtl/>
          <w:lang w:bidi="fa-IR"/>
        </w:rPr>
        <w:t>الف</w:t>
      </w:r>
      <w:r w:rsidR="007238CA">
        <w:rPr>
          <w:rFonts w:cs="B Nazanin" w:hint="cs"/>
          <w:sz w:val="20"/>
          <w:szCs w:val="20"/>
          <w:rtl/>
          <w:lang w:bidi="fa-IR"/>
        </w:rPr>
        <w:t>)</w:t>
      </w:r>
      <w:r w:rsidRPr="00B92128">
        <w:rPr>
          <w:rFonts w:cs="B Nazanin" w:hint="cs"/>
          <w:sz w:val="20"/>
          <w:szCs w:val="20"/>
          <w:rtl/>
          <w:lang w:bidi="fa-IR"/>
        </w:rPr>
        <w:t xml:space="preserve"> با استفاده از نمودار </w:t>
      </w:r>
      <w:r w:rsidRPr="009D45B0">
        <w:rPr>
          <w:rFonts w:asciiTheme="majorBidi" w:hAnsiTheme="majorBidi" w:cs="B Nazanin"/>
          <w:sz w:val="18"/>
          <w:szCs w:val="18"/>
          <w:lang w:bidi="fa-IR"/>
        </w:rPr>
        <w:t>Cox</w:t>
      </w:r>
      <w:r w:rsidRPr="00B92128">
        <w:rPr>
          <w:rFonts w:cs="B Nazanin" w:hint="cs"/>
          <w:sz w:val="20"/>
          <w:szCs w:val="20"/>
          <w:rtl/>
          <w:lang w:bidi="fa-IR"/>
        </w:rPr>
        <w:t xml:space="preserve"> و همکاران (1979). </w:t>
      </w:r>
      <w:r w:rsidR="007238CA">
        <w:rPr>
          <w:rFonts w:asciiTheme="majorBidi" w:hAnsiTheme="majorBidi" w:cs="B Nazanin" w:hint="cs"/>
          <w:sz w:val="20"/>
          <w:szCs w:val="20"/>
          <w:rtl/>
          <w:lang w:bidi="fa-IR"/>
        </w:rPr>
        <w:t>ب)</w:t>
      </w:r>
      <w:r w:rsidRPr="00B92128">
        <w:rPr>
          <w:rFonts w:asciiTheme="majorBidi" w:hAnsiTheme="majorBidi" w:cs="B Nazanin" w:hint="cs"/>
          <w:sz w:val="20"/>
          <w:szCs w:val="20"/>
          <w:rtl/>
          <w:lang w:bidi="fa-IR"/>
        </w:rPr>
        <w:t xml:space="preserve"> با استفاده از نمودار </w:t>
      </w:r>
      <w:r w:rsidRPr="009D45B0">
        <w:rPr>
          <w:rFonts w:asciiTheme="majorBidi" w:hAnsiTheme="majorBidi" w:cs="B Nazanin"/>
          <w:sz w:val="18"/>
          <w:szCs w:val="18"/>
          <w:lang w:bidi="fa-IR"/>
        </w:rPr>
        <w:t>Middlemost</w:t>
      </w:r>
      <w:r w:rsidRPr="00B92128">
        <w:rPr>
          <w:rFonts w:asciiTheme="majorBidi" w:hAnsiTheme="majorBidi" w:cs="B Nazanin" w:hint="cs"/>
          <w:sz w:val="20"/>
          <w:szCs w:val="20"/>
          <w:rtl/>
          <w:lang w:bidi="fa-IR"/>
        </w:rPr>
        <w:t xml:space="preserve"> (1985). </w:t>
      </w:r>
      <w:r w:rsidR="007238CA">
        <w:rPr>
          <w:rFonts w:asciiTheme="majorBidi" w:hAnsiTheme="majorBidi" w:cs="B Nazanin" w:hint="cs"/>
          <w:sz w:val="20"/>
          <w:szCs w:val="20"/>
          <w:rtl/>
          <w:lang w:bidi="fa-IR"/>
        </w:rPr>
        <w:t>ج)</w:t>
      </w:r>
      <w:r w:rsidRPr="00B92128">
        <w:rPr>
          <w:rFonts w:asciiTheme="majorBidi" w:hAnsiTheme="majorBidi" w:cs="B Nazanin" w:hint="cs"/>
          <w:sz w:val="20"/>
          <w:szCs w:val="20"/>
          <w:rtl/>
          <w:lang w:bidi="fa-IR"/>
        </w:rPr>
        <w:t xml:space="preserve"> با استف</w:t>
      </w:r>
      <w:r w:rsidR="007238CA">
        <w:rPr>
          <w:rFonts w:asciiTheme="majorBidi" w:hAnsiTheme="majorBidi" w:cs="B Nazanin" w:hint="cs"/>
          <w:sz w:val="20"/>
          <w:szCs w:val="20"/>
          <w:rtl/>
          <w:lang w:bidi="fa-IR"/>
        </w:rPr>
        <w:t>ا</w:t>
      </w:r>
      <w:r w:rsidRPr="00B92128">
        <w:rPr>
          <w:rFonts w:asciiTheme="majorBidi" w:hAnsiTheme="majorBidi" w:cs="B Nazanin" w:hint="cs"/>
          <w:sz w:val="20"/>
          <w:szCs w:val="20"/>
          <w:rtl/>
          <w:lang w:bidi="fa-IR"/>
        </w:rPr>
        <w:t xml:space="preserve">ده از نمودار </w:t>
      </w:r>
      <w:r w:rsidRPr="009D45B0">
        <w:rPr>
          <w:rFonts w:asciiTheme="majorBidi" w:hAnsiTheme="majorBidi" w:cs="B Nazanin"/>
          <w:sz w:val="18"/>
          <w:szCs w:val="18"/>
        </w:rPr>
        <w:t>De la Roche</w:t>
      </w:r>
      <w:r w:rsidRPr="00B92128">
        <w:rPr>
          <w:rFonts w:asciiTheme="majorBidi" w:hAnsiTheme="majorBidi" w:cs="B Nazanin"/>
          <w:sz w:val="20"/>
          <w:szCs w:val="20"/>
          <w:rtl/>
        </w:rPr>
        <w:t xml:space="preserve"> </w:t>
      </w:r>
      <w:r w:rsidRPr="00B92128">
        <w:rPr>
          <w:rFonts w:ascii="Helvetica" w:hAnsi="Helvetica" w:cs="B Nazanin" w:hint="cs"/>
          <w:sz w:val="20"/>
          <w:szCs w:val="20"/>
          <w:rtl/>
        </w:rPr>
        <w:t xml:space="preserve">و همکاران (1980). </w:t>
      </w:r>
      <w:r w:rsidR="007238CA">
        <w:rPr>
          <w:rFonts w:asciiTheme="majorBidi" w:hAnsiTheme="majorBidi" w:cs="B Nazanin" w:hint="cs"/>
          <w:sz w:val="20"/>
          <w:szCs w:val="20"/>
          <w:rtl/>
        </w:rPr>
        <w:t>د)</w:t>
      </w:r>
      <w:r w:rsidRPr="00B92128">
        <w:rPr>
          <w:rFonts w:ascii="Helvetica" w:hAnsi="Helvetica" w:cs="B Nazanin" w:hint="cs"/>
          <w:sz w:val="20"/>
          <w:szCs w:val="20"/>
          <w:rtl/>
          <w:lang w:bidi="fa-IR"/>
        </w:rPr>
        <w:t xml:space="preserve"> </w:t>
      </w:r>
      <w:r w:rsidRPr="00B92128">
        <w:rPr>
          <w:rFonts w:cs="B Nazanin" w:hint="cs"/>
          <w:sz w:val="20"/>
          <w:szCs w:val="20"/>
          <w:rtl/>
          <w:lang w:bidi="fa-IR"/>
        </w:rPr>
        <w:t xml:space="preserve">با استفاده از </w:t>
      </w:r>
      <w:proofErr w:type="spellStart"/>
      <w:r w:rsidRPr="009D45B0">
        <w:rPr>
          <w:rFonts w:asciiTheme="majorBidi" w:hAnsiTheme="majorBidi" w:cs="B Nazanin"/>
          <w:sz w:val="18"/>
          <w:szCs w:val="18"/>
          <w:lang w:bidi="fa-IR"/>
        </w:rPr>
        <w:t>Zr</w:t>
      </w:r>
      <w:proofErr w:type="spellEnd"/>
      <w:r w:rsidRPr="009D45B0">
        <w:rPr>
          <w:rFonts w:asciiTheme="majorBidi" w:hAnsiTheme="majorBidi" w:cs="B Nazanin"/>
          <w:sz w:val="18"/>
          <w:szCs w:val="18"/>
          <w:lang w:bidi="fa-IR"/>
        </w:rPr>
        <w:t>/TiO</w:t>
      </w:r>
      <w:r w:rsidRPr="009D45B0">
        <w:rPr>
          <w:rFonts w:asciiTheme="majorBidi" w:hAnsiTheme="majorBidi" w:cs="B Nazanin"/>
          <w:sz w:val="18"/>
          <w:szCs w:val="18"/>
          <w:vertAlign w:val="subscript"/>
          <w:lang w:bidi="fa-IR"/>
        </w:rPr>
        <w:t>2</w:t>
      </w:r>
      <w:r w:rsidRPr="00B92128">
        <w:rPr>
          <w:rFonts w:cs="B Nazanin" w:hint="cs"/>
          <w:sz w:val="20"/>
          <w:szCs w:val="20"/>
          <w:rtl/>
          <w:lang w:bidi="fa-IR"/>
        </w:rPr>
        <w:t xml:space="preserve"> در مقابل </w:t>
      </w:r>
      <w:r w:rsidRPr="009D45B0">
        <w:rPr>
          <w:rFonts w:asciiTheme="majorBidi" w:hAnsiTheme="majorBidi" w:cs="B Nazanin"/>
          <w:sz w:val="18"/>
          <w:szCs w:val="18"/>
          <w:lang w:bidi="fa-IR"/>
        </w:rPr>
        <w:t>SiO</w:t>
      </w:r>
      <w:r w:rsidRPr="009D45B0">
        <w:rPr>
          <w:rFonts w:asciiTheme="majorBidi" w:hAnsiTheme="majorBidi" w:cs="B Nazanin"/>
          <w:sz w:val="18"/>
          <w:szCs w:val="18"/>
          <w:vertAlign w:val="subscript"/>
          <w:lang w:bidi="fa-IR"/>
        </w:rPr>
        <w:t>2</w:t>
      </w:r>
      <w:r w:rsidRPr="00B92128">
        <w:rPr>
          <w:rFonts w:cs="B Nazanin" w:hint="cs"/>
          <w:sz w:val="20"/>
          <w:szCs w:val="20"/>
          <w:rtl/>
          <w:lang w:bidi="fa-IR"/>
        </w:rPr>
        <w:t xml:space="preserve"> در نمودار وینچستر و فلوید (1977).</w:t>
      </w:r>
    </w:p>
    <w:p w:rsidR="00AA3CAE" w:rsidRDefault="00AA3CAE" w:rsidP="00AA3CAE">
      <w:pPr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E312B3">
        <w:rPr>
          <w:rFonts w:cs="B Nazanin" w:hint="cs"/>
          <w:b/>
          <w:bCs/>
          <w:rtl/>
          <w:lang w:bidi="fa-IR"/>
        </w:rPr>
        <w:t>نتايج آناليز شيميايي ايزوتوپ</w:t>
      </w:r>
      <w:r w:rsidRPr="00E312B3">
        <w:rPr>
          <w:rFonts w:cs="B Nazanin" w:hint="cs"/>
          <w:b/>
          <w:bCs/>
          <w:rtl/>
          <w:lang w:bidi="fa-IR"/>
        </w:rPr>
        <w:softHyphen/>
        <w:t>هاي گوگرد</w:t>
      </w:r>
    </w:p>
    <w:p w:rsidR="00AA3CAE" w:rsidRPr="00E312B3" w:rsidRDefault="00AA3CAE" w:rsidP="00AA5869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E312B3">
        <w:rPr>
          <w:rFonts w:cs="B Nazanin" w:hint="cs"/>
          <w:sz w:val="24"/>
          <w:szCs w:val="24"/>
          <w:rtl/>
          <w:lang w:bidi="fa-IR"/>
        </w:rPr>
        <w:t>آزمايش</w:t>
      </w:r>
      <w:r w:rsidRPr="00E312B3">
        <w:rPr>
          <w:rFonts w:cs="B Nazanin" w:hint="cs"/>
          <w:sz w:val="24"/>
          <w:szCs w:val="24"/>
          <w:rtl/>
          <w:lang w:bidi="fa-IR"/>
        </w:rPr>
        <w:softHyphen/>
        <w:t>هاي ايزوتوپي گوگرد در کانسار مس پورفيري سرچشمه بر روي پيريت، کالکوپيريت، موليبدنيت و انيدريت</w:t>
      </w:r>
      <w:r w:rsidRPr="00E312B3">
        <w:rPr>
          <w:rFonts w:cs="B Nazanin" w:hint="cs"/>
          <w:sz w:val="24"/>
          <w:szCs w:val="24"/>
          <w:rtl/>
          <w:lang w:bidi="fa-IR"/>
        </w:rPr>
        <w:softHyphen/>
        <w:t>هاي</w:t>
      </w:r>
      <w:r>
        <w:rPr>
          <w:rFonts w:cs="B Nazanin" w:hint="cs"/>
          <w:sz w:val="24"/>
          <w:szCs w:val="24"/>
          <w:rtl/>
          <w:lang w:bidi="fa-IR"/>
        </w:rPr>
        <w:t xml:space="preserve"> گروه</w:t>
      </w:r>
      <w:r>
        <w:rPr>
          <w:rFonts w:cs="B Nazanin"/>
          <w:sz w:val="24"/>
          <w:szCs w:val="24"/>
          <w:rtl/>
          <w:lang w:bidi="fa-IR"/>
        </w:rPr>
        <w:softHyphen/>
      </w:r>
      <w:r>
        <w:rPr>
          <w:rFonts w:cs="B Nazanin" w:hint="cs"/>
          <w:sz w:val="24"/>
          <w:szCs w:val="24"/>
          <w:rtl/>
          <w:lang w:bidi="fa-IR"/>
        </w:rPr>
        <w:t xml:space="preserve">های </w:t>
      </w:r>
      <w:r w:rsidRPr="00E312B3">
        <w:rPr>
          <w:rFonts w:cs="B Nazanin" w:hint="cs"/>
          <w:sz w:val="24"/>
          <w:szCs w:val="24"/>
          <w:rtl/>
          <w:lang w:bidi="fa-IR"/>
        </w:rPr>
        <w:t>رگه</w:t>
      </w:r>
      <w:r w:rsidRPr="00E312B3">
        <w:rPr>
          <w:rFonts w:cs="B Nazanin" w:hint="cs"/>
          <w:sz w:val="24"/>
          <w:szCs w:val="24"/>
          <w:rtl/>
          <w:lang w:bidi="fa-IR"/>
        </w:rPr>
        <w:softHyphen/>
        <w:t>اي موجود در دگرساني</w:t>
      </w:r>
      <w:r w:rsidRPr="00E312B3">
        <w:rPr>
          <w:rFonts w:cs="B Nazanin" w:hint="cs"/>
          <w:sz w:val="24"/>
          <w:szCs w:val="24"/>
          <w:rtl/>
          <w:lang w:bidi="fa-IR"/>
        </w:rPr>
        <w:softHyphen/>
        <w:t>هاي مختلف صورت گرفت. نسبت ايزوتوپي گوگرد (</w:t>
      </w:r>
      <w:r w:rsidRPr="00E312B3">
        <w:rPr>
          <w:rFonts w:asciiTheme="majorBidi" w:hAnsiTheme="majorBidi" w:cs="B Nazanin"/>
          <w:vertAlign w:val="superscript"/>
          <w:lang w:bidi="fa-IR"/>
        </w:rPr>
        <w:t>34</w:t>
      </w:r>
      <w:r w:rsidRPr="00E312B3">
        <w:rPr>
          <w:rFonts w:asciiTheme="majorBidi" w:hAnsiTheme="majorBidi" w:cs="B Nazanin"/>
          <w:lang w:bidi="fa-IR"/>
        </w:rPr>
        <w:t>S</w:t>
      </w:r>
      <w:r w:rsidRPr="00E312B3">
        <w:rPr>
          <w:rFonts w:asciiTheme="majorBidi" w:hAnsiTheme="majorBidi" w:cstheme="majorBidi"/>
          <w:rtl/>
          <w:lang w:bidi="fa-IR"/>
        </w:rPr>
        <w:t>δ</w:t>
      </w:r>
      <w:r w:rsidRPr="00E312B3">
        <w:rPr>
          <w:rFonts w:cs="B Nazanin" w:hint="cs"/>
          <w:sz w:val="24"/>
          <w:szCs w:val="24"/>
          <w:rtl/>
          <w:lang w:bidi="fa-IR"/>
        </w:rPr>
        <w:t xml:space="preserve">) 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بر مبناي استاندارد </w:t>
      </w:r>
      <w:r w:rsidRPr="00E312B3">
        <w:rPr>
          <w:rFonts w:ascii="Times New Roman" w:hAnsi="Times New Roman" w:cs="B Nazanin"/>
          <w:lang w:bidi="fa-IR"/>
        </w:rPr>
        <w:t>CDT</w:t>
      </w:r>
      <w:r w:rsidRPr="00E312B3">
        <w:rPr>
          <w:rStyle w:val="FootnoteReference"/>
          <w:rFonts w:ascii="Times New Roman" w:hAnsi="Times New Roman" w:cs="B Nazanin"/>
          <w:lang w:bidi="fa-IR"/>
        </w:rPr>
        <w:footnoteReference w:id="8"/>
      </w:r>
      <w:r w:rsidRPr="00E312B3">
        <w:rPr>
          <w:rFonts w:ascii="Times New Roman" w:hAnsi="Times New Roman" w:cs="B Nazanin" w:hint="cs"/>
          <w:rtl/>
          <w:lang w:bidi="fa-IR"/>
        </w:rPr>
        <w:t xml:space="preserve"> 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يا فاز سولفيدي ترويليت شخانه (شهاب سنگ) آهني کانيون ديابلو آريزونا براي يک نمونه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ي موليبـدنيت، دو نمونه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کالکوپيريت، شش نمونه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پيريت و پنج نمونه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انيدريت محاسبه شده است. با توجه به تصحيحات دمايي صورت گرفته بر روي کان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ـــ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ي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هاي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مورد مطالعه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، کم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ترين مقدار </w:t>
      </w:r>
      <w:r w:rsidRPr="00E312B3">
        <w:rPr>
          <w:rFonts w:asciiTheme="majorBidi" w:hAnsiTheme="majorBidi" w:cs="B Nazanin"/>
          <w:vertAlign w:val="superscript"/>
          <w:lang w:bidi="fa-IR"/>
        </w:rPr>
        <w:t>34</w:t>
      </w:r>
      <w:r w:rsidRPr="00E312B3">
        <w:rPr>
          <w:rFonts w:asciiTheme="majorBidi" w:hAnsiTheme="majorBidi" w:cs="B Nazanin"/>
          <w:lang w:bidi="fa-IR"/>
        </w:rPr>
        <w:t>S</w:t>
      </w:r>
      <w:r w:rsidRPr="00E312B3">
        <w:rPr>
          <w:rFonts w:asciiTheme="majorBidi" w:hAnsiTheme="majorBidi" w:cstheme="majorBidi"/>
          <w:rtl/>
          <w:lang w:bidi="fa-IR"/>
        </w:rPr>
        <w:t>δ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اندازه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گيري شده در پيـريت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هاي گروه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هاي رگه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اي موجود در دگرساني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هاي مختلف 75/0- در هزار و بيش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ترين مقدار 27/1 در هزار مي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باشد. همچنين کم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ترين و بيش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ترين مقـدار </w:t>
      </w:r>
      <w:r w:rsidRPr="00E312B3">
        <w:rPr>
          <w:rFonts w:asciiTheme="majorBidi" w:hAnsiTheme="majorBidi" w:cs="B Nazanin"/>
          <w:vertAlign w:val="superscript"/>
          <w:lang w:bidi="fa-IR"/>
        </w:rPr>
        <w:t>34</w:t>
      </w:r>
      <w:r w:rsidRPr="00E312B3">
        <w:rPr>
          <w:rFonts w:asciiTheme="majorBidi" w:hAnsiTheme="majorBidi" w:cs="B Nazanin"/>
          <w:lang w:bidi="fa-IR"/>
        </w:rPr>
        <w:t>S</w:t>
      </w:r>
      <w:r w:rsidRPr="00E312B3">
        <w:rPr>
          <w:rFonts w:asciiTheme="majorBidi" w:hAnsiTheme="majorBidi" w:cstheme="majorBidi"/>
          <w:rtl/>
          <w:lang w:bidi="fa-IR"/>
        </w:rPr>
        <w:t>δ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نمونه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هاي کالکوپيريت حدود 50/0 در هزار است، اين نزديکي در مقاديـر حاصل از نمونه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هاي پيريتي و کالکوپيريتي، مي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تواند به اين دليل باشد، که کالکوپيريت بواسطه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ي جانشيني يوني در پيريت حاصل شده است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(</w:t>
      </w:r>
      <w:proofErr w:type="spellStart"/>
      <w:r w:rsidRPr="00AA3CAE">
        <w:rPr>
          <w:rFonts w:ascii="Times New Roman" w:hAnsi="Times New Roman" w:cs="B Nazanin"/>
          <w:lang w:bidi="fa-IR"/>
        </w:rPr>
        <w:t>Calagari</w:t>
      </w:r>
      <w:proofErr w:type="spellEnd"/>
      <w:r w:rsidRPr="00AA3CAE">
        <w:rPr>
          <w:rFonts w:ascii="Times New Roman" w:hAnsi="Times New Roman" w:cs="B Nazanin"/>
          <w:lang w:bidi="fa-IR"/>
        </w:rPr>
        <w:t>, 2003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)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همچنین مقدار اندازه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گيري شده </w:t>
      </w:r>
      <w:r w:rsidRPr="00E312B3">
        <w:rPr>
          <w:rFonts w:asciiTheme="majorBidi" w:hAnsiTheme="majorBidi" w:cs="B Nazanin"/>
          <w:vertAlign w:val="superscript"/>
          <w:lang w:bidi="fa-IR"/>
        </w:rPr>
        <w:t>34</w:t>
      </w:r>
      <w:r w:rsidRPr="00E312B3">
        <w:rPr>
          <w:rFonts w:asciiTheme="majorBidi" w:hAnsiTheme="majorBidi" w:cs="B Nazanin"/>
          <w:lang w:bidi="fa-IR"/>
        </w:rPr>
        <w:t>S</w:t>
      </w:r>
      <w:r w:rsidRPr="00E312B3">
        <w:rPr>
          <w:rFonts w:asciiTheme="majorBidi" w:hAnsiTheme="majorBidi" w:cstheme="majorBidi"/>
          <w:rtl/>
          <w:lang w:bidi="fa-IR"/>
        </w:rPr>
        <w:t>δ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نمونه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ي موليبدنيت حاصل از رگه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هاي گروه يک موجود در دگرساني پتاسيک کانسار مورد مطالعه برابر 2/2- در هزار مي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باشد. از طرفـي تغييرات </w:t>
      </w:r>
      <w:r w:rsidRPr="00E312B3">
        <w:rPr>
          <w:rFonts w:asciiTheme="majorBidi" w:hAnsiTheme="majorBidi" w:cs="B Nazanin"/>
          <w:vertAlign w:val="superscript"/>
          <w:lang w:bidi="fa-IR"/>
        </w:rPr>
        <w:t>34</w:t>
      </w:r>
      <w:r w:rsidRPr="00E312B3">
        <w:rPr>
          <w:rFonts w:asciiTheme="majorBidi" w:hAnsiTheme="majorBidi" w:cs="B Nazanin"/>
          <w:lang w:bidi="fa-IR"/>
        </w:rPr>
        <w:t>S</w:t>
      </w:r>
      <w:r w:rsidRPr="00E312B3">
        <w:rPr>
          <w:rFonts w:asciiTheme="majorBidi" w:hAnsiTheme="majorBidi" w:cstheme="majorBidi"/>
          <w:rtl/>
          <w:lang w:bidi="fa-IR"/>
        </w:rPr>
        <w:t>δ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نمونه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هاي انيـدريت حاصل از رگه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هاي </w:t>
      </w:r>
      <w:r w:rsidR="00AA5869">
        <w:rPr>
          <w:rFonts w:ascii="Times New Roman" w:hAnsi="Times New Roman" w:cs="B Nazanin" w:hint="cs"/>
          <w:sz w:val="24"/>
          <w:szCs w:val="24"/>
          <w:rtl/>
          <w:lang w:bidi="fa-IR"/>
        </w:rPr>
        <w:t>موجود در دگرسانی</w:t>
      </w:r>
      <w:r w:rsidR="00AA5869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های پتاسیک و فیلیک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داراي محدوده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وسيع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تري است، به طوری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که اين نمونه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 داراي دامنه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تغييرات 2/10 تا 5/14 در هزار می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باشند. لذا با توجه بــه اعداد به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دست آمده مي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توان گفت که ترکيب ايزوتوپي 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lastRenderedPageBreak/>
        <w:t>گوگرد در سولفيدها و سولفات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هاي موجود در گروه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های رگه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ای مختلف در گستـره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گسترده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2/2- تا 27/1 در هزار براي سولفيـدها و 2/10 تا 5/14 در هزار براي سولفات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 قرار مـي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گيرد. </w:t>
      </w:r>
    </w:p>
    <w:p w:rsidR="00AA3CAE" w:rsidRPr="00E312B3" w:rsidRDefault="00AA3CAE" w:rsidP="00AA5869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اوهموتو</w:t>
      </w:r>
      <w:r w:rsidRPr="00E312B3">
        <w:rPr>
          <w:rStyle w:val="FootnoteReference"/>
          <w:rFonts w:ascii="Times New Roman" w:hAnsi="Times New Roman" w:cs="B Nazanin"/>
          <w:sz w:val="24"/>
          <w:szCs w:val="24"/>
          <w:rtl/>
          <w:lang w:bidi="fa-IR"/>
        </w:rPr>
        <w:footnoteReference w:id="9"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(1986) ترکيب ايزوتوپ گـوگرد را براي کانسارهاي گرمابـي مرور کرده است. بـر اساس اين مطالعه مقدار</w:t>
      </w:r>
      <w:r w:rsidRPr="00E312B3">
        <w:rPr>
          <w:rFonts w:asciiTheme="majorBidi" w:hAnsiTheme="majorBidi" w:cs="B Nazanin"/>
          <w:vertAlign w:val="superscript"/>
          <w:lang w:bidi="fa-IR"/>
        </w:rPr>
        <w:t>34</w:t>
      </w:r>
      <w:r w:rsidRPr="00E312B3">
        <w:rPr>
          <w:rFonts w:asciiTheme="majorBidi" w:hAnsiTheme="majorBidi" w:cs="B Nazanin"/>
          <w:lang w:bidi="fa-IR"/>
        </w:rPr>
        <w:t xml:space="preserve">S </w:t>
      </w:r>
      <w:r w:rsidRPr="00E312B3">
        <w:rPr>
          <w:rFonts w:asciiTheme="majorBidi" w:hAnsiTheme="majorBidi" w:cstheme="majorBidi"/>
          <w:rtl/>
          <w:lang w:bidi="fa-IR"/>
        </w:rPr>
        <w:t>δ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سولفيدها در گستره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باريک 3- تا 1+ در هزار و گستره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</w:t>
      </w:r>
      <w:r w:rsidRPr="00E312B3">
        <w:rPr>
          <w:rFonts w:asciiTheme="majorBidi" w:hAnsiTheme="majorBidi" w:cs="B Nazanin"/>
          <w:vertAlign w:val="superscript"/>
          <w:lang w:bidi="fa-IR"/>
        </w:rPr>
        <w:t>34</w:t>
      </w:r>
      <w:r w:rsidRPr="00E312B3">
        <w:rPr>
          <w:rFonts w:asciiTheme="majorBidi" w:hAnsiTheme="majorBidi" w:cs="B Nazanin"/>
          <w:lang w:bidi="fa-IR"/>
        </w:rPr>
        <w:t xml:space="preserve">S </w:t>
      </w:r>
      <w:r w:rsidRPr="00E312B3">
        <w:rPr>
          <w:rFonts w:asciiTheme="majorBidi" w:hAnsiTheme="majorBidi" w:cstheme="majorBidi"/>
          <w:rtl/>
          <w:lang w:bidi="fa-IR"/>
        </w:rPr>
        <w:t>δ</w:t>
      </w:r>
      <w:r w:rsidRPr="00E312B3">
        <w:rPr>
          <w:rFonts w:asciiTheme="majorBidi" w:hAnsiTheme="majorBidi" w:cs="B Nazanin" w:hint="cs"/>
          <w:rtl/>
          <w:lang w:bidi="fa-IR"/>
        </w:rPr>
        <w:t xml:space="preserve"> 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سولفات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ها در محدوده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8+ تا 16+ در هزار قرار مي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گيرد. همچنين اوهموتو و ريه</w:t>
      </w:r>
      <w:r w:rsidRPr="00E312B3">
        <w:rPr>
          <w:rStyle w:val="FootnoteReference"/>
          <w:rFonts w:ascii="Times New Roman" w:hAnsi="Times New Roman" w:cs="B Nazanin"/>
          <w:sz w:val="24"/>
          <w:szCs w:val="24"/>
          <w:rtl/>
          <w:lang w:bidi="fa-IR"/>
        </w:rPr>
        <w:footnoteReference w:id="10"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(1979) معتقدند که ذخاير مس پورفيري محتمل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ترين نامزد منشاء ماگمايي آذرين براي گوگرد به شمار مي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روند. و همان</w:t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طور که عنوان شد مقادير</w:t>
      </w:r>
      <w:r w:rsidRPr="00E312B3">
        <w:rPr>
          <w:rFonts w:asciiTheme="majorBidi" w:hAnsiTheme="majorBidi" w:cs="B Nazanin"/>
          <w:vertAlign w:val="superscript"/>
          <w:lang w:bidi="fa-IR"/>
        </w:rPr>
        <w:t>34</w:t>
      </w:r>
      <w:r w:rsidRPr="00E312B3">
        <w:rPr>
          <w:rFonts w:asciiTheme="majorBidi" w:hAnsiTheme="majorBidi" w:cs="B Nazanin"/>
          <w:lang w:bidi="fa-IR"/>
        </w:rPr>
        <w:t xml:space="preserve">S </w:t>
      </w:r>
      <w:r w:rsidRPr="00E312B3">
        <w:rPr>
          <w:rFonts w:asciiTheme="majorBidi" w:hAnsiTheme="majorBidi" w:cstheme="majorBidi"/>
          <w:rtl/>
          <w:lang w:bidi="fa-IR"/>
        </w:rPr>
        <w:t>δ</w:t>
      </w:r>
      <w:r w:rsidRPr="00E312B3">
        <w:rPr>
          <w:rFonts w:asciiTheme="majorBidi" w:hAnsiTheme="majorBidi" w:cs="B Nazanin" w:hint="cs"/>
          <w:rtl/>
          <w:lang w:bidi="fa-IR"/>
        </w:rPr>
        <w:t xml:space="preserve"> 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سولفيدها، در گستره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باريک 3- تا 1+ در هزار و نزديک به گستره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پذيرفته شده براي گوشته قرار مي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گيرند. در اين حالت فازهاي سولفيد و سولفات در تعادل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اند و دماي 450 تا 650 درجه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سانتي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گراد را نشان مي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دهند. در دماهــاي بسيــار بالا (بيش از 400 درجـه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سانتي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گراد)، </w:t>
      </w:r>
      <w:r w:rsidRPr="00E312B3">
        <w:rPr>
          <w:rFonts w:ascii="Times New Roman" w:hAnsi="Times New Roman" w:cs="B Nazanin"/>
          <w:lang w:bidi="fa-IR"/>
        </w:rPr>
        <w:t>H</w:t>
      </w:r>
      <w:r w:rsidRPr="00E312B3">
        <w:rPr>
          <w:rFonts w:ascii="Times New Roman" w:hAnsi="Times New Roman" w:cs="B Nazanin"/>
          <w:vertAlign w:val="subscript"/>
          <w:lang w:bidi="fa-IR"/>
        </w:rPr>
        <w:t>2</w:t>
      </w:r>
      <w:r w:rsidRPr="00E312B3">
        <w:rPr>
          <w:rFonts w:ascii="Times New Roman" w:hAnsi="Times New Roman" w:cs="B Nazanin"/>
          <w:lang w:bidi="fa-IR"/>
        </w:rPr>
        <w:t>S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</w:t>
      </w:r>
      <w:r w:rsidRPr="00E312B3">
        <w:rPr>
          <w:rFonts w:ascii="Times New Roman" w:hAnsi="Times New Roman" w:cs="B Nazanin"/>
          <w:lang w:bidi="fa-IR"/>
        </w:rPr>
        <w:t>SO</w:t>
      </w:r>
      <w:r w:rsidRPr="00E312B3">
        <w:rPr>
          <w:rFonts w:ascii="Times New Roman" w:hAnsi="Times New Roman" w:cs="B Nazanin"/>
          <w:vertAlign w:val="subscript"/>
          <w:lang w:bidi="fa-IR"/>
        </w:rPr>
        <w:t>2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گونه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هـاي گوگردي غالب در سيستم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هاي گرمابي هستند؛ ولي در دماهاي پايين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تر گونه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(کمتر از350 درجه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سانتي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گراد) گوگردي غالب در سيستم گرمابي</w:t>
      </w:r>
      <w:r w:rsidRPr="00E312B3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سولفات و </w:t>
      </w:r>
      <w:r w:rsidRPr="00E312B3">
        <w:rPr>
          <w:rFonts w:ascii="Times New Roman" w:hAnsi="Times New Roman" w:cs="B Nazanin"/>
          <w:lang w:bidi="fa-IR"/>
        </w:rPr>
        <w:t>H</w:t>
      </w:r>
      <w:r w:rsidRPr="00E312B3">
        <w:rPr>
          <w:rFonts w:ascii="Times New Roman" w:hAnsi="Times New Roman" w:cs="B Nazanin"/>
          <w:vertAlign w:val="subscript"/>
          <w:lang w:bidi="fa-IR"/>
        </w:rPr>
        <w:t>2</w:t>
      </w:r>
      <w:r w:rsidRPr="00E312B3">
        <w:rPr>
          <w:rFonts w:ascii="Times New Roman" w:hAnsi="Times New Roman" w:cs="B Nazanin"/>
          <w:lang w:bidi="fa-IR"/>
        </w:rPr>
        <w:t>S</w:t>
      </w:r>
      <w:r w:rsidR="00AA5869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است.</w:t>
      </w:r>
    </w:p>
    <w:p w:rsidR="00AA3CAE" w:rsidRPr="00E312B3" w:rsidRDefault="00AA3CAE" w:rsidP="00AA3CAE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rtl/>
          <w:lang w:bidi="fa-IR"/>
        </w:rPr>
      </w:pPr>
      <w:r w:rsidRPr="00E312B3">
        <w:rPr>
          <w:rFonts w:ascii="Times New Roman" w:hAnsi="Times New Roman" w:cs="B Nazanin" w:hint="cs"/>
          <w:b/>
          <w:bCs/>
          <w:rtl/>
          <w:lang w:bidi="fa-IR"/>
        </w:rPr>
        <w:t>منشاء گوگرد:</w:t>
      </w:r>
    </w:p>
    <w:p w:rsidR="00AA3CAE" w:rsidRPr="00E312B3" w:rsidRDefault="00AA3CAE" w:rsidP="00F22ED3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lang w:bidi="fa-IR"/>
        </w:rPr>
      </w:pP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ميانگين يا مقدار متوسط </w:t>
      </w:r>
      <w:r w:rsidRPr="00E312B3">
        <w:rPr>
          <w:rFonts w:asciiTheme="majorBidi" w:hAnsiTheme="majorBidi" w:cs="B Nazanin"/>
          <w:vertAlign w:val="superscript"/>
          <w:lang w:bidi="fa-IR"/>
        </w:rPr>
        <w:t>34</w:t>
      </w:r>
      <w:r w:rsidRPr="00E312B3">
        <w:rPr>
          <w:rFonts w:asciiTheme="majorBidi" w:hAnsiTheme="majorBidi" w:cs="B Nazanin"/>
          <w:lang w:bidi="fa-IR"/>
        </w:rPr>
        <w:t>S</w:t>
      </w:r>
      <w:r w:rsidRPr="00E312B3">
        <w:rPr>
          <w:rFonts w:asciiTheme="majorBidi" w:hAnsiTheme="majorBidi" w:cstheme="majorBidi"/>
          <w:rtl/>
          <w:lang w:bidi="fa-IR"/>
        </w:rPr>
        <w:t>δ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سولفيدهاي کانسار مس پورفيري سرچشمه کمتر از يک در هزار است. لذا اين مقدار اشاره به ايـن دارد که سولفيــدهــا بوسيله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ي سيالات گوگرددار مشتق شده از منابع ماگمايي تشکيـل شده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اند </w:t>
      </w:r>
      <w:r w:rsidR="00F22ED3">
        <w:rPr>
          <w:rFonts w:ascii="Times New Roman" w:hAnsi="Times New Roman" w:cs="B Nazanin" w:hint="cs"/>
          <w:sz w:val="24"/>
          <w:szCs w:val="24"/>
          <w:rtl/>
          <w:lang w:bidi="fa-IR"/>
        </w:rPr>
        <w:t>(</w:t>
      </w:r>
      <w:proofErr w:type="spellStart"/>
      <w:r w:rsidR="00F22ED3" w:rsidRPr="00F22ED3">
        <w:rPr>
          <w:rFonts w:ascii="Times New Roman" w:hAnsi="Times New Roman" w:cs="B Nazanin"/>
          <w:lang w:bidi="fa-IR"/>
        </w:rPr>
        <w:t>Ohmoto</w:t>
      </w:r>
      <w:proofErr w:type="spellEnd"/>
      <w:r w:rsidR="00F22ED3" w:rsidRPr="00F22ED3">
        <w:rPr>
          <w:rFonts w:ascii="Times New Roman" w:hAnsi="Times New Roman" w:cs="B Nazanin"/>
          <w:lang w:bidi="fa-IR"/>
        </w:rPr>
        <w:t xml:space="preserve"> and Rye, 1979</w:t>
      </w:r>
      <w:r w:rsidR="00F22ED3">
        <w:rPr>
          <w:rFonts w:ascii="Times New Roman" w:hAnsi="Times New Roman" w:cs="B Nazanin" w:hint="cs"/>
          <w:sz w:val="24"/>
          <w:szCs w:val="24"/>
          <w:rtl/>
          <w:lang w:bidi="fa-IR"/>
        </w:rPr>
        <w:t>)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t>. در نتيجه گوگرد ممکن است از يکـــي از اين دو منبع حاصل شده باشد: يا مستقيما از ذوب بخشي که سيال ماگمايي را توليد کرده حاصل شده و يا بواسطه</w:t>
      </w:r>
      <w:r w:rsidRPr="00E312B3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ي انحلال و آبشويي منابع آذرين سولفيددار پيشين ايجاد شده است </w:t>
      </w:r>
      <w:r w:rsidR="00F22ED3">
        <w:rPr>
          <w:rFonts w:ascii="Times New Roman" w:hAnsi="Times New Roman" w:cs="B Nazanin" w:hint="cs"/>
          <w:sz w:val="24"/>
          <w:szCs w:val="24"/>
          <w:rtl/>
          <w:lang w:bidi="fa-IR"/>
        </w:rPr>
        <w:t>(</w:t>
      </w:r>
      <w:proofErr w:type="spellStart"/>
      <w:r w:rsidR="00F22ED3" w:rsidRPr="00F22ED3">
        <w:rPr>
          <w:rFonts w:ascii="Times New Roman" w:hAnsi="Times New Roman" w:cs="B Nazanin"/>
          <w:lang w:bidi="fa-IR"/>
        </w:rPr>
        <w:t>Ohmoto</w:t>
      </w:r>
      <w:proofErr w:type="spellEnd"/>
      <w:r w:rsidR="00F22ED3" w:rsidRPr="00F22ED3">
        <w:rPr>
          <w:rFonts w:ascii="Times New Roman" w:hAnsi="Times New Roman" w:cs="B Nazanin"/>
          <w:lang w:bidi="fa-IR"/>
        </w:rPr>
        <w:t xml:space="preserve"> and Rye, 1979</w:t>
      </w:r>
      <w:r w:rsidR="00F22ED3">
        <w:rPr>
          <w:rFonts w:ascii="Times New Roman" w:hAnsi="Times New Roman" w:cs="B Nazanin" w:hint="cs"/>
          <w:sz w:val="24"/>
          <w:szCs w:val="24"/>
          <w:rtl/>
          <w:lang w:bidi="fa-IR"/>
        </w:rPr>
        <w:t>).</w:t>
      </w:r>
    </w:p>
    <w:p w:rsidR="003D251D" w:rsidRDefault="000B4856" w:rsidP="00E46377">
      <w:pPr>
        <w:tabs>
          <w:tab w:val="left" w:pos="915"/>
        </w:tabs>
        <w:bidi/>
        <w:spacing w:before="60" w:after="6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نتیجه</w:t>
      </w:r>
      <w:r>
        <w:rPr>
          <w:rFonts w:cs="B Nazanin" w:hint="cs"/>
          <w:b/>
          <w:bCs/>
          <w:sz w:val="24"/>
          <w:szCs w:val="24"/>
          <w:rtl/>
          <w:lang w:bidi="fa-IR"/>
        </w:rPr>
        <w:softHyphen/>
        <w:t>گیری</w:t>
      </w:r>
    </w:p>
    <w:p w:rsidR="00E42ED9" w:rsidRDefault="00E42ED9" w:rsidP="00E42ED9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6432AE">
        <w:rPr>
          <w:rFonts w:cs="B Nazanin" w:hint="cs"/>
          <w:sz w:val="24"/>
          <w:szCs w:val="24"/>
          <w:rtl/>
          <w:lang w:bidi="fa-IR"/>
        </w:rPr>
        <w:t>کانسار مس پورفيري سرچشمه در کمربند ولکانو</w:t>
      </w:r>
      <w:r>
        <w:rPr>
          <w:rFonts w:cs="B Nazanin" w:hint="cs"/>
          <w:sz w:val="24"/>
          <w:szCs w:val="24"/>
          <w:rtl/>
          <w:lang w:bidi="fa-IR"/>
        </w:rPr>
        <w:t>-</w:t>
      </w:r>
      <w:r w:rsidRPr="006432AE">
        <w:rPr>
          <w:rFonts w:cs="B Nazanin" w:hint="cs"/>
          <w:sz w:val="24"/>
          <w:szCs w:val="24"/>
          <w:rtl/>
          <w:lang w:bidi="fa-IR"/>
        </w:rPr>
        <w:t>پلوتونيکي اروميه-</w:t>
      </w:r>
      <w:r w:rsidRPr="006432AE">
        <w:rPr>
          <w:rFonts w:cs="B Nazanin" w:hint="cs"/>
          <w:sz w:val="2"/>
          <w:szCs w:val="2"/>
          <w:rtl/>
          <w:lang w:bidi="fa-IR"/>
        </w:rPr>
        <w:t xml:space="preserve"> </w:t>
      </w:r>
      <w:r w:rsidRPr="006432AE">
        <w:rPr>
          <w:rFonts w:cs="B Nazanin" w:hint="cs"/>
          <w:sz w:val="24"/>
          <w:szCs w:val="24"/>
          <w:rtl/>
          <w:lang w:bidi="fa-IR"/>
        </w:rPr>
        <w:t>دختر واقع شده است</w:t>
      </w:r>
      <w:r>
        <w:rPr>
          <w:rFonts w:cs="B Nazanin" w:hint="cs"/>
          <w:sz w:val="24"/>
          <w:szCs w:val="24"/>
          <w:rtl/>
          <w:lang w:bidi="fa-IR"/>
        </w:rPr>
        <w:t>، به طوری که این کمربند مهم</w:t>
      </w:r>
      <w:r>
        <w:rPr>
          <w:rFonts w:cs="B Nazanin" w:hint="cs"/>
          <w:sz w:val="24"/>
          <w:szCs w:val="24"/>
          <w:rtl/>
          <w:lang w:bidi="fa-IR"/>
        </w:rPr>
        <w:softHyphen/>
        <w:t>ترین کمربند فززایی ایران است و کانسارهای پورفیری عمدتاً در این کمربند قرار گرفته</w:t>
      </w:r>
      <w:r>
        <w:rPr>
          <w:rFonts w:cs="B Nazanin" w:hint="cs"/>
          <w:sz w:val="24"/>
          <w:szCs w:val="24"/>
          <w:rtl/>
          <w:lang w:bidi="fa-IR"/>
        </w:rPr>
        <w:softHyphen/>
        <w:t>اند با توجه به مطالعات سنگ</w:t>
      </w:r>
      <w:r>
        <w:rPr>
          <w:rFonts w:cs="B Nazanin" w:hint="cs"/>
          <w:sz w:val="24"/>
          <w:szCs w:val="24"/>
          <w:rtl/>
          <w:lang w:bidi="fa-IR"/>
        </w:rPr>
        <w:softHyphen/>
        <w:t>شناختی صورت گرفته بر روی گروه</w:t>
      </w:r>
      <w:r>
        <w:rPr>
          <w:rFonts w:cs="B Nazanin" w:hint="cs"/>
          <w:sz w:val="24"/>
          <w:szCs w:val="24"/>
          <w:rtl/>
          <w:lang w:bidi="fa-IR"/>
        </w:rPr>
        <w:softHyphen/>
        <w:t>های سنگی مختلف کانسار سرچشمه، توده</w:t>
      </w:r>
      <w:r>
        <w:rPr>
          <w:rFonts w:cs="B Nazanin" w:hint="cs"/>
          <w:sz w:val="24"/>
          <w:szCs w:val="24"/>
          <w:rtl/>
          <w:lang w:bidi="fa-IR"/>
        </w:rPr>
        <w:softHyphen/>
        <w:t xml:space="preserve">ی نفوذی سرچشمه پورفیری </w:t>
      </w:r>
      <w:r w:rsidRPr="00305F64">
        <w:rPr>
          <w:rFonts w:cs="B Nazanin" w:hint="cs"/>
          <w:sz w:val="24"/>
          <w:szCs w:val="24"/>
          <w:rtl/>
          <w:lang w:bidi="fa-IR"/>
        </w:rPr>
        <w:t>عمدتاً داراي ترکيب سنگ</w:t>
      </w:r>
      <w:r w:rsidRPr="00305F64">
        <w:rPr>
          <w:rFonts w:cs="B Nazanin" w:hint="cs"/>
          <w:sz w:val="24"/>
          <w:szCs w:val="24"/>
          <w:rtl/>
          <w:lang w:bidi="fa-IR"/>
        </w:rPr>
        <w:softHyphen/>
        <w:t>شناسي گرانوديوريت</w:t>
      </w:r>
      <w:r>
        <w:rPr>
          <w:rFonts w:cs="B Nazanin" w:hint="cs"/>
          <w:sz w:val="24"/>
          <w:szCs w:val="24"/>
          <w:rtl/>
          <w:lang w:bidi="fa-IR"/>
        </w:rPr>
        <w:t>ی</w:t>
      </w:r>
      <w:r w:rsidRPr="00305F64">
        <w:rPr>
          <w:rFonts w:cs="B Nazanin" w:hint="cs"/>
          <w:sz w:val="24"/>
          <w:szCs w:val="24"/>
          <w:rtl/>
          <w:lang w:bidi="fa-IR"/>
        </w:rPr>
        <w:t xml:space="preserve"> تا توناليت</w:t>
      </w:r>
      <w:r>
        <w:rPr>
          <w:rFonts w:cs="B Nazanin" w:hint="cs"/>
          <w:sz w:val="24"/>
          <w:szCs w:val="24"/>
          <w:rtl/>
          <w:lang w:bidi="fa-IR"/>
        </w:rPr>
        <w:t>ی، دایک</w:t>
      </w:r>
      <w:r>
        <w:rPr>
          <w:rFonts w:cs="B Nazanin" w:hint="cs"/>
          <w:sz w:val="24"/>
          <w:szCs w:val="24"/>
          <w:rtl/>
          <w:lang w:bidi="fa-IR"/>
        </w:rPr>
        <w:softHyphen/>
        <w:t>های مختلف که هم زمان با رخداد کانه</w:t>
      </w:r>
      <w:r>
        <w:rPr>
          <w:rFonts w:cs="B Nazanin" w:hint="cs"/>
          <w:sz w:val="24"/>
          <w:szCs w:val="24"/>
          <w:rtl/>
          <w:lang w:bidi="fa-IR"/>
        </w:rPr>
        <w:softHyphen/>
        <w:t>زایی حادث شده</w:t>
      </w:r>
      <w:r>
        <w:rPr>
          <w:rFonts w:cs="B Nazanin" w:hint="cs"/>
          <w:sz w:val="24"/>
          <w:szCs w:val="24"/>
          <w:rtl/>
          <w:lang w:bidi="fa-IR"/>
        </w:rPr>
        <w:softHyphen/>
        <w:t>اند دارای ترکیب سنگ</w:t>
      </w:r>
      <w:r>
        <w:rPr>
          <w:rFonts w:cs="B Nazanin" w:hint="cs"/>
          <w:sz w:val="24"/>
          <w:szCs w:val="24"/>
          <w:rtl/>
          <w:lang w:bidi="fa-IR"/>
        </w:rPr>
        <w:softHyphen/>
        <w:t>شناسی عمدتاً دیوریتی و همچنین سنگ</w:t>
      </w:r>
      <w:r>
        <w:rPr>
          <w:rFonts w:cs="B Nazanin" w:hint="cs"/>
          <w:sz w:val="24"/>
          <w:szCs w:val="24"/>
          <w:rtl/>
          <w:lang w:bidi="fa-IR"/>
        </w:rPr>
        <w:softHyphen/>
        <w:t>های آتشفشانی درونگیر کانسار دارای ترکیب سنگ</w:t>
      </w:r>
      <w:r>
        <w:rPr>
          <w:rFonts w:cs="B Nazanin" w:hint="cs"/>
          <w:sz w:val="24"/>
          <w:szCs w:val="24"/>
          <w:rtl/>
          <w:lang w:bidi="fa-IR"/>
        </w:rPr>
        <w:softHyphen/>
        <w:t>شناسی آندزیتی می</w:t>
      </w:r>
      <w:r>
        <w:rPr>
          <w:rFonts w:cs="B Nazanin" w:hint="cs"/>
          <w:sz w:val="24"/>
          <w:szCs w:val="24"/>
          <w:rtl/>
          <w:lang w:bidi="fa-IR"/>
        </w:rPr>
        <w:softHyphen/>
        <w:t>باشند.</w:t>
      </w:r>
    </w:p>
    <w:p w:rsidR="00E42ED9" w:rsidRDefault="00CA612E" w:rsidP="00CA612E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با توجه به مطالعات</w:t>
      </w:r>
      <w:r w:rsidR="00E42ED9" w:rsidRPr="00B778D6">
        <w:rPr>
          <w:rFonts w:cs="B Nazanin" w:hint="cs"/>
          <w:sz w:val="24"/>
          <w:szCs w:val="24"/>
          <w:rtl/>
          <w:lang w:bidi="fa-IR"/>
        </w:rPr>
        <w:t xml:space="preserve"> ايزوتوپي گوگرد در کانسار مس پورفيري سرچشمه</w:t>
      </w:r>
      <w:r>
        <w:rPr>
          <w:rFonts w:cs="B Nazanin" w:hint="cs"/>
          <w:sz w:val="24"/>
          <w:szCs w:val="24"/>
          <w:rtl/>
          <w:lang w:bidi="fa-IR"/>
        </w:rPr>
        <w:t>؛</w:t>
      </w:r>
      <w:r w:rsidR="00E42ED9" w:rsidRPr="00B778D6">
        <w:rPr>
          <w:rFonts w:cs="B Nazanin" w:hint="cs"/>
          <w:sz w:val="24"/>
          <w:szCs w:val="24"/>
          <w:rtl/>
          <w:lang w:bidi="fa-IR"/>
        </w:rPr>
        <w:t xml:space="preserve"> ميانگين </w:t>
      </w:r>
      <w:r w:rsidR="00E42ED9" w:rsidRPr="00787482">
        <w:rPr>
          <w:rFonts w:asciiTheme="majorBidi" w:hAnsiTheme="majorBidi" w:cstheme="majorBidi"/>
          <w:vertAlign w:val="superscript"/>
          <w:lang w:bidi="fa-IR"/>
        </w:rPr>
        <w:t>34</w:t>
      </w:r>
      <w:r w:rsidR="00E42ED9" w:rsidRPr="00787482">
        <w:rPr>
          <w:rFonts w:asciiTheme="majorBidi" w:hAnsiTheme="majorBidi" w:cstheme="majorBidi"/>
          <w:lang w:bidi="fa-IR"/>
        </w:rPr>
        <w:t>S</w:t>
      </w:r>
      <w:r w:rsidR="00E42ED9" w:rsidRPr="00787482">
        <w:rPr>
          <w:rFonts w:asciiTheme="majorBidi" w:hAnsiTheme="majorBidi" w:cstheme="majorBidi"/>
          <w:rtl/>
          <w:lang w:bidi="fa-IR"/>
        </w:rPr>
        <w:t>δ</w:t>
      </w:r>
      <w:r w:rsidR="00E42ED9" w:rsidRPr="00B778D6">
        <w:rPr>
          <w:rFonts w:cs="B Nazanin" w:hint="cs"/>
          <w:sz w:val="24"/>
          <w:szCs w:val="24"/>
          <w:rtl/>
          <w:lang w:bidi="fa-IR"/>
        </w:rPr>
        <w:t xml:space="preserve"> در سولفيدهاي کانسار مورد مطالعه کم</w:t>
      </w:r>
      <w:r w:rsidR="00E42ED9" w:rsidRPr="00B778D6">
        <w:rPr>
          <w:rFonts w:cs="B Nazanin"/>
          <w:sz w:val="24"/>
          <w:szCs w:val="24"/>
          <w:rtl/>
          <w:lang w:bidi="fa-IR"/>
        </w:rPr>
        <w:softHyphen/>
      </w:r>
      <w:r w:rsidR="00E42ED9" w:rsidRPr="00B778D6">
        <w:rPr>
          <w:rFonts w:cs="B Nazanin" w:hint="cs"/>
          <w:sz w:val="24"/>
          <w:szCs w:val="24"/>
          <w:rtl/>
          <w:lang w:bidi="fa-IR"/>
        </w:rPr>
        <w:t>تر از يک در هزار (حدود 5/0 در هزار) بوده و براي سولفات</w:t>
      </w:r>
      <w:r w:rsidR="00E42ED9" w:rsidRPr="00B778D6">
        <w:rPr>
          <w:rFonts w:cs="B Nazanin" w:hint="cs"/>
          <w:sz w:val="24"/>
          <w:szCs w:val="24"/>
          <w:rtl/>
          <w:lang w:bidi="fa-IR"/>
        </w:rPr>
        <w:softHyphen/>
        <w:t>ها در حدود 13 در هزار مي</w:t>
      </w:r>
      <w:r w:rsidR="00E42ED9" w:rsidRPr="00B778D6">
        <w:rPr>
          <w:rFonts w:cs="B Nazanin" w:hint="cs"/>
          <w:sz w:val="24"/>
          <w:szCs w:val="24"/>
          <w:rtl/>
          <w:lang w:bidi="fa-IR"/>
        </w:rPr>
        <w:softHyphen/>
        <w:t xml:space="preserve">باشد. </w:t>
      </w:r>
      <w:r>
        <w:rPr>
          <w:rFonts w:cs="B Nazanin" w:hint="cs"/>
          <w:sz w:val="24"/>
          <w:szCs w:val="24"/>
          <w:rtl/>
          <w:lang w:bidi="fa-IR"/>
        </w:rPr>
        <w:t xml:space="preserve">لذا با توجه به دامنه تغییرات </w:t>
      </w:r>
      <w:r w:rsidRPr="00787482">
        <w:rPr>
          <w:rFonts w:asciiTheme="majorBidi" w:hAnsiTheme="majorBidi" w:cstheme="majorBidi"/>
          <w:vertAlign w:val="superscript"/>
          <w:lang w:bidi="fa-IR"/>
        </w:rPr>
        <w:t>34</w:t>
      </w:r>
      <w:r w:rsidRPr="00787482">
        <w:rPr>
          <w:rFonts w:asciiTheme="majorBidi" w:hAnsiTheme="majorBidi" w:cstheme="majorBidi"/>
          <w:lang w:bidi="fa-IR"/>
        </w:rPr>
        <w:t>S</w:t>
      </w:r>
      <w:r w:rsidRPr="00787482">
        <w:rPr>
          <w:rFonts w:asciiTheme="majorBidi" w:hAnsiTheme="majorBidi" w:cstheme="majorBidi"/>
          <w:rtl/>
          <w:lang w:bidi="fa-IR"/>
        </w:rPr>
        <w:t>δ</w:t>
      </w:r>
      <w:r>
        <w:rPr>
          <w:rFonts w:cs="B Nazanin" w:hint="cs"/>
          <w:sz w:val="24"/>
          <w:szCs w:val="24"/>
          <w:rtl/>
          <w:lang w:bidi="fa-IR"/>
        </w:rPr>
        <w:t xml:space="preserve"> که در حدود صفر در هزار</w:t>
      </w:r>
      <w:r w:rsidR="00E42ED9" w:rsidRPr="00B778D6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می</w:t>
      </w:r>
      <w:r>
        <w:rPr>
          <w:rFonts w:cs="B Nazanin" w:hint="cs"/>
          <w:sz w:val="24"/>
          <w:szCs w:val="24"/>
          <w:rtl/>
          <w:lang w:bidi="fa-IR"/>
        </w:rPr>
        <w:softHyphen/>
        <w:t>باشد؛ نتیجه</w:t>
      </w:r>
      <w:r>
        <w:rPr>
          <w:rFonts w:cs="B Nazanin" w:hint="cs"/>
          <w:sz w:val="24"/>
          <w:szCs w:val="24"/>
          <w:rtl/>
          <w:lang w:bidi="fa-IR"/>
        </w:rPr>
        <w:softHyphen/>
        <w:t>گیری کرد</w:t>
      </w:r>
      <w:r w:rsidR="00E42ED9" w:rsidRPr="00B778D6">
        <w:rPr>
          <w:rFonts w:cs="B Nazanin" w:hint="cs"/>
          <w:sz w:val="24"/>
          <w:szCs w:val="24"/>
          <w:rtl/>
          <w:lang w:bidi="fa-IR"/>
        </w:rPr>
        <w:t xml:space="preserve"> که سولفيدها به</w:t>
      </w:r>
      <w:r w:rsidR="00E42ED9" w:rsidRPr="00B778D6">
        <w:rPr>
          <w:rFonts w:cs="B Nazanin"/>
          <w:sz w:val="24"/>
          <w:szCs w:val="24"/>
          <w:rtl/>
          <w:lang w:bidi="fa-IR"/>
        </w:rPr>
        <w:softHyphen/>
      </w:r>
      <w:r w:rsidR="00E42ED9" w:rsidRPr="00B778D6">
        <w:rPr>
          <w:rFonts w:cs="B Nazanin" w:hint="cs"/>
          <w:sz w:val="24"/>
          <w:szCs w:val="24"/>
          <w:rtl/>
          <w:lang w:bidi="fa-IR"/>
        </w:rPr>
        <w:softHyphen/>
        <w:t>وسيله</w:t>
      </w:r>
      <w:r w:rsidR="00E42ED9" w:rsidRPr="00B778D6">
        <w:rPr>
          <w:rFonts w:cs="B Nazanin" w:hint="cs"/>
          <w:sz w:val="24"/>
          <w:szCs w:val="24"/>
          <w:rtl/>
          <w:lang w:bidi="fa-IR"/>
        </w:rPr>
        <w:softHyphen/>
        <w:t>ي سيالي تشکيل شده</w:t>
      </w:r>
      <w:r w:rsidR="00E42ED9" w:rsidRPr="00B778D6">
        <w:rPr>
          <w:rFonts w:cs="B Nazanin" w:hint="cs"/>
          <w:sz w:val="24"/>
          <w:szCs w:val="24"/>
          <w:rtl/>
          <w:lang w:bidi="fa-IR"/>
        </w:rPr>
        <w:softHyphen/>
        <w:t>اند، که اين سيال گوگرد خود را از يک</w:t>
      </w:r>
      <w:r w:rsidR="00E42ED9" w:rsidRPr="00B778D6">
        <w:rPr>
          <w:rFonts w:cs="B Nazanin"/>
          <w:sz w:val="24"/>
          <w:szCs w:val="24"/>
          <w:lang w:bidi="fa-IR"/>
        </w:rPr>
        <w:t xml:space="preserve"> </w:t>
      </w:r>
      <w:r w:rsidR="00E42ED9" w:rsidRPr="00B778D6">
        <w:rPr>
          <w:rFonts w:cs="B Nazanin" w:hint="cs"/>
          <w:sz w:val="24"/>
          <w:szCs w:val="24"/>
          <w:rtl/>
          <w:lang w:bidi="fa-IR"/>
        </w:rPr>
        <w:t>منبع ماگمايي حاصل کرده است.</w:t>
      </w:r>
    </w:p>
    <w:p w:rsidR="00FA2B44" w:rsidRDefault="007F113F" w:rsidP="007F113F">
      <w:pPr>
        <w:tabs>
          <w:tab w:val="left" w:pos="915"/>
        </w:tabs>
        <w:bidi/>
        <w:spacing w:after="0" w:line="240" w:lineRule="auto"/>
        <w:jc w:val="both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منابع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="Nazanin"/>
          <w:color w:val="000000" w:themeColor="text1"/>
          <w:sz w:val="20"/>
          <w:szCs w:val="20"/>
          <w:lang w:bidi="fa-IR"/>
        </w:rPr>
      </w:pP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Bazin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D., and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Hübner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H., 1969. Copper deposits in Iran. Geological survey of Iran,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Peport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No.13, pp. 232.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Calagari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A.A., 2003. Stable isotope (S, O, H and C) studies of the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phyllic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and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potassic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–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phyllic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alteration zones of the porphyry copper deposit at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Sungun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East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Azarbaidjan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</w:t>
      </w:r>
      <w:proofErr w:type="gram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Iran</w:t>
      </w:r>
      <w:proofErr w:type="gram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. J. Asian Earth Sci. 21, 767-780.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  <w:lang w:bidi="fa-IR"/>
        </w:rPr>
      </w:pPr>
      <w:r w:rsidRPr="00CD4341">
        <w:rPr>
          <w:rFonts w:ascii="Times New Roman" w:hAnsi="Times New Roman" w:cs="Nazanin"/>
          <w:color w:val="000000" w:themeColor="text1"/>
          <w:sz w:val="20"/>
          <w:szCs w:val="20"/>
          <w:lang w:bidi="fa-IR"/>
        </w:rPr>
        <w:t xml:space="preserve">Cox K.G., Bell J.D., Pankhurst, R.J., 1979. The </w:t>
      </w:r>
      <w:proofErr w:type="spellStart"/>
      <w:r w:rsidRPr="00CD4341">
        <w:rPr>
          <w:rFonts w:ascii="Times New Roman" w:hAnsi="Times New Roman" w:cs="Nazanin"/>
          <w:color w:val="000000" w:themeColor="text1"/>
          <w:sz w:val="20"/>
          <w:szCs w:val="20"/>
          <w:lang w:bidi="fa-IR"/>
        </w:rPr>
        <w:t>interpration</w:t>
      </w:r>
      <w:proofErr w:type="spellEnd"/>
      <w:r w:rsidRPr="00CD4341">
        <w:rPr>
          <w:rFonts w:ascii="Times New Roman" w:hAnsi="Times New Roman" w:cs="Nazanin"/>
          <w:color w:val="000000" w:themeColor="text1"/>
          <w:sz w:val="20"/>
          <w:szCs w:val="20"/>
          <w:lang w:bidi="fa-IR"/>
        </w:rPr>
        <w:t xml:space="preserve"> of igneous rocks</w:t>
      </w:r>
      <w:r w:rsidRPr="00CD4341">
        <w:rPr>
          <w:rFonts w:ascii="Times New Roman" w:hAnsi="Times New Roman" w:cs="Nazanin"/>
          <w:color w:val="000000" w:themeColor="text1"/>
          <w:sz w:val="20"/>
          <w:szCs w:val="20"/>
        </w:rPr>
        <w:t>.</w:t>
      </w:r>
      <w:r w:rsidRPr="00CD4341">
        <w:rPr>
          <w:rFonts w:asciiTheme="majorBidi" w:hAnsiTheme="majorBidi" w:cs="Nazanin"/>
          <w:color w:val="000000" w:themeColor="text1"/>
          <w:sz w:val="20"/>
          <w:szCs w:val="20"/>
        </w:rPr>
        <w:t xml:space="preserve"> George, Allen and </w:t>
      </w:r>
      <w:proofErr w:type="spellStart"/>
      <w:r w:rsidRPr="00CD4341">
        <w:rPr>
          <w:rFonts w:asciiTheme="majorBidi" w:hAnsiTheme="majorBidi" w:cs="Nazanin"/>
          <w:color w:val="000000" w:themeColor="text1"/>
          <w:sz w:val="20"/>
          <w:szCs w:val="20"/>
        </w:rPr>
        <w:t>Unwine</w:t>
      </w:r>
      <w:proofErr w:type="spellEnd"/>
      <w:r w:rsidRPr="00CD4341">
        <w:rPr>
          <w:rFonts w:asciiTheme="majorBidi" w:hAnsiTheme="majorBidi" w:cs="Nazanin"/>
          <w:color w:val="000000" w:themeColor="text1"/>
          <w:sz w:val="20"/>
          <w:szCs w:val="20"/>
        </w:rPr>
        <w:t>, London</w:t>
      </w:r>
      <w:r w:rsidRPr="00CD4341">
        <w:rPr>
          <w:rFonts w:asciiTheme="majorBidi" w:hAnsiTheme="majorBidi" w:cstheme="majorBidi"/>
          <w:color w:val="000000" w:themeColor="text1"/>
          <w:sz w:val="20"/>
          <w:szCs w:val="20"/>
          <w:lang w:bidi="fa-IR"/>
        </w:rPr>
        <w:t>, pp. 450.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De La Roche, H.,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Leterrier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J.,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Grandclaude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Marchal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, M., 1980. A classification of volcanic and plutonic rocks using R1-R2 diagram and major element analyses - its relationships with current nomenclature. Chem. Geol. 29, 183-210.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Dimitrijevic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, M.D. 1973. Geology of Kerman region. Geological Survey of Iran Report 52, p.334.</w:t>
      </w:r>
    </w:p>
    <w:p w:rsidR="007C4523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Etminan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H., 1978. Fluid inclusion studies of the porphyry copper ore bodies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atSar-Cheshmeh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Darreh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Zar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and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Mieduk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(Kerman region, southeastern Iran)and porphyry copper discoveries at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Sar-Cheshmeh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Gozan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and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lastRenderedPageBreak/>
        <w:t>Kighal,Azarbaijan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region (northwestern Iran). International Association.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Genesisof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ore deposits Fifth Symposium, Snowbird, Utah, Abstract, No. 88.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Forster, H., 1978.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Mezozoic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-Cenozoic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metallogenesis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in Iran. J. of the Geological Soc. part 4, 135, 443-445.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McInnes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B.I.A., Evans, N.J.,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Belousova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E., Griffin, W.T., Andrew, R.L., 2003. Timing of mineralization and exhumation processes at the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Sarcheshmeh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and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Meiduk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porphyry Cu deposits, Kerman belt: Mineral exploration and sustainable development, Eliopoulos et al. (Eds.),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Millpress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Roterdam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, pp. 1197-1200.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  <w:lang w:bidi="fa-IR"/>
        </w:rPr>
      </w:pPr>
      <w:r w:rsidRPr="00CD4341">
        <w:rPr>
          <w:rFonts w:ascii="Times New Roman" w:hAnsi="Times New Roman" w:cs="Nazanin"/>
          <w:color w:val="000000" w:themeColor="text1"/>
          <w:sz w:val="20"/>
          <w:szCs w:val="20"/>
          <w:lang w:bidi="fa-IR"/>
        </w:rPr>
        <w:t>Middlemost, E.A.K., 1985. Magmas and magmatic rocks. Longman, London.</w:t>
      </w:r>
      <w:r w:rsidRPr="00CD4341">
        <w:rPr>
          <w:rFonts w:asciiTheme="majorBidi" w:hAnsiTheme="majorBidi" w:cstheme="majorBidi"/>
          <w:color w:val="000000" w:themeColor="text1"/>
          <w:sz w:val="20"/>
          <w:szCs w:val="20"/>
          <w:lang w:bidi="fa-IR"/>
        </w:rPr>
        <w:t xml:space="preserve"> p. 266.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Ohmoto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, H., 1986. Stable isotope geochemistry of ore deposits. Mineralogical Society of America 16, 491-570.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  <w:lang w:bidi="fa-IR"/>
        </w:rPr>
      </w:pP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Ohmoto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H., Rye, R.O., 1979. Isotopes of sulfur and carbon. In: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Barnes</w:t>
      </w:r>
      <w:proofErr w:type="gram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,H.L</w:t>
      </w:r>
      <w:proofErr w:type="spellEnd"/>
      <w:proofErr w:type="gram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., (Ed.), Geochemistry of Hydrothermal Ore Deposits. Second Edition, John Wiley and Sons, pp. 509-567.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  <w:lang w:bidi="fa-IR"/>
        </w:rPr>
      </w:pP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Shahabpour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J., 1982. Aspects of alteration and mineralization at the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Sarcheshmeh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copper-molybdenum deposit. Kerman, Iran.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Unpub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Ph.D. thesis. Leeds University, pp. 342.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="Nazanin"/>
          <w:color w:val="000000" w:themeColor="text1"/>
          <w:sz w:val="20"/>
          <w:szCs w:val="20"/>
          <w:lang w:bidi="fa-IR"/>
        </w:rPr>
      </w:pP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Shahabpour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J., 1999. The role of deep structures in the distribution of some major ore deposits in Iran, NE of Zagros </w:t>
      </w:r>
      <w:proofErr w:type="gram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thrust  zone</w:t>
      </w:r>
      <w:proofErr w:type="gram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. J.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Geodyn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. 28, 237-250.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Vialon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P.,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Houshmandzadeh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A., and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Sabzahei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M., 1972. Dum model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pevolution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petrostructural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de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quelques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montagenese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Iraniennes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,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comme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une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consequence de la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tectonique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des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pbques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. Geology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Congr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. 3, pp. 196-208.</w:t>
      </w:r>
    </w:p>
    <w:p w:rsidR="007F113F" w:rsidRDefault="007C4523" w:rsidP="007C4523">
      <w:pPr>
        <w:tabs>
          <w:tab w:val="left" w:pos="915"/>
        </w:tabs>
        <w:spacing w:after="0" w:line="240" w:lineRule="auto"/>
        <w:ind w:left="-270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Waterman, G.C., and Hamilton R., 1975. The </w:t>
      </w:r>
      <w:proofErr w:type="spellStart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>Sar-cheshmeh</w:t>
      </w:r>
      <w:proofErr w:type="spellEnd"/>
      <w:r w:rsidRPr="00CD434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porphyry copper deposit. Econ. Geol. 70, 568-576.</w:t>
      </w:r>
    </w:p>
    <w:p w:rsidR="007C4523" w:rsidRPr="00CD4341" w:rsidRDefault="007C4523" w:rsidP="007C4523">
      <w:pPr>
        <w:spacing w:after="0" w:line="240" w:lineRule="auto"/>
        <w:ind w:hanging="288"/>
        <w:jc w:val="both"/>
        <w:rPr>
          <w:rFonts w:asciiTheme="majorBidi" w:hAnsiTheme="majorBidi" w:cs="Nazanin"/>
          <w:color w:val="000000" w:themeColor="text1"/>
          <w:sz w:val="20"/>
          <w:szCs w:val="20"/>
          <w:lang w:bidi="fa-IR"/>
        </w:rPr>
      </w:pPr>
      <w:r w:rsidRPr="00CD4341">
        <w:rPr>
          <w:rFonts w:asciiTheme="majorBidi" w:hAnsiTheme="majorBidi" w:cs="Nazanin"/>
          <w:color w:val="000000" w:themeColor="text1"/>
          <w:sz w:val="20"/>
          <w:szCs w:val="20"/>
          <w:lang w:bidi="fa-IR"/>
        </w:rPr>
        <w:t xml:space="preserve">Winchester J.A., and </w:t>
      </w:r>
      <w:proofErr w:type="spellStart"/>
      <w:r w:rsidRPr="00CD4341">
        <w:rPr>
          <w:rFonts w:asciiTheme="majorBidi" w:hAnsiTheme="majorBidi" w:cs="Nazanin"/>
          <w:color w:val="000000" w:themeColor="text1"/>
          <w:sz w:val="20"/>
          <w:szCs w:val="20"/>
          <w:lang w:bidi="fa-IR"/>
        </w:rPr>
        <w:t>Floyed</w:t>
      </w:r>
      <w:proofErr w:type="spellEnd"/>
      <w:r w:rsidRPr="00CD4341">
        <w:rPr>
          <w:rFonts w:asciiTheme="majorBidi" w:hAnsiTheme="majorBidi" w:cs="Nazanin"/>
          <w:color w:val="000000" w:themeColor="text1"/>
          <w:sz w:val="20"/>
          <w:szCs w:val="20"/>
          <w:lang w:bidi="fa-IR"/>
        </w:rPr>
        <w:t xml:space="preserve"> P.A., 1977, </w:t>
      </w:r>
      <w:proofErr w:type="gramStart"/>
      <w:r w:rsidRPr="00CD4341">
        <w:rPr>
          <w:rFonts w:asciiTheme="majorBidi" w:hAnsiTheme="majorBidi" w:cs="Nazanin"/>
          <w:color w:val="000000" w:themeColor="text1"/>
          <w:sz w:val="20"/>
          <w:szCs w:val="20"/>
          <w:lang w:bidi="fa-IR"/>
        </w:rPr>
        <w:t>Geochemical</w:t>
      </w:r>
      <w:proofErr w:type="gramEnd"/>
      <w:r w:rsidRPr="00CD4341">
        <w:rPr>
          <w:rFonts w:asciiTheme="majorBidi" w:hAnsiTheme="majorBidi" w:cs="Nazanin"/>
          <w:color w:val="000000" w:themeColor="text1"/>
          <w:sz w:val="20"/>
          <w:szCs w:val="20"/>
          <w:lang w:bidi="fa-IR"/>
        </w:rPr>
        <w:t xml:space="preserve"> discrimination of different magma series and their differentiation products using immobile elements. Chem. Geol. 20, 325-343.</w:t>
      </w:r>
    </w:p>
    <w:p w:rsidR="007C4523" w:rsidRDefault="007C4523" w:rsidP="007C4523">
      <w:pPr>
        <w:tabs>
          <w:tab w:val="left" w:pos="915"/>
        </w:tabs>
        <w:spacing w:after="0" w:line="240" w:lineRule="auto"/>
        <w:ind w:left="-270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:rsidR="007C4523" w:rsidRDefault="007C4523" w:rsidP="007C4523">
      <w:pPr>
        <w:tabs>
          <w:tab w:val="left" w:pos="915"/>
        </w:tabs>
        <w:bidi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:rsidR="007C4523" w:rsidRDefault="007C4523" w:rsidP="007C4523">
      <w:pPr>
        <w:tabs>
          <w:tab w:val="left" w:pos="915"/>
        </w:tabs>
        <w:bidi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:rsidR="007C4523" w:rsidRDefault="007C4523" w:rsidP="007C4523">
      <w:pPr>
        <w:tabs>
          <w:tab w:val="left" w:pos="915"/>
        </w:tabs>
        <w:bidi/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:rsidR="007C4523" w:rsidRDefault="007C4523" w:rsidP="007C4523">
      <w:pPr>
        <w:tabs>
          <w:tab w:val="left" w:pos="915"/>
        </w:tabs>
        <w:bidi/>
        <w:spacing w:after="0" w:line="240" w:lineRule="auto"/>
        <w:jc w:val="both"/>
        <w:rPr>
          <w:rFonts w:cs="B Nazanin"/>
          <w:b/>
          <w:bCs/>
          <w:sz w:val="24"/>
          <w:szCs w:val="24"/>
          <w:lang w:bidi="fa-IR"/>
        </w:rPr>
      </w:pPr>
    </w:p>
    <w:p w:rsidR="00443454" w:rsidRDefault="00443454" w:rsidP="00E46377">
      <w:pPr>
        <w:tabs>
          <w:tab w:val="left" w:pos="915"/>
        </w:tabs>
        <w:bidi/>
        <w:spacing w:line="240" w:lineRule="auto"/>
        <w:jc w:val="right"/>
        <w:rPr>
          <w:rFonts w:cs="B Nazanin"/>
          <w:sz w:val="20"/>
          <w:szCs w:val="20"/>
          <w:rtl/>
          <w:lang w:bidi="fa-IR"/>
        </w:rPr>
      </w:pPr>
    </w:p>
    <w:sectPr w:rsidR="00443454" w:rsidSect="00E2479D">
      <w:pgSz w:w="12240" w:h="15840"/>
      <w:pgMar w:top="1111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037" w:rsidRDefault="008F5037" w:rsidP="00863EBB">
      <w:pPr>
        <w:spacing w:after="0" w:line="240" w:lineRule="auto"/>
      </w:pPr>
      <w:r>
        <w:separator/>
      </w:r>
    </w:p>
  </w:endnote>
  <w:endnote w:type="continuationSeparator" w:id="0">
    <w:p w:rsidR="008F5037" w:rsidRDefault="008F5037" w:rsidP="0086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talic">
    <w:charset w:val="00"/>
    <w:family w:val="auto"/>
    <w:pitch w:val="variable"/>
    <w:sig w:usb0="00000287" w:usb1="00000000" w:usb2="00000000" w:usb3="00000000" w:csb0="0000000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037" w:rsidRDefault="008F5037" w:rsidP="00863EBB">
      <w:pPr>
        <w:spacing w:after="0" w:line="240" w:lineRule="auto"/>
      </w:pPr>
      <w:r>
        <w:separator/>
      </w:r>
    </w:p>
  </w:footnote>
  <w:footnote w:type="continuationSeparator" w:id="0">
    <w:p w:rsidR="008F5037" w:rsidRDefault="008F5037" w:rsidP="00863EBB">
      <w:pPr>
        <w:spacing w:after="0" w:line="240" w:lineRule="auto"/>
      </w:pPr>
      <w:r>
        <w:continuationSeparator/>
      </w:r>
    </w:p>
  </w:footnote>
  <w:footnote w:id="1">
    <w:p w:rsidR="009F7390" w:rsidRPr="00446568" w:rsidRDefault="009F7390" w:rsidP="009F7390">
      <w:pPr>
        <w:pStyle w:val="FootnoteText"/>
        <w:rPr>
          <w:rFonts w:asciiTheme="majorBidi" w:hAnsiTheme="majorBidi" w:cstheme="majorBidi"/>
          <w:sz w:val="18"/>
          <w:szCs w:val="18"/>
          <w:rtl/>
          <w:lang w:bidi="fa-IR"/>
        </w:rPr>
      </w:pPr>
      <w:r w:rsidRPr="00446568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446568">
        <w:rPr>
          <w:rFonts w:asciiTheme="majorBidi" w:hAnsiTheme="majorBidi" w:cstheme="majorBidi"/>
          <w:sz w:val="18"/>
          <w:szCs w:val="18"/>
          <w:rtl/>
        </w:rPr>
        <w:t>:</w:t>
      </w:r>
      <w:r w:rsidRPr="00446568">
        <w:rPr>
          <w:rFonts w:asciiTheme="majorBidi" w:hAnsiTheme="majorBidi" w:cstheme="majorBidi"/>
          <w:sz w:val="18"/>
          <w:szCs w:val="18"/>
        </w:rPr>
        <w:t xml:space="preserve"> Ottawa</w:t>
      </w:r>
    </w:p>
  </w:footnote>
  <w:footnote w:id="2">
    <w:p w:rsidR="009F7390" w:rsidRPr="00446568" w:rsidRDefault="009F7390" w:rsidP="009F7390">
      <w:pPr>
        <w:pStyle w:val="FootnoteText"/>
        <w:rPr>
          <w:rFonts w:asciiTheme="majorBidi" w:hAnsiTheme="majorBidi" w:cstheme="majorBidi"/>
          <w:sz w:val="18"/>
          <w:szCs w:val="18"/>
          <w:lang w:bidi="fa-IR"/>
        </w:rPr>
      </w:pPr>
      <w:r w:rsidRPr="00446568">
        <w:rPr>
          <w:rStyle w:val="FootnoteReference"/>
          <w:rFonts w:asciiTheme="majorBidi" w:hAnsiTheme="majorBidi" w:cstheme="majorBidi"/>
          <w:sz w:val="18"/>
          <w:szCs w:val="18"/>
        </w:rPr>
        <w:t>3</w:t>
      </w:r>
      <w:r w:rsidRPr="00446568">
        <w:rPr>
          <w:rFonts w:asciiTheme="majorBidi" w:hAnsiTheme="majorBidi" w:cstheme="majorBidi"/>
          <w:sz w:val="18"/>
          <w:szCs w:val="18"/>
          <w:rtl/>
        </w:rPr>
        <w:t>:</w:t>
      </w:r>
      <w:r w:rsidRPr="00446568">
        <w:rPr>
          <w:rFonts w:asciiTheme="majorBidi" w:hAnsiTheme="majorBidi" w:cstheme="majorBidi"/>
          <w:sz w:val="18"/>
          <w:szCs w:val="18"/>
        </w:rPr>
        <w:t xml:space="preserve"> G.G. Hatch Isotope Laboratories</w:t>
      </w:r>
    </w:p>
  </w:footnote>
  <w:footnote w:id="3">
    <w:p w:rsidR="009F7390" w:rsidRPr="00446568" w:rsidRDefault="009F7390" w:rsidP="009F7390">
      <w:pPr>
        <w:pStyle w:val="FootnoteText"/>
        <w:rPr>
          <w:rFonts w:asciiTheme="majorBidi" w:hAnsiTheme="majorBidi" w:cstheme="majorBidi"/>
          <w:sz w:val="18"/>
          <w:szCs w:val="18"/>
          <w:lang w:bidi="fa-IR"/>
        </w:rPr>
      </w:pPr>
      <w:r w:rsidRPr="00446568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446568">
        <w:rPr>
          <w:rFonts w:asciiTheme="majorBidi" w:hAnsiTheme="majorBidi" w:cstheme="majorBidi"/>
          <w:sz w:val="18"/>
          <w:szCs w:val="18"/>
          <w:lang w:bidi="fa-IR"/>
        </w:rPr>
        <w:t>: Ratio Mass Spectrometer</w:t>
      </w:r>
    </w:p>
  </w:footnote>
  <w:footnote w:id="4">
    <w:p w:rsidR="009F7390" w:rsidRDefault="009F7390" w:rsidP="009F7390">
      <w:pPr>
        <w:pStyle w:val="FootnoteText"/>
        <w:rPr>
          <w:rtl/>
          <w:lang w:bidi="fa-IR"/>
        </w:rPr>
      </w:pPr>
      <w:r w:rsidRPr="00446568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446568">
        <w:rPr>
          <w:rFonts w:asciiTheme="majorBidi" w:hAnsiTheme="majorBidi" w:cstheme="majorBidi"/>
          <w:sz w:val="18"/>
          <w:szCs w:val="18"/>
        </w:rPr>
        <w:t xml:space="preserve">: Thermo </w:t>
      </w:r>
      <w:proofErr w:type="spellStart"/>
      <w:r w:rsidRPr="00446568">
        <w:rPr>
          <w:rFonts w:asciiTheme="majorBidi" w:hAnsiTheme="majorBidi" w:cstheme="majorBidi"/>
          <w:sz w:val="18"/>
          <w:szCs w:val="18"/>
        </w:rPr>
        <w:t>Finnigan</w:t>
      </w:r>
      <w:proofErr w:type="spellEnd"/>
      <w:r w:rsidRPr="00446568">
        <w:rPr>
          <w:rFonts w:asciiTheme="majorBidi" w:hAnsiTheme="majorBidi" w:cstheme="majorBidi"/>
          <w:sz w:val="18"/>
          <w:szCs w:val="18"/>
        </w:rPr>
        <w:t xml:space="preserve"> </w:t>
      </w:r>
      <w:proofErr w:type="spellStart"/>
      <w:r w:rsidRPr="00446568">
        <w:rPr>
          <w:rFonts w:asciiTheme="majorBidi" w:hAnsiTheme="majorBidi" w:cstheme="majorBidi"/>
          <w:sz w:val="18"/>
          <w:szCs w:val="18"/>
        </w:rPr>
        <w:t>Deltaplus</w:t>
      </w:r>
      <w:proofErr w:type="spellEnd"/>
    </w:p>
  </w:footnote>
  <w:footnote w:id="5">
    <w:p w:rsidR="00097C4E" w:rsidRPr="001123C4" w:rsidRDefault="00097C4E" w:rsidP="00097C4E">
      <w:pPr>
        <w:pStyle w:val="FootnoteText"/>
        <w:tabs>
          <w:tab w:val="left" w:pos="2325"/>
        </w:tabs>
        <w:rPr>
          <w:rFonts w:asciiTheme="majorBidi" w:hAnsiTheme="majorBidi" w:cstheme="majorBidi"/>
          <w:sz w:val="18"/>
          <w:szCs w:val="18"/>
          <w:rtl/>
          <w:lang w:bidi="fa-IR"/>
        </w:rPr>
      </w:pPr>
      <w:r>
        <w:rPr>
          <w:rStyle w:val="FootnoteReference"/>
          <w:rFonts w:asciiTheme="majorBidi" w:hAnsiTheme="majorBidi" w:cstheme="majorBidi"/>
          <w:sz w:val="18"/>
          <w:szCs w:val="18"/>
        </w:rPr>
        <w:t>1</w:t>
      </w:r>
      <w:r>
        <w:rPr>
          <w:rFonts w:asciiTheme="majorBidi" w:hAnsiTheme="majorBidi" w:cstheme="majorBidi"/>
          <w:sz w:val="18"/>
          <w:szCs w:val="18"/>
        </w:rPr>
        <w:t>1</w:t>
      </w:r>
      <w:r w:rsidRPr="001123C4">
        <w:rPr>
          <w:rFonts w:asciiTheme="majorBidi" w:hAnsiTheme="majorBidi" w:cstheme="majorBidi"/>
          <w:sz w:val="18"/>
          <w:szCs w:val="18"/>
        </w:rPr>
        <w:t>: De la Roche et al. 1980</w:t>
      </w:r>
      <w:r>
        <w:rPr>
          <w:rFonts w:asciiTheme="majorBidi" w:hAnsiTheme="majorBidi" w:cstheme="majorBidi"/>
          <w:sz w:val="18"/>
          <w:szCs w:val="18"/>
        </w:rPr>
        <w:tab/>
      </w:r>
    </w:p>
  </w:footnote>
  <w:footnote w:id="6">
    <w:p w:rsidR="007B3100" w:rsidRPr="008B2528" w:rsidRDefault="007B3100" w:rsidP="007B3100">
      <w:pPr>
        <w:pStyle w:val="FootnoteText"/>
        <w:rPr>
          <w:rFonts w:asciiTheme="majorBidi" w:hAnsiTheme="majorBidi" w:cstheme="majorBidi"/>
          <w:sz w:val="18"/>
          <w:szCs w:val="18"/>
          <w:rtl/>
          <w:lang w:bidi="fa-IR"/>
        </w:rPr>
      </w:pPr>
      <w:r w:rsidRPr="008B2528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8B2528">
        <w:rPr>
          <w:rFonts w:asciiTheme="majorBidi" w:hAnsiTheme="majorBidi" w:cstheme="majorBidi"/>
          <w:sz w:val="18"/>
          <w:szCs w:val="18"/>
        </w:rPr>
        <w:t>: Winchester and Floyd</w:t>
      </w:r>
    </w:p>
  </w:footnote>
  <w:footnote w:id="7">
    <w:p w:rsidR="007B3100" w:rsidRPr="001123C4" w:rsidRDefault="007B3100" w:rsidP="007B3100">
      <w:pPr>
        <w:pStyle w:val="FootnoteText"/>
        <w:rPr>
          <w:rFonts w:asciiTheme="majorBidi" w:hAnsiTheme="majorBidi" w:cstheme="majorBidi"/>
          <w:sz w:val="18"/>
          <w:szCs w:val="18"/>
          <w:rtl/>
          <w:lang w:bidi="fa-IR"/>
        </w:rPr>
      </w:pPr>
      <w:r w:rsidRPr="001123C4">
        <w:rPr>
          <w:rStyle w:val="FootnoteReference"/>
          <w:rFonts w:asciiTheme="majorBidi" w:hAnsiTheme="majorBidi" w:cstheme="majorBidi"/>
          <w:sz w:val="18"/>
          <w:szCs w:val="18"/>
        </w:rPr>
        <w:t>8</w:t>
      </w:r>
      <w:r w:rsidRPr="001123C4">
        <w:rPr>
          <w:rFonts w:asciiTheme="majorBidi" w:hAnsiTheme="majorBidi" w:cstheme="majorBidi"/>
          <w:sz w:val="18"/>
          <w:szCs w:val="18"/>
        </w:rPr>
        <w:t>: De la Roche et al. 1980</w:t>
      </w:r>
    </w:p>
  </w:footnote>
  <w:footnote w:id="8">
    <w:p w:rsidR="00AA3CAE" w:rsidRPr="00DC38A3" w:rsidRDefault="00AA3CAE" w:rsidP="00AA3CAE">
      <w:pPr>
        <w:pStyle w:val="FootnoteText"/>
        <w:rPr>
          <w:rFonts w:asciiTheme="majorBidi" w:hAnsiTheme="majorBidi" w:cstheme="majorBidi"/>
          <w:sz w:val="18"/>
          <w:szCs w:val="18"/>
          <w:lang w:bidi="fa-IR"/>
        </w:rPr>
      </w:pPr>
      <w:r w:rsidRPr="00DC38A3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DC38A3">
        <w:rPr>
          <w:rFonts w:asciiTheme="majorBidi" w:hAnsiTheme="majorBidi" w:cstheme="majorBidi"/>
          <w:sz w:val="18"/>
          <w:szCs w:val="18"/>
        </w:rPr>
        <w:t>:</w:t>
      </w:r>
      <w:r>
        <w:rPr>
          <w:rFonts w:asciiTheme="majorBidi" w:hAnsiTheme="majorBidi" w:cstheme="majorBidi" w:hint="cs"/>
          <w:sz w:val="18"/>
          <w:szCs w:val="18"/>
          <w:rtl/>
        </w:rPr>
        <w:t xml:space="preserve"> </w:t>
      </w:r>
      <w:r w:rsidRPr="00DC38A3">
        <w:rPr>
          <w:rFonts w:asciiTheme="majorBidi" w:hAnsiTheme="majorBidi" w:cstheme="majorBidi"/>
          <w:sz w:val="18"/>
          <w:szCs w:val="18"/>
        </w:rPr>
        <w:t xml:space="preserve">Canyon Diablo </w:t>
      </w:r>
      <w:proofErr w:type="spellStart"/>
      <w:r w:rsidRPr="00DC38A3">
        <w:rPr>
          <w:rFonts w:asciiTheme="majorBidi" w:hAnsiTheme="majorBidi" w:cstheme="majorBidi"/>
          <w:sz w:val="18"/>
          <w:szCs w:val="18"/>
        </w:rPr>
        <w:t>Troilite</w:t>
      </w:r>
      <w:proofErr w:type="spellEnd"/>
    </w:p>
  </w:footnote>
  <w:footnote w:id="9">
    <w:p w:rsidR="00AA3CAE" w:rsidRPr="00CA7D00" w:rsidRDefault="00AA3CAE" w:rsidP="00AA3CAE">
      <w:pPr>
        <w:pStyle w:val="FootnoteText"/>
        <w:rPr>
          <w:rFonts w:asciiTheme="majorBidi" w:hAnsiTheme="majorBidi" w:cstheme="majorBidi"/>
          <w:sz w:val="18"/>
          <w:szCs w:val="18"/>
          <w:rtl/>
          <w:lang w:bidi="fa-IR"/>
        </w:rPr>
      </w:pPr>
      <w:r w:rsidRPr="00CA7D00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CA7D00">
        <w:rPr>
          <w:rFonts w:asciiTheme="majorBidi" w:hAnsiTheme="majorBidi" w:cstheme="majorBidi"/>
          <w:sz w:val="18"/>
          <w:szCs w:val="18"/>
          <w:lang w:bidi="fa-IR"/>
        </w:rPr>
        <w:t xml:space="preserve">: </w:t>
      </w:r>
      <w:proofErr w:type="spellStart"/>
      <w:r w:rsidRPr="00CA7D00">
        <w:rPr>
          <w:rFonts w:asciiTheme="majorBidi" w:hAnsiTheme="majorBidi" w:cstheme="majorBidi"/>
          <w:sz w:val="18"/>
          <w:szCs w:val="18"/>
        </w:rPr>
        <w:t>Ohmoto</w:t>
      </w:r>
      <w:proofErr w:type="spellEnd"/>
    </w:p>
  </w:footnote>
  <w:footnote w:id="10">
    <w:p w:rsidR="00AA3CAE" w:rsidRPr="00CA7D00" w:rsidRDefault="00AA3CAE" w:rsidP="00AA3CAE">
      <w:pPr>
        <w:pStyle w:val="FootnoteText"/>
      </w:pPr>
      <w:r w:rsidRPr="00CA7D00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CA7D00">
        <w:rPr>
          <w:rFonts w:asciiTheme="majorBidi" w:hAnsiTheme="majorBidi" w:cstheme="majorBidi"/>
          <w:sz w:val="18"/>
          <w:szCs w:val="18"/>
        </w:rPr>
        <w:t xml:space="preserve">: </w:t>
      </w:r>
      <w:proofErr w:type="spellStart"/>
      <w:r w:rsidRPr="00CA7D00">
        <w:rPr>
          <w:rFonts w:asciiTheme="majorBidi" w:hAnsiTheme="majorBidi" w:cstheme="majorBidi"/>
          <w:sz w:val="18"/>
          <w:szCs w:val="18"/>
        </w:rPr>
        <w:t>Ohmoto</w:t>
      </w:r>
      <w:proofErr w:type="spellEnd"/>
      <w:r w:rsidRPr="00CA7D00">
        <w:rPr>
          <w:rFonts w:asciiTheme="majorBidi" w:hAnsiTheme="majorBidi" w:cstheme="majorBidi"/>
          <w:sz w:val="18"/>
          <w:szCs w:val="18"/>
        </w:rPr>
        <w:t xml:space="preserve"> and Rye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79D" w:rsidRDefault="00E2479D" w:rsidP="00E2479D">
    <w:pPr>
      <w:pStyle w:val="Header"/>
      <w:pBdr>
        <w:bottom w:val="single" w:sz="4" w:space="1" w:color="auto"/>
      </w:pBdr>
      <w:spacing w:after="240"/>
      <w:jc w:val="center"/>
    </w:pPr>
    <w:r>
      <w:rPr>
        <w:noProof/>
        <w:lang w:bidi="fa-IR"/>
      </w:rPr>
      <w:drawing>
        <wp:inline distT="0" distB="0" distL="0" distR="0">
          <wp:extent cx="5457825" cy="733425"/>
          <wp:effectExtent l="19050" t="0" r="9525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2479D" w:rsidRDefault="00E247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CE9" w:rsidRDefault="00742CE9" w:rsidP="00E2479D">
    <w:pPr>
      <w:pStyle w:val="Header"/>
      <w:pBdr>
        <w:bottom w:val="single" w:sz="4" w:space="1" w:color="auto"/>
      </w:pBdr>
      <w:spacing w:after="240"/>
      <w:jc w:val="center"/>
    </w:pPr>
    <w:r>
      <w:rPr>
        <w:noProof/>
        <w:lang w:bidi="fa-IR"/>
      </w:rPr>
      <w:drawing>
        <wp:inline distT="0" distB="0" distL="0" distR="0">
          <wp:extent cx="5457825" cy="733425"/>
          <wp:effectExtent l="19050" t="0" r="9525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42CE9" w:rsidRDefault="00742C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35112"/>
    <w:multiLevelType w:val="hybridMultilevel"/>
    <w:tmpl w:val="7DFA6C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254618"/>
    <w:multiLevelType w:val="hybridMultilevel"/>
    <w:tmpl w:val="1A301898"/>
    <w:lvl w:ilvl="0" w:tplc="D06EA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524FBB"/>
    <w:multiLevelType w:val="hybridMultilevel"/>
    <w:tmpl w:val="AD0059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01E"/>
    <w:rsid w:val="00004790"/>
    <w:rsid w:val="000312FD"/>
    <w:rsid w:val="00041A9A"/>
    <w:rsid w:val="00050613"/>
    <w:rsid w:val="00055230"/>
    <w:rsid w:val="00064013"/>
    <w:rsid w:val="000815B8"/>
    <w:rsid w:val="00087940"/>
    <w:rsid w:val="00094EC3"/>
    <w:rsid w:val="0009612A"/>
    <w:rsid w:val="0009793A"/>
    <w:rsid w:val="00097C4E"/>
    <w:rsid w:val="000A2FFD"/>
    <w:rsid w:val="000B1DF5"/>
    <w:rsid w:val="000B4856"/>
    <w:rsid w:val="000B64FA"/>
    <w:rsid w:val="000C7797"/>
    <w:rsid w:val="000C7ADC"/>
    <w:rsid w:val="000D4593"/>
    <w:rsid w:val="000E0A90"/>
    <w:rsid w:val="000E0EEF"/>
    <w:rsid w:val="00114826"/>
    <w:rsid w:val="00134CEC"/>
    <w:rsid w:val="00142CEA"/>
    <w:rsid w:val="001451AD"/>
    <w:rsid w:val="00150594"/>
    <w:rsid w:val="0018011A"/>
    <w:rsid w:val="001869F6"/>
    <w:rsid w:val="00190106"/>
    <w:rsid w:val="001B1F25"/>
    <w:rsid w:val="001C71FC"/>
    <w:rsid w:val="001C7F2D"/>
    <w:rsid w:val="001E4124"/>
    <w:rsid w:val="001E4CFA"/>
    <w:rsid w:val="001F67EA"/>
    <w:rsid w:val="00205089"/>
    <w:rsid w:val="002134F2"/>
    <w:rsid w:val="002214D6"/>
    <w:rsid w:val="0022543B"/>
    <w:rsid w:val="00237C6F"/>
    <w:rsid w:val="00241FED"/>
    <w:rsid w:val="0024393C"/>
    <w:rsid w:val="00245853"/>
    <w:rsid w:val="00254F03"/>
    <w:rsid w:val="0025785A"/>
    <w:rsid w:val="00264A52"/>
    <w:rsid w:val="00265EA6"/>
    <w:rsid w:val="002A301E"/>
    <w:rsid w:val="002D14AC"/>
    <w:rsid w:val="002D7083"/>
    <w:rsid w:val="002E078D"/>
    <w:rsid w:val="002F0C3C"/>
    <w:rsid w:val="00305F64"/>
    <w:rsid w:val="00335FEB"/>
    <w:rsid w:val="00346039"/>
    <w:rsid w:val="0035625F"/>
    <w:rsid w:val="00391B32"/>
    <w:rsid w:val="00397884"/>
    <w:rsid w:val="003A0BF4"/>
    <w:rsid w:val="003A1E98"/>
    <w:rsid w:val="003A432D"/>
    <w:rsid w:val="003B1407"/>
    <w:rsid w:val="003D251D"/>
    <w:rsid w:val="00406E9F"/>
    <w:rsid w:val="00416540"/>
    <w:rsid w:val="00421C2E"/>
    <w:rsid w:val="00443454"/>
    <w:rsid w:val="00443F14"/>
    <w:rsid w:val="00446BE6"/>
    <w:rsid w:val="0044777B"/>
    <w:rsid w:val="004723EC"/>
    <w:rsid w:val="00474D74"/>
    <w:rsid w:val="0048127C"/>
    <w:rsid w:val="004B7DCF"/>
    <w:rsid w:val="004C3188"/>
    <w:rsid w:val="004C5045"/>
    <w:rsid w:val="004C7DB8"/>
    <w:rsid w:val="004D2731"/>
    <w:rsid w:val="004E3D06"/>
    <w:rsid w:val="004E4464"/>
    <w:rsid w:val="004E5884"/>
    <w:rsid w:val="004F14D5"/>
    <w:rsid w:val="004F7FEF"/>
    <w:rsid w:val="0050445E"/>
    <w:rsid w:val="00507378"/>
    <w:rsid w:val="005159B1"/>
    <w:rsid w:val="00516ED3"/>
    <w:rsid w:val="005262D3"/>
    <w:rsid w:val="00541054"/>
    <w:rsid w:val="00541BDC"/>
    <w:rsid w:val="00550898"/>
    <w:rsid w:val="005521C6"/>
    <w:rsid w:val="00554794"/>
    <w:rsid w:val="00560ED0"/>
    <w:rsid w:val="00567E7C"/>
    <w:rsid w:val="005B528D"/>
    <w:rsid w:val="005E10C4"/>
    <w:rsid w:val="005E55A8"/>
    <w:rsid w:val="005F008E"/>
    <w:rsid w:val="005F100F"/>
    <w:rsid w:val="005F1605"/>
    <w:rsid w:val="005F413E"/>
    <w:rsid w:val="005F4E99"/>
    <w:rsid w:val="00605BE7"/>
    <w:rsid w:val="00635059"/>
    <w:rsid w:val="006432AE"/>
    <w:rsid w:val="006435FB"/>
    <w:rsid w:val="00647D01"/>
    <w:rsid w:val="00682D0A"/>
    <w:rsid w:val="00684993"/>
    <w:rsid w:val="00685EDF"/>
    <w:rsid w:val="006945C1"/>
    <w:rsid w:val="006A48F4"/>
    <w:rsid w:val="006B5B9B"/>
    <w:rsid w:val="006B7107"/>
    <w:rsid w:val="006C5CF0"/>
    <w:rsid w:val="006F08F3"/>
    <w:rsid w:val="00706774"/>
    <w:rsid w:val="007070D8"/>
    <w:rsid w:val="007238CA"/>
    <w:rsid w:val="007276C7"/>
    <w:rsid w:val="00735CB5"/>
    <w:rsid w:val="00742CE9"/>
    <w:rsid w:val="00745CC5"/>
    <w:rsid w:val="00760344"/>
    <w:rsid w:val="00771241"/>
    <w:rsid w:val="007840D0"/>
    <w:rsid w:val="0078507F"/>
    <w:rsid w:val="00787482"/>
    <w:rsid w:val="0079297D"/>
    <w:rsid w:val="007A27C9"/>
    <w:rsid w:val="007B3100"/>
    <w:rsid w:val="007C4523"/>
    <w:rsid w:val="007D6436"/>
    <w:rsid w:val="007F09CA"/>
    <w:rsid w:val="007F113F"/>
    <w:rsid w:val="007F798C"/>
    <w:rsid w:val="0082162E"/>
    <w:rsid w:val="00822101"/>
    <w:rsid w:val="00822F94"/>
    <w:rsid w:val="008235E0"/>
    <w:rsid w:val="008268C0"/>
    <w:rsid w:val="00836F36"/>
    <w:rsid w:val="00837803"/>
    <w:rsid w:val="00854CC9"/>
    <w:rsid w:val="00863501"/>
    <w:rsid w:val="00863EBB"/>
    <w:rsid w:val="008701BA"/>
    <w:rsid w:val="00877513"/>
    <w:rsid w:val="008836FE"/>
    <w:rsid w:val="00885830"/>
    <w:rsid w:val="008C25EB"/>
    <w:rsid w:val="008C5B7B"/>
    <w:rsid w:val="008E432C"/>
    <w:rsid w:val="008E6407"/>
    <w:rsid w:val="008F5037"/>
    <w:rsid w:val="008F540B"/>
    <w:rsid w:val="009151B0"/>
    <w:rsid w:val="00926D09"/>
    <w:rsid w:val="00931A24"/>
    <w:rsid w:val="0095052F"/>
    <w:rsid w:val="009528B5"/>
    <w:rsid w:val="00966922"/>
    <w:rsid w:val="009835C6"/>
    <w:rsid w:val="009978D5"/>
    <w:rsid w:val="009A2D24"/>
    <w:rsid w:val="009A5818"/>
    <w:rsid w:val="009B0FF6"/>
    <w:rsid w:val="009B75A8"/>
    <w:rsid w:val="009D45B0"/>
    <w:rsid w:val="009F3DAB"/>
    <w:rsid w:val="009F5CE1"/>
    <w:rsid w:val="009F7390"/>
    <w:rsid w:val="00A01ABC"/>
    <w:rsid w:val="00A22FF2"/>
    <w:rsid w:val="00A238DA"/>
    <w:rsid w:val="00A26DBD"/>
    <w:rsid w:val="00A33AC9"/>
    <w:rsid w:val="00A345D4"/>
    <w:rsid w:val="00A367F6"/>
    <w:rsid w:val="00A85F76"/>
    <w:rsid w:val="00A907A3"/>
    <w:rsid w:val="00A945F4"/>
    <w:rsid w:val="00AA3CAE"/>
    <w:rsid w:val="00AA4B8D"/>
    <w:rsid w:val="00AA5869"/>
    <w:rsid w:val="00AA6490"/>
    <w:rsid w:val="00AB31AE"/>
    <w:rsid w:val="00AB4E8A"/>
    <w:rsid w:val="00AC5E44"/>
    <w:rsid w:val="00AD11B1"/>
    <w:rsid w:val="00AD3B6D"/>
    <w:rsid w:val="00AE116E"/>
    <w:rsid w:val="00AE4298"/>
    <w:rsid w:val="00B0092D"/>
    <w:rsid w:val="00B17546"/>
    <w:rsid w:val="00B25BA9"/>
    <w:rsid w:val="00B26FE8"/>
    <w:rsid w:val="00B531D8"/>
    <w:rsid w:val="00B554E1"/>
    <w:rsid w:val="00B60C0A"/>
    <w:rsid w:val="00B67C3E"/>
    <w:rsid w:val="00B73573"/>
    <w:rsid w:val="00B778D6"/>
    <w:rsid w:val="00B82823"/>
    <w:rsid w:val="00B90053"/>
    <w:rsid w:val="00B91014"/>
    <w:rsid w:val="00B97C7B"/>
    <w:rsid w:val="00BB6DD4"/>
    <w:rsid w:val="00BB70C1"/>
    <w:rsid w:val="00BC192F"/>
    <w:rsid w:val="00BD2BC1"/>
    <w:rsid w:val="00BE6091"/>
    <w:rsid w:val="00BF0987"/>
    <w:rsid w:val="00BF7CC8"/>
    <w:rsid w:val="00C10A00"/>
    <w:rsid w:val="00C10DC1"/>
    <w:rsid w:val="00C155DB"/>
    <w:rsid w:val="00C23143"/>
    <w:rsid w:val="00C2510A"/>
    <w:rsid w:val="00C32F32"/>
    <w:rsid w:val="00C47ED4"/>
    <w:rsid w:val="00C702FE"/>
    <w:rsid w:val="00C7082A"/>
    <w:rsid w:val="00C74FAF"/>
    <w:rsid w:val="00C8712E"/>
    <w:rsid w:val="00C935EA"/>
    <w:rsid w:val="00C96CF3"/>
    <w:rsid w:val="00CA612E"/>
    <w:rsid w:val="00CB0F6F"/>
    <w:rsid w:val="00CC5770"/>
    <w:rsid w:val="00CD568D"/>
    <w:rsid w:val="00D026F0"/>
    <w:rsid w:val="00D03D61"/>
    <w:rsid w:val="00D168D2"/>
    <w:rsid w:val="00D2469C"/>
    <w:rsid w:val="00D32C0A"/>
    <w:rsid w:val="00D45C54"/>
    <w:rsid w:val="00D6415C"/>
    <w:rsid w:val="00D67142"/>
    <w:rsid w:val="00D72C84"/>
    <w:rsid w:val="00D77BE1"/>
    <w:rsid w:val="00D806D1"/>
    <w:rsid w:val="00DA59E9"/>
    <w:rsid w:val="00DB10EB"/>
    <w:rsid w:val="00DB57CE"/>
    <w:rsid w:val="00DC3A2F"/>
    <w:rsid w:val="00DD28B2"/>
    <w:rsid w:val="00E0674E"/>
    <w:rsid w:val="00E2479D"/>
    <w:rsid w:val="00E25A07"/>
    <w:rsid w:val="00E27F33"/>
    <w:rsid w:val="00E320F2"/>
    <w:rsid w:val="00E42ED9"/>
    <w:rsid w:val="00E460BB"/>
    <w:rsid w:val="00E46377"/>
    <w:rsid w:val="00E53764"/>
    <w:rsid w:val="00E53F55"/>
    <w:rsid w:val="00E551F5"/>
    <w:rsid w:val="00E80F36"/>
    <w:rsid w:val="00E87D8D"/>
    <w:rsid w:val="00EA4C01"/>
    <w:rsid w:val="00EC487A"/>
    <w:rsid w:val="00EC5BFB"/>
    <w:rsid w:val="00ED3258"/>
    <w:rsid w:val="00EE3071"/>
    <w:rsid w:val="00EE6DC3"/>
    <w:rsid w:val="00F00CF3"/>
    <w:rsid w:val="00F16EB0"/>
    <w:rsid w:val="00F22ED3"/>
    <w:rsid w:val="00F26AB8"/>
    <w:rsid w:val="00F3252A"/>
    <w:rsid w:val="00F34877"/>
    <w:rsid w:val="00F553E6"/>
    <w:rsid w:val="00F6725A"/>
    <w:rsid w:val="00F72463"/>
    <w:rsid w:val="00F7341B"/>
    <w:rsid w:val="00F83742"/>
    <w:rsid w:val="00FA2B44"/>
    <w:rsid w:val="00FB664F"/>
    <w:rsid w:val="00FB733E"/>
    <w:rsid w:val="00FC1C4A"/>
    <w:rsid w:val="00FC608D"/>
    <w:rsid w:val="00FD4EA7"/>
    <w:rsid w:val="00FF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A970D6-905F-404F-A8BE-4CA38C4A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4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5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3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3EBB"/>
  </w:style>
  <w:style w:type="paragraph" w:styleId="Footer">
    <w:name w:val="footer"/>
    <w:basedOn w:val="Normal"/>
    <w:link w:val="FooterChar"/>
    <w:uiPriority w:val="99"/>
    <w:semiHidden/>
    <w:unhideWhenUsed/>
    <w:rsid w:val="00863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3EBB"/>
  </w:style>
  <w:style w:type="paragraph" w:styleId="ListParagraph">
    <w:name w:val="List Paragraph"/>
    <w:basedOn w:val="Normal"/>
    <w:uiPriority w:val="34"/>
    <w:qFormat/>
    <w:rsid w:val="00D6415C"/>
    <w:pPr>
      <w:ind w:left="720"/>
      <w:contextualSpacing/>
    </w:pPr>
  </w:style>
  <w:style w:type="character" w:customStyle="1" w:styleId="longtext">
    <w:name w:val="long_text"/>
    <w:basedOn w:val="DefaultParagraphFont"/>
    <w:rsid w:val="00A238DA"/>
  </w:style>
  <w:style w:type="character" w:customStyle="1" w:styleId="hps">
    <w:name w:val="hps"/>
    <w:basedOn w:val="DefaultParagraphFont"/>
    <w:rsid w:val="00A238DA"/>
  </w:style>
  <w:style w:type="character" w:styleId="Hyperlink">
    <w:name w:val="Hyperlink"/>
    <w:basedOn w:val="DefaultParagraphFont"/>
    <w:uiPriority w:val="99"/>
    <w:unhideWhenUsed/>
    <w:rsid w:val="00041A9A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127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127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127C"/>
    <w:rPr>
      <w:vertAlign w:val="superscript"/>
    </w:rPr>
  </w:style>
  <w:style w:type="paragraph" w:styleId="BodyText2">
    <w:name w:val="Body Text 2"/>
    <w:basedOn w:val="Normal"/>
    <w:link w:val="BodyText2Char"/>
    <w:semiHidden/>
    <w:unhideWhenUsed/>
    <w:rsid w:val="00E460BB"/>
    <w:pPr>
      <w:spacing w:after="0" w:line="240" w:lineRule="auto"/>
      <w:jc w:val="right"/>
    </w:pPr>
    <w:rPr>
      <w:rFonts w:ascii="Times New Roman" w:eastAsia="Times New Roman" w:hAnsi="Times New Roman" w:cs="Lotus"/>
      <w:b/>
      <w:bCs/>
      <w:sz w:val="20"/>
      <w:szCs w:val="24"/>
      <w:lang w:bidi="fa-IR"/>
    </w:rPr>
  </w:style>
  <w:style w:type="character" w:customStyle="1" w:styleId="BodyText2Char">
    <w:name w:val="Body Text 2 Char"/>
    <w:basedOn w:val="DefaultParagraphFont"/>
    <w:link w:val="BodyText2"/>
    <w:semiHidden/>
    <w:rsid w:val="00E460BB"/>
    <w:rPr>
      <w:rFonts w:ascii="Times New Roman" w:eastAsia="Times New Roman" w:hAnsi="Times New Roman" w:cs="Lotus"/>
      <w:b/>
      <w:bCs/>
      <w:sz w:val="20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hammad@basu.ac.ir;%20maanijou@yahoo.com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3BEE281-5FA3-480F-A213-9D6C5B681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2559</Words>
  <Characters>14590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#%www.IRWIT.com</Company>
  <LinksUpToDate>false</LinksUpToDate>
  <CharactersWithSpaces>17115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Gsoft Group</dc:creator>
  <cp:keywords/>
  <dc:description/>
  <cp:lastModifiedBy>Maanijou</cp:lastModifiedBy>
  <cp:revision>26</cp:revision>
  <cp:lastPrinted>2011-05-21T09:52:00Z</cp:lastPrinted>
  <dcterms:created xsi:type="dcterms:W3CDTF">2007-02-24T19:03:00Z</dcterms:created>
  <dcterms:modified xsi:type="dcterms:W3CDTF">2018-06-30T13:04:00Z</dcterms:modified>
</cp:coreProperties>
</file>