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25" w:rsidRDefault="007D2F25" w:rsidP="007D2F2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7D2F25" w:rsidRDefault="007D2F25" w:rsidP="007D2F25">
      <w:pPr>
        <w:jc w:val="center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کانی شناسی و پتروگرافی لاتریت توجردی، بوانات، استان فارس</w:t>
      </w:r>
    </w:p>
    <w:p w:rsidR="007D2F25" w:rsidRPr="007D2F25" w:rsidRDefault="007D2F25" w:rsidP="007D3BC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</w:pPr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>بتول تقی پور</w:t>
      </w:r>
      <w:r w:rsidRPr="007D2F25">
        <w:rPr>
          <w:rFonts w:ascii="Times New Roman" w:eastAsia="Times New Roman" w:hAnsi="Times New Roman" w:cs="B Nazanin"/>
          <w:sz w:val="26"/>
          <w:szCs w:val="26"/>
          <w:vertAlign w:val="superscript"/>
          <w:rtl/>
          <w:lang w:eastAsia="zh-CN" w:bidi="fa-IR"/>
        </w:rPr>
        <w:t>1</w:t>
      </w:r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>، شیرین خدیور</w:t>
      </w:r>
      <w:r w:rsidRPr="007D2F25">
        <w:rPr>
          <w:rFonts w:ascii="Times New Roman" w:eastAsia="Times New Roman" w:hAnsi="Times New Roman" w:cs="B Nazanin"/>
          <w:sz w:val="26"/>
          <w:szCs w:val="26"/>
          <w:vertAlign w:val="superscript"/>
          <w:rtl/>
          <w:lang w:eastAsia="zh-CN" w:bidi="fa-IR"/>
        </w:rPr>
        <w:t>2</w:t>
      </w:r>
      <w:r>
        <w:rPr>
          <w:rFonts w:ascii="Times New Roman" w:eastAsia="Times New Roman" w:hAnsi="Times New Roman" w:cs="B Nazanin" w:hint="cs"/>
          <w:sz w:val="26"/>
          <w:szCs w:val="26"/>
          <w:rtl/>
          <w:lang w:eastAsia="zh-CN" w:bidi="fa-IR"/>
        </w:rPr>
        <w:t>، محمد رضا منظری</w:t>
      </w:r>
      <w:r w:rsidRPr="007D2F25">
        <w:rPr>
          <w:rFonts w:ascii="Times New Roman" w:eastAsia="Times New Roman" w:hAnsi="Times New Roman" w:cs="B Nazanin"/>
          <w:sz w:val="26"/>
          <w:szCs w:val="26"/>
          <w:lang w:eastAsia="zh-CN" w:bidi="fa-IR"/>
        </w:rPr>
        <w:t>*</w:t>
      </w:r>
      <w:r w:rsidRPr="007D2F25">
        <w:rPr>
          <w:rFonts w:ascii="Times New Roman" w:eastAsia="Times New Roman" w:hAnsi="Times New Roman" w:cs="B Nazanin" w:hint="cs"/>
          <w:sz w:val="26"/>
          <w:szCs w:val="26"/>
          <w:vertAlign w:val="superscript"/>
          <w:rtl/>
          <w:lang w:eastAsia="zh-CN" w:bidi="fa-IR"/>
        </w:rPr>
        <w:t>3</w:t>
      </w:r>
    </w:p>
    <w:p w:rsidR="007D2F25" w:rsidRPr="007D2F25" w:rsidRDefault="007D2F25" w:rsidP="007D2F25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</w:pPr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>1-استادیار، زمین شناسی بخش علوم زمین، دانشگاه شیراز، شیراز،ایران</w:t>
      </w:r>
    </w:p>
    <w:p w:rsidR="007D2F25" w:rsidRPr="007D2F25" w:rsidRDefault="007D2F25" w:rsidP="00FC557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</w:pPr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>2</w:t>
      </w:r>
      <w:bookmarkStart w:id="0" w:name="_GoBack"/>
      <w:bookmarkEnd w:id="0"/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>-دانش</w:t>
      </w:r>
      <w:r w:rsidR="00E5501D">
        <w:rPr>
          <w:rFonts w:ascii="Times New Roman" w:eastAsia="Times New Roman" w:hAnsi="Times New Roman" w:cs="B Nazanin" w:hint="cs"/>
          <w:sz w:val="26"/>
          <w:szCs w:val="26"/>
          <w:rtl/>
          <w:lang w:eastAsia="zh-CN" w:bidi="fa-IR"/>
        </w:rPr>
        <w:t>آموخته کارشناسی</w:t>
      </w:r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 xml:space="preserve"> ارشد، زمین شناسی اقتصادی، دانشگاه شیراز، شیراز، ایران</w:t>
      </w:r>
    </w:p>
    <w:p w:rsidR="007D2F25" w:rsidRDefault="007D2F25" w:rsidP="007D2F25">
      <w:pPr>
        <w:jc w:val="center"/>
        <w:rPr>
          <w:rFonts w:ascii="Times New Roman" w:eastAsia="Times New Roman" w:hAnsi="Times New Roman" w:cs="B Nazanin"/>
          <w:sz w:val="24"/>
          <w:szCs w:val="24"/>
          <w:rtl/>
          <w:lang w:eastAsia="zh-CN" w:bidi="fa-IR"/>
        </w:rPr>
      </w:pPr>
      <w:r>
        <w:rPr>
          <w:rFonts w:ascii="Times New Roman" w:eastAsia="Times New Roman" w:hAnsi="Times New Roman" w:cs="B Nazanin" w:hint="cs"/>
          <w:sz w:val="26"/>
          <w:szCs w:val="26"/>
          <w:rtl/>
          <w:lang w:eastAsia="zh-CN" w:bidi="fa-IR"/>
        </w:rPr>
        <w:t>3</w:t>
      </w:r>
      <w:r w:rsidRPr="007D2F25">
        <w:rPr>
          <w:rFonts w:ascii="Times New Roman" w:eastAsia="Times New Roman" w:hAnsi="Times New Roman" w:cs="B Nazanin"/>
          <w:sz w:val="26"/>
          <w:szCs w:val="26"/>
          <w:rtl/>
          <w:lang w:eastAsia="zh-CN" w:bidi="fa-IR"/>
        </w:rPr>
        <w:t>-دانشجو ارشد، زمین شناسی اقتصادی، دانشگاه شیراز، شیراز، ایران</w:t>
      </w:r>
    </w:p>
    <w:p w:rsidR="007D2F25" w:rsidRDefault="007D2F25" w:rsidP="007D2F25">
      <w:pPr>
        <w:jc w:val="center"/>
        <w:rPr>
          <w:rFonts w:ascii="Times New Roman" w:eastAsia="Times New Roman" w:hAnsi="Times New Roman" w:cs="B Nazanin"/>
          <w:sz w:val="24"/>
          <w:szCs w:val="24"/>
          <w:rtl/>
          <w:lang w:eastAsia="zh-CN" w:bidi="fa-IR"/>
        </w:rPr>
      </w:pPr>
    </w:p>
    <w:p w:rsidR="007D2F25" w:rsidRDefault="007D2F25" w:rsidP="006978ED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7D2F25">
        <w:rPr>
          <w:rFonts w:cs="B Nazanin" w:hint="cs"/>
          <w:b/>
          <w:bCs/>
          <w:sz w:val="24"/>
          <w:szCs w:val="24"/>
          <w:rtl/>
          <w:lang w:bidi="fa-IR"/>
        </w:rPr>
        <w:t>چکیده</w:t>
      </w:r>
    </w:p>
    <w:p w:rsidR="00DC0123" w:rsidRPr="0095112E" w:rsidRDefault="00DC0123" w:rsidP="00E5501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eastAsia="Times New Roman" w:hAnsi="Times New Roman" w:cs="B Nazanin"/>
          <w:szCs w:val="24"/>
          <w:rtl/>
          <w:lang w:eastAsia="zh-CN" w:bidi="fa-IR"/>
        </w:rPr>
      </w:pP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کانسار لاتريت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توجردی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در شمال شرقی شهر شیراز و جنوب شرقی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سوریاندر ارتبا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ط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با سازند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جهرم قرار گرفته است.این کانسار </w:t>
      </w:r>
      <w:r w:rsidR="00E03A3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تحت تاثیر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هوازدگی پریدوتیت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های سرپانتینی شده مربوط به مجموعه افیولیتی-راديولاريتی نیريز تکامل يافته است.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بررسی های 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صحرایی نشان می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دهد که زون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های هوازدگی از پایین به بالا شامل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ساپرولیت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>، زون لیمونیت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و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زون هماتیت 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می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باشد.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همچنین بیانگر این موضوع بوده که بخش اکسیدی آن غالب بوده و دارای </w:t>
      </w:r>
      <w:r w:rsidR="0069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کانی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های اکسیدی  فراوان </w:t>
      </w:r>
      <w:r w:rsidR="0069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است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. 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بر اساس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مشاهدات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پتروگرافی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و کانی شناسی مشخص شد که 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کانی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های اصلی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سازنده کانسار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شامل: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الیوین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،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ارتوپیروکسن</w:t>
      </w:r>
      <w:r w:rsidR="0095112E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، </w:t>
      </w:r>
      <w:r w:rsidR="0069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کانی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رسی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،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سیلیس </w:t>
      </w:r>
      <w:r w:rsidR="0069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و اکسید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آهن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می</w:t>
      </w:r>
      <w:r w:rsidR="006978ED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باشد. از این رو می توان نتیجه گرفت که لاتريت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توجردی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از نوع اکسیدی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است </w:t>
      </w:r>
      <w:r w:rsidRPr="00DC0123">
        <w:rPr>
          <w:rFonts w:ascii="Times New Roman" w:eastAsia="Times New Roman" w:hAnsi="Times New Roman" w:cs="B Nazanin"/>
          <w:szCs w:val="24"/>
          <w:rtl/>
          <w:lang w:eastAsia="zh-CN" w:bidi="fa-IR"/>
        </w:rPr>
        <w:t>و به صورت برجا تشکیل شده است.</w:t>
      </w:r>
    </w:p>
    <w:p w:rsidR="007D2F25" w:rsidRDefault="007D3BC2" w:rsidP="0095112E">
      <w:pPr>
        <w:jc w:val="right"/>
        <w:rPr>
          <w:rFonts w:ascii="Times New Roman" w:eastAsia="Times New Roman" w:hAnsi="Times New Roman" w:cs="B Nazanin"/>
          <w:szCs w:val="24"/>
          <w:rtl/>
          <w:lang w:eastAsia="zh-CN" w:bidi="fa-IR"/>
        </w:rPr>
      </w:pPr>
      <w:r w:rsidRPr="007D3BC2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واژگان کلیدی:پریدوتیت، لاتریت ، </w:t>
      </w:r>
      <w:r w:rsidR="0095112E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توجردی، بوانات</w:t>
      </w:r>
    </w:p>
    <w:p w:rsidR="007D3BC2" w:rsidRDefault="007D3BC2" w:rsidP="000D190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eastAsia="Times New Roman" w:hAnsi="Times New Roman" w:cs="B Nazanin"/>
          <w:sz w:val="28"/>
          <w:szCs w:val="32"/>
          <w:lang w:eastAsia="zh-CN" w:bidi="fa-IR"/>
        </w:rPr>
      </w:pPr>
      <w:r w:rsidRPr="007D3BC2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Mineralog</w:t>
      </w:r>
      <w:r w:rsidR="00E5501D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ic</w:t>
      </w:r>
      <w:r w:rsidRPr="007D3BC2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 xml:space="preserve"> and petrograph</w:t>
      </w:r>
      <w:r w:rsidR="00E5501D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ic</w:t>
      </w:r>
      <w:r w:rsidRPr="007D3BC2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 xml:space="preserve"> of the </w:t>
      </w:r>
      <w:r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Toujerdi</w:t>
      </w:r>
      <w:r w:rsidR="000D1901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L</w:t>
      </w:r>
      <w:r w:rsidRPr="007D3BC2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aterite,</w:t>
      </w:r>
      <w:r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Bavanat</w:t>
      </w:r>
      <w:r w:rsidRPr="007D3BC2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 xml:space="preserve">, Fars </w:t>
      </w:r>
      <w:r w:rsidR="000D1901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P</w:t>
      </w:r>
      <w:r w:rsidRPr="007D3BC2">
        <w:rPr>
          <w:rFonts w:ascii="Times New Roman" w:eastAsia="Times New Roman" w:hAnsi="Times New Roman" w:cs="B Nazanin"/>
          <w:sz w:val="28"/>
          <w:szCs w:val="32"/>
          <w:lang w:eastAsia="zh-CN" w:bidi="fa-IR"/>
        </w:rPr>
        <w:t>rovince</w:t>
      </w:r>
    </w:p>
    <w:p w:rsidR="007D3BC2" w:rsidRPr="007D3BC2" w:rsidRDefault="007D3BC2" w:rsidP="000D190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7D3BC2">
        <w:rPr>
          <w:rFonts w:ascii="Times New Roman" w:eastAsia="Times New Roman" w:hAnsi="Times New Roman" w:cs="Times New Roman"/>
          <w:sz w:val="24"/>
          <w:szCs w:val="24"/>
          <w:lang w:bidi="fa-IR"/>
        </w:rPr>
        <w:t>Batoul</w:t>
      </w:r>
      <w:r w:rsidR="00E5501D">
        <w:rPr>
          <w:rFonts w:ascii="Times New Roman" w:eastAsia="Times New Roman" w:hAnsi="Times New Roman" w:cs="Times New Roman"/>
          <w:sz w:val="24"/>
          <w:szCs w:val="24"/>
          <w:lang w:bidi="fa-IR"/>
        </w:rPr>
        <w:t>T</w:t>
      </w:r>
      <w:r w:rsidRPr="007D3BC2">
        <w:rPr>
          <w:rFonts w:ascii="Times New Roman" w:eastAsia="Times New Roman" w:hAnsi="Times New Roman" w:cs="Times New Roman"/>
          <w:sz w:val="24"/>
          <w:szCs w:val="24"/>
          <w:lang w:bidi="fa-IR"/>
        </w:rPr>
        <w:t>aghipour</w:t>
      </w:r>
      <w:r w:rsidRPr="007D3BC2">
        <w:rPr>
          <w:rFonts w:ascii="Times New Roman" w:eastAsia="Times New Roman" w:hAnsi="Times New Roman" w:cs="Times New Roman"/>
          <w:sz w:val="24"/>
          <w:szCs w:val="24"/>
          <w:vertAlign w:val="superscript"/>
          <w:lang w:bidi="fa-IR"/>
        </w:rPr>
        <w:t>*1</w:t>
      </w:r>
      <w:r w:rsidRPr="007D3BC2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, </w:t>
      </w:r>
      <w:r w:rsidR="00E5501D">
        <w:rPr>
          <w:rFonts w:ascii="Times New Roman" w:eastAsia="Times New Roman" w:hAnsi="Times New Roman" w:cs="Times New Roman"/>
          <w:sz w:val="24"/>
          <w:szCs w:val="24"/>
          <w:lang w:bidi="fa-IR"/>
        </w:rPr>
        <w:t>S</w:t>
      </w:r>
      <w:r w:rsidRPr="007D3BC2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hirin </w:t>
      </w:r>
      <w:r w:rsidR="000D1901">
        <w:rPr>
          <w:rFonts w:ascii="Times New Roman" w:eastAsia="Times New Roman" w:hAnsi="Times New Roman" w:cs="Times New Roman"/>
          <w:sz w:val="24"/>
          <w:szCs w:val="24"/>
          <w:lang w:bidi="fa-IR"/>
        </w:rPr>
        <w:t>K</w:t>
      </w:r>
      <w:r w:rsidRPr="007D3BC2">
        <w:rPr>
          <w:rFonts w:ascii="Times New Roman" w:eastAsia="Times New Roman" w:hAnsi="Times New Roman" w:cs="Times New Roman"/>
          <w:sz w:val="24"/>
          <w:szCs w:val="24"/>
          <w:lang w:bidi="fa-IR"/>
        </w:rPr>
        <w:t>hadivar</w:t>
      </w:r>
      <w:r w:rsidRPr="007D3BC2">
        <w:rPr>
          <w:rFonts w:ascii="Times New Roman" w:eastAsia="Times New Roman" w:hAnsi="Times New Roman" w:cs="Times New Roman"/>
          <w:sz w:val="24"/>
          <w:szCs w:val="24"/>
          <w:vertAlign w:val="superscript"/>
          <w:lang w:bidi="fa-I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bidi="fa-IR"/>
        </w:rPr>
        <w:t>, Moham</w:t>
      </w:r>
      <w:r w:rsidR="00E5501D">
        <w:rPr>
          <w:rFonts w:ascii="Times New Roman" w:eastAsia="Times New Roman" w:hAnsi="Times New Roman" w:cs="Times New Roman"/>
          <w:sz w:val="24"/>
          <w:szCs w:val="24"/>
          <w:lang w:bidi="fa-IR"/>
        </w:rPr>
        <w:t>mad</w:t>
      </w:r>
      <w:r>
        <w:rPr>
          <w:rFonts w:ascii="Times New Roman" w:eastAsia="Times New Roman" w:hAnsi="Times New Roman" w:cs="Times New Roman"/>
          <w:sz w:val="24"/>
          <w:szCs w:val="24"/>
          <w:lang w:bidi="fa-IR"/>
        </w:rPr>
        <w:t>reza</w:t>
      </w:r>
      <w:r w:rsidR="00E5501D">
        <w:rPr>
          <w:rFonts w:ascii="Times New Roman" w:eastAsia="Times New Roman" w:hAnsi="Times New Roman" w:cs="Times New Roman"/>
          <w:sz w:val="24"/>
          <w:szCs w:val="24"/>
          <w:lang w:bidi="fa-IR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bidi="fa-IR"/>
        </w:rPr>
        <w:t>anzari</w:t>
      </w:r>
      <w:r w:rsidRPr="007D3BC2">
        <w:rPr>
          <w:rFonts w:ascii="Times New Roman" w:eastAsia="Times New Roman" w:hAnsi="Times New Roman" w:cs="Times New Roman"/>
          <w:sz w:val="24"/>
          <w:szCs w:val="24"/>
          <w:vertAlign w:val="superscript"/>
          <w:lang w:bidi="fa-IR"/>
        </w:rPr>
        <w:t>3</w:t>
      </w:r>
    </w:p>
    <w:p w:rsidR="007D3BC2" w:rsidRPr="007D3BC2" w:rsidRDefault="007D3BC2" w:rsidP="007D3BC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szCs w:val="24"/>
          <w:rtl/>
          <w:lang w:eastAsia="zh-CN" w:bidi="fa-IR"/>
        </w:rPr>
      </w:pPr>
    </w:p>
    <w:p w:rsidR="007D3BC2" w:rsidRDefault="007D3BC2" w:rsidP="007D3BC2">
      <w:pPr>
        <w:jc w:val="center"/>
        <w:rPr>
          <w:rFonts w:asciiTheme="majorBidi" w:hAnsiTheme="majorBidi" w:cstheme="majorBidi"/>
          <w:sz w:val="28"/>
          <w:szCs w:val="28"/>
          <w:lang w:bidi="fa-IR"/>
        </w:rPr>
      </w:pPr>
    </w:p>
    <w:p w:rsidR="007D3BC2" w:rsidRPr="007D3BC2" w:rsidRDefault="007D3BC2" w:rsidP="007D3BC2">
      <w:pPr>
        <w:spacing w:after="0" w:line="240" w:lineRule="auto"/>
        <w:rPr>
          <w:rFonts w:ascii="Times New Roman" w:eastAsia="SimSun" w:hAnsi="Times New Roman" w:cs="B Nazanin"/>
          <w:sz w:val="24"/>
          <w:szCs w:val="24"/>
          <w:lang w:eastAsia="zh-CN" w:bidi="fa-IR"/>
        </w:rPr>
      </w:pPr>
      <w:r w:rsidRPr="007D3BC2">
        <w:rPr>
          <w:rFonts w:ascii="Times New Roman" w:eastAsia="SimSun" w:hAnsi="Times New Roman" w:cs="B Nazanin"/>
          <w:sz w:val="24"/>
          <w:szCs w:val="24"/>
          <w:lang w:eastAsia="zh-CN" w:bidi="fa-IR"/>
        </w:rPr>
        <w:t>Abstract</w:t>
      </w:r>
    </w:p>
    <w:p w:rsidR="00E03A31" w:rsidRPr="00E03A31" w:rsidRDefault="00E03A31" w:rsidP="00A764B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>
        <w:rPr>
          <w:rFonts w:ascii="Times New Roman" w:eastAsia="Times New Roman" w:hAnsi="Times New Roman" w:cs="B Nazanin"/>
          <w:szCs w:val="24"/>
          <w:lang w:eastAsia="zh-CN" w:bidi="fa-IR"/>
        </w:rPr>
        <w:t>Toujerdi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laterite</w:t>
      </w:r>
      <w:r>
        <w:rPr>
          <w:rFonts w:ascii="Times New Roman" w:eastAsia="Times New Roman" w:hAnsi="Times New Roman" w:cs="B Nazanin"/>
          <w:szCs w:val="24"/>
          <w:lang w:eastAsia="zh-CN" w:bidi="fa-IR"/>
        </w:rPr>
        <w:t>deposite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is located in the NE of Shiraz city and </w:t>
      </w:r>
      <w:r>
        <w:rPr>
          <w:rFonts w:ascii="Times New Roman" w:eastAsia="Times New Roman" w:hAnsi="Times New Roman" w:cs="B Nazanin"/>
          <w:szCs w:val="24"/>
          <w:lang w:eastAsia="zh-CN" w:bidi="fa-IR"/>
        </w:rPr>
        <w:t xml:space="preserve">SE of </w:t>
      </w:r>
      <w:r w:rsidR="00A764B4">
        <w:rPr>
          <w:rFonts w:ascii="Times New Roman" w:eastAsia="Times New Roman" w:hAnsi="Times New Roman" w:cs="B Nazanin"/>
          <w:szCs w:val="24"/>
          <w:lang w:eastAsia="zh-CN" w:bidi="fa-IR"/>
        </w:rPr>
        <w:t>S</w:t>
      </w:r>
      <w:r>
        <w:rPr>
          <w:rFonts w:ascii="Times New Roman" w:eastAsia="Times New Roman" w:hAnsi="Times New Roman" w:cs="B Nazanin"/>
          <w:szCs w:val="24"/>
          <w:lang w:eastAsia="zh-CN" w:bidi="fa-IR"/>
        </w:rPr>
        <w:t xml:space="preserve">urian in relatedto 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>Jahrome</w:t>
      </w:r>
      <w:r w:rsidR="00A764B4">
        <w:rPr>
          <w:rFonts w:ascii="Times New Roman" w:eastAsia="Times New Roman" w:hAnsi="Times New Roman" w:cs="B Nazanin"/>
          <w:szCs w:val="24"/>
          <w:lang w:eastAsia="zh-CN" w:bidi="fa-IR"/>
        </w:rPr>
        <w:t>F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>ormation. Due to the effect of weathering processes of the Neyrizserpentinized ophiolite-radiolarites th</w:t>
      </w:r>
      <w:r w:rsidR="00A764B4">
        <w:rPr>
          <w:rFonts w:ascii="Times New Roman" w:eastAsia="Times New Roman" w:hAnsi="Times New Roman" w:cs="B Nazanin"/>
          <w:szCs w:val="24"/>
          <w:lang w:eastAsia="zh-CN" w:bidi="fa-IR"/>
        </w:rPr>
        <w:t>is deposite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has</w:t>
      </w:r>
      <w:r w:rsidR="00A764B4">
        <w:rPr>
          <w:rFonts w:ascii="Times New Roman" w:eastAsia="Times New Roman" w:hAnsi="Times New Roman" w:cs="B Nazanin"/>
          <w:szCs w:val="24"/>
          <w:lang w:eastAsia="zh-CN" w:bidi="fa-IR"/>
        </w:rPr>
        <w:t xml:space="preserve"> been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developed. Field evidence suggests that the weathering zone from bottom to top </w:t>
      </w:r>
      <w:r>
        <w:rPr>
          <w:rFonts w:ascii="Times New Roman" w:eastAsia="Times New Roman" w:hAnsi="Times New Roman" w:cs="B Nazanin"/>
          <w:szCs w:val="24"/>
          <w:lang w:eastAsia="zh-CN" w:bidi="fa-IR"/>
        </w:rPr>
        <w:t>includingsaprolite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, limonite </w:t>
      </w:r>
      <w:r w:rsidR="00887F8B" w:rsidRPr="00E03A31">
        <w:rPr>
          <w:rFonts w:ascii="Times New Roman" w:eastAsia="Times New Roman" w:hAnsi="Times New Roman" w:cs="B Nazanin"/>
          <w:szCs w:val="24"/>
          <w:lang w:eastAsia="zh-CN" w:bidi="fa-IR"/>
        </w:rPr>
        <w:t>and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hematite zone</w:t>
      </w:r>
      <w:r w:rsidR="00A764B4">
        <w:rPr>
          <w:rFonts w:ascii="Times New Roman" w:eastAsia="Times New Roman" w:hAnsi="Times New Roman" w:cs="B Nazanin"/>
          <w:szCs w:val="24"/>
          <w:lang w:eastAsia="zh-CN" w:bidi="fa-IR"/>
        </w:rPr>
        <w:t>s</w:t>
      </w:r>
      <w:r w:rsidRPr="00E03A31">
        <w:rPr>
          <w:rFonts w:asciiTheme="majorBidi" w:eastAsia="Times New Roman" w:hAnsiTheme="majorBidi" w:cstheme="majorBidi"/>
          <w:szCs w:val="24"/>
          <w:lang w:eastAsia="zh-CN" w:bidi="fa-IR"/>
        </w:rPr>
        <w:t>.</w:t>
      </w:r>
      <w:r w:rsidR="00AD2306" w:rsidRPr="00AD2306">
        <w:rPr>
          <w:rFonts w:asciiTheme="majorBidi" w:hAnsiTheme="majorBidi" w:cstheme="majorBidi"/>
        </w:rPr>
        <w:t xml:space="preserve"> It also indicates that it</w:t>
      </w:r>
      <w:r w:rsidR="00A764B4">
        <w:rPr>
          <w:rFonts w:asciiTheme="majorBidi" w:hAnsiTheme="majorBidi" w:cstheme="majorBidi"/>
        </w:rPr>
        <w:t xml:space="preserve"> oxidized</w:t>
      </w:r>
      <w:r w:rsidR="00AD2306">
        <w:rPr>
          <w:rFonts w:asciiTheme="majorBidi" w:hAnsiTheme="majorBidi" w:cstheme="majorBidi"/>
        </w:rPr>
        <w:t>zone</w:t>
      </w:r>
      <w:r w:rsidR="00AD2306" w:rsidRPr="00AD2306">
        <w:rPr>
          <w:rFonts w:asciiTheme="majorBidi" w:hAnsiTheme="majorBidi" w:cstheme="majorBidi"/>
        </w:rPr>
        <w:t xml:space="preserve"> is dominant and </w:t>
      </w:r>
      <w:r w:rsidR="00A764B4">
        <w:rPr>
          <w:rFonts w:asciiTheme="majorBidi" w:hAnsiTheme="majorBidi" w:cstheme="majorBidi"/>
        </w:rPr>
        <w:t>composed</w:t>
      </w:r>
      <w:r w:rsidR="00AD2306" w:rsidRPr="00AD2306">
        <w:rPr>
          <w:rFonts w:asciiTheme="majorBidi" w:hAnsiTheme="majorBidi" w:cstheme="majorBidi"/>
        </w:rPr>
        <w:t xml:space="preserve"> high oxide minerals</w:t>
      </w:r>
      <w:r w:rsidR="00AD2306">
        <w:rPr>
          <w:rFonts w:asciiTheme="majorBidi" w:hAnsiTheme="majorBidi" w:cstheme="majorBidi"/>
        </w:rPr>
        <w:t>.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Based on petrographic and mineralogical investigations the main laterite mineral includes 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>olivine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, 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>opx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, 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>clay mineral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, 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>silica and iron oxide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>.</w:t>
      </w:r>
      <w:r w:rsidR="00887F8B"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. It can be concluded that the type of the 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>Toujerdi</w:t>
      </w:r>
      <w:r w:rsidR="00887F8B"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 laterite is oxide,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 xml:space="preserve"> and</w:t>
      </w:r>
      <w:r w:rsidR="00887F8B" w:rsidRPr="00E03A31">
        <w:rPr>
          <w:rFonts w:ascii="Times New Roman" w:eastAsia="Times New Roman" w:hAnsi="Times New Roman" w:cs="B Nazanin"/>
          <w:szCs w:val="24"/>
          <w:lang w:eastAsia="zh-CN" w:bidi="fa-IR"/>
        </w:rPr>
        <w:t>formed as autochthonous</w:t>
      </w:r>
      <w:r w:rsidR="00887F8B">
        <w:rPr>
          <w:rFonts w:ascii="Times New Roman" w:eastAsia="Times New Roman" w:hAnsi="Times New Roman" w:cs="B Nazanin"/>
          <w:szCs w:val="24"/>
          <w:lang w:eastAsia="zh-CN" w:bidi="fa-IR"/>
        </w:rPr>
        <w:t>.</w:t>
      </w:r>
    </w:p>
    <w:p w:rsidR="00E03A31" w:rsidRPr="00E03A31" w:rsidRDefault="00E03A31" w:rsidP="00E03A3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E03A31" w:rsidRPr="00E03A31" w:rsidRDefault="00E03A31" w:rsidP="00A764B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Key Words: </w:t>
      </w:r>
      <w:r w:rsidR="00A764B4">
        <w:rPr>
          <w:rFonts w:ascii="Times New Roman" w:eastAsia="Times New Roman" w:hAnsi="Times New Roman" w:cs="B Nazanin"/>
          <w:szCs w:val="24"/>
          <w:lang w:eastAsia="zh-CN" w:bidi="fa-IR"/>
        </w:rPr>
        <w:t>P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 xml:space="preserve">eridotite, Laterite, </w:t>
      </w:r>
      <w:r w:rsidR="00887F8B" w:rsidRPr="00887F8B">
        <w:rPr>
          <w:rFonts w:ascii="Times New Roman" w:eastAsia="Times New Roman" w:hAnsi="Times New Roman" w:cs="B Nazanin"/>
          <w:szCs w:val="24"/>
          <w:lang w:eastAsia="zh-CN" w:bidi="fa-IR"/>
        </w:rPr>
        <w:t>Toujerdi</w:t>
      </w:r>
      <w:r w:rsidRPr="00E03A31">
        <w:rPr>
          <w:rFonts w:ascii="Times New Roman" w:eastAsia="Times New Roman" w:hAnsi="Times New Roman" w:cs="B Nazanin"/>
          <w:szCs w:val="24"/>
          <w:lang w:eastAsia="zh-CN" w:bidi="fa-IR"/>
        </w:rPr>
        <w:t>,</w:t>
      </w:r>
      <w:r w:rsidR="00887F8B" w:rsidRPr="00887F8B">
        <w:rPr>
          <w:rFonts w:ascii="Times New Roman" w:eastAsia="Times New Roman" w:hAnsi="Times New Roman" w:cs="B Nazanin"/>
          <w:szCs w:val="24"/>
          <w:lang w:eastAsia="zh-CN" w:bidi="fa-IR"/>
        </w:rPr>
        <w:t>Bavanat</w:t>
      </w:r>
    </w:p>
    <w:p w:rsidR="007D3BC2" w:rsidRDefault="007D3BC2" w:rsidP="007D3BC2">
      <w:pPr>
        <w:rPr>
          <w:rFonts w:asciiTheme="majorBidi" w:hAnsiTheme="majorBidi" w:cstheme="majorBidi"/>
          <w:sz w:val="28"/>
          <w:szCs w:val="28"/>
          <w:lang w:bidi="fa-IR"/>
        </w:rPr>
      </w:pPr>
    </w:p>
    <w:p w:rsidR="001A43CD" w:rsidRDefault="001A43CD" w:rsidP="007D3BC2">
      <w:pPr>
        <w:jc w:val="right"/>
        <w:rPr>
          <w:rFonts w:asciiTheme="majorBidi" w:hAnsiTheme="majorBidi" w:cs="B Nazanin"/>
          <w:b/>
          <w:bCs/>
          <w:sz w:val="24"/>
          <w:szCs w:val="24"/>
          <w:lang w:bidi="fa-IR"/>
        </w:rPr>
      </w:pPr>
    </w:p>
    <w:p w:rsidR="001A43CD" w:rsidRDefault="001A43CD" w:rsidP="007D3BC2">
      <w:pPr>
        <w:jc w:val="right"/>
        <w:rPr>
          <w:rFonts w:asciiTheme="majorBidi" w:hAnsiTheme="majorBidi" w:cs="B Nazanin"/>
          <w:b/>
          <w:bCs/>
          <w:sz w:val="24"/>
          <w:szCs w:val="24"/>
          <w:lang w:bidi="fa-IR"/>
        </w:rPr>
      </w:pPr>
    </w:p>
    <w:p w:rsidR="007D3BC2" w:rsidRPr="007D3BC2" w:rsidRDefault="007D3BC2" w:rsidP="007D3BC2">
      <w:pPr>
        <w:jc w:val="right"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7D3BC2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مقدمه</w:t>
      </w:r>
    </w:p>
    <w:p w:rsidR="00346C96" w:rsidRPr="001B2321" w:rsidRDefault="00346C96" w:rsidP="00A76ED2">
      <w:pPr>
        <w:bidi/>
        <w:spacing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346C96">
        <w:rPr>
          <w:rFonts w:ascii="Calibri" w:eastAsia="Calibri" w:hAnsi="Calibri" w:cs="B Nazanin" w:hint="cs"/>
          <w:sz w:val="24"/>
          <w:szCs w:val="24"/>
          <w:rtl/>
          <w:lang w:bidi="fa-IR"/>
        </w:rPr>
        <w:t>لاتریت به عنوان محصول هوازدگی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فراگیر و دراز مدت سنگ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های الترامافیکی هستند</w:t>
      </w:r>
      <w:r w:rsidR="00A431DF" w:rsidRPr="00944A07">
        <w:rPr>
          <w:rFonts w:ascii="Calibri" w:eastAsia="Calibri" w:hAnsi="Calibri" w:cs="B Nazanin" w:hint="cs"/>
          <w:rtl/>
          <w:lang w:bidi="fa-IR"/>
        </w:rPr>
        <w:t>(</w:t>
      </w:r>
      <w:r w:rsidR="00A431DF" w:rsidRPr="00944A07">
        <w:rPr>
          <w:rFonts w:ascii="Times New Roman" w:hAnsi="Times New Roman" w:cs="B Nazanin"/>
        </w:rPr>
        <w:t>Golightly, 1981</w:t>
      </w:r>
      <w:r w:rsidR="00A431DF" w:rsidRPr="00944A07">
        <w:rPr>
          <w:rFonts w:ascii="Calibri" w:eastAsia="Calibri" w:hAnsi="Calibri" w:cs="B Nazanin" w:hint="cs"/>
          <w:rtl/>
          <w:lang w:bidi="fa-IR"/>
        </w:rPr>
        <w:t>)</w:t>
      </w:r>
      <w:r w:rsidR="006978ED">
        <w:rPr>
          <w:rFonts w:ascii="Calibri" w:eastAsia="Calibri" w:hAnsi="Calibri" w:cs="B Nazanin"/>
          <w:lang w:bidi="fa-IR"/>
        </w:rPr>
        <w:t>.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محققان دریافتند که فرایندهای سوپرژن </w:t>
      </w:r>
      <w:r w:rsidR="00A431DF"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بر 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روی سنگ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های افیولیتی لاتریت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های نیکل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دار در سطح زمین عمل کرده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اند. این نهشته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ها در سنگ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های الترامافیک و تحت شرایط آب و هوایی استوایی  و نیمه استوایی در ط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ول تاریخ زمین شناسی گسترش یافته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اند. اخی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را نزدیک به 25 درصد از سطح قاره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ها در نواحی گرمسیری قرار گرفته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اند که این آب و هو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ا برای تشکیل لاتریت ها مساعد می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باشد. کانی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های الیوین و ارتوپیروکسن اولیه، به عنوان منبع نیکل، جزء اصلی تش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کیل دهنده یک سنگ اولترامافیک می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2A192F">
        <w:rPr>
          <w:rFonts w:ascii="Calibri" w:eastAsia="Calibri" w:hAnsi="Calibri" w:cs="B Nazanin" w:hint="cs"/>
          <w:sz w:val="24"/>
          <w:szCs w:val="24"/>
          <w:rtl/>
          <w:lang w:bidi="fa-IR"/>
        </w:rPr>
        <w:t>باشند</w:t>
      </w:r>
      <w:r w:rsidR="00A431DF" w:rsidRPr="00944A07">
        <w:rPr>
          <w:rFonts w:asciiTheme="majorBidi" w:eastAsia="Calibri" w:hAnsiTheme="majorBidi" w:cstheme="majorBidi"/>
          <w:lang w:bidi="fa-IR"/>
        </w:rPr>
        <w:t>(Robb, 2005)</w:t>
      </w:r>
      <w:r w:rsidRPr="00944A07">
        <w:rPr>
          <w:rFonts w:asciiTheme="majorBidi" w:eastAsia="Calibri" w:hAnsiTheme="majorBidi" w:cstheme="majorBidi"/>
          <w:rtl/>
          <w:lang w:bidi="fa-IR"/>
        </w:rPr>
        <w:t>.</w:t>
      </w:r>
      <w:r w:rsidR="00A431DF" w:rsidRPr="002A192F">
        <w:rPr>
          <w:rFonts w:cs="B Nazanin" w:hint="cs"/>
          <w:sz w:val="24"/>
          <w:szCs w:val="24"/>
          <w:rtl/>
        </w:rPr>
        <w:t>شکل گیری یک منبع اقتصادیازنیکلمستلزموجودسنگاولیه</w:t>
      </w:r>
      <w:r w:rsidR="00A431DF" w:rsidRPr="002A192F">
        <w:rPr>
          <w:rFonts w:cs="B Nazanin"/>
          <w:sz w:val="24"/>
          <w:szCs w:val="24"/>
        </w:rPr>
        <w:t>‌</w:t>
      </w:r>
      <w:r w:rsidR="00A431DF" w:rsidRPr="002A192F">
        <w:rPr>
          <w:rFonts w:cs="B Nazanin" w:hint="cs"/>
          <w:sz w:val="24"/>
          <w:szCs w:val="24"/>
          <w:rtl/>
        </w:rPr>
        <w:t>ایاستکهنسبتبهنیکلغنیباشد</w:t>
      </w:r>
      <w:r w:rsidR="00A431DF" w:rsidRPr="002A192F">
        <w:rPr>
          <w:rFonts w:cs="B Nazanin"/>
          <w:sz w:val="24"/>
          <w:szCs w:val="24"/>
          <w:rtl/>
        </w:rPr>
        <w:t xml:space="preserve">. </w:t>
      </w:r>
      <w:r w:rsidR="00A431DF" w:rsidRPr="002A192F">
        <w:rPr>
          <w:rFonts w:cs="B Nazanin" w:hint="cs"/>
          <w:sz w:val="24"/>
          <w:szCs w:val="24"/>
          <w:rtl/>
        </w:rPr>
        <w:t>سنگ</w:t>
      </w:r>
      <w:r w:rsidR="00A431DF" w:rsidRPr="002A192F">
        <w:rPr>
          <w:rFonts w:ascii="Times New Roman" w:hAnsi="Times New Roman" w:cs="B Nazanin"/>
          <w:sz w:val="24"/>
          <w:szCs w:val="24"/>
        </w:rPr>
        <w:t>‌</w:t>
      </w:r>
      <w:r w:rsidR="00A431DF" w:rsidRPr="002A192F">
        <w:rPr>
          <w:rFonts w:cs="B Nazanin" w:hint="cs"/>
          <w:sz w:val="24"/>
          <w:szCs w:val="24"/>
          <w:rtl/>
        </w:rPr>
        <w:t>هایاولترامافیکمی</w:t>
      </w:r>
      <w:r w:rsidR="00A431DF" w:rsidRPr="002A192F">
        <w:rPr>
          <w:rFonts w:ascii="Times New Roman" w:hAnsi="Times New Roman" w:cs="B Nazanin"/>
          <w:sz w:val="24"/>
          <w:szCs w:val="24"/>
        </w:rPr>
        <w:t>‌</w:t>
      </w:r>
      <w:r w:rsidR="00A431DF" w:rsidRPr="002A192F">
        <w:rPr>
          <w:rFonts w:cs="B Nazanin" w:hint="cs"/>
          <w:sz w:val="24"/>
          <w:szCs w:val="24"/>
          <w:rtl/>
        </w:rPr>
        <w:t>توانندتا</w:t>
      </w:r>
      <w:r w:rsidR="00A431DF" w:rsidRPr="002A192F">
        <w:rPr>
          <w:rFonts w:cs="B Nazanin"/>
          <w:sz w:val="24"/>
          <w:szCs w:val="24"/>
          <w:rtl/>
        </w:rPr>
        <w:t xml:space="preserve"> 0.3 </w:t>
      </w:r>
      <w:r w:rsidR="00A431DF" w:rsidRPr="002A192F">
        <w:rPr>
          <w:rFonts w:cs="B Nazanin" w:hint="cs"/>
          <w:sz w:val="24"/>
          <w:szCs w:val="24"/>
          <w:rtl/>
        </w:rPr>
        <w:t>درصدوزنینیکلداشتهباشند</w:t>
      </w:r>
      <w:r w:rsidR="00A431DF" w:rsidRPr="00944A07">
        <w:rPr>
          <w:rFonts w:ascii="Times New Roman" w:hAnsi="Times New Roman" w:cs="B Nazanin"/>
        </w:rPr>
        <w:t>(Lelong and others., 1976)</w:t>
      </w:r>
      <w:r w:rsidR="00A431DF" w:rsidRPr="00944A07">
        <w:rPr>
          <w:rFonts w:asciiTheme="majorBidi" w:hAnsiTheme="majorBidi" w:cs="B Nazanin" w:hint="cs"/>
          <w:rtl/>
        </w:rPr>
        <w:t>.</w:t>
      </w:r>
      <w:r w:rsidR="00A431DF" w:rsidRPr="002A192F">
        <w:rPr>
          <w:rFonts w:cs="B Nazanin" w:hint="cs"/>
          <w:sz w:val="24"/>
          <w:szCs w:val="24"/>
          <w:rtl/>
        </w:rPr>
        <w:t>عمده لاتریت</w:t>
      </w:r>
      <w:r w:rsidR="00A431DF" w:rsidRPr="002A192F">
        <w:rPr>
          <w:rFonts w:ascii="Times New Roman" w:hAnsi="Times New Roman" w:cs="B Nazanin"/>
          <w:sz w:val="24"/>
          <w:szCs w:val="24"/>
        </w:rPr>
        <w:t>‌</w:t>
      </w:r>
      <w:r w:rsidR="00A431DF" w:rsidRPr="002A192F">
        <w:rPr>
          <w:rFonts w:cs="B Nazanin" w:hint="cs"/>
          <w:sz w:val="24"/>
          <w:szCs w:val="24"/>
          <w:rtl/>
        </w:rPr>
        <w:t>ها از سنگ بستر پریدوتیتی و دونیتی حاصل شده</w:t>
      </w:r>
      <w:r w:rsidR="00A431DF" w:rsidRPr="002A192F">
        <w:rPr>
          <w:rFonts w:ascii="Times New Roman" w:hAnsi="Times New Roman" w:cs="B Nazanin"/>
          <w:sz w:val="24"/>
          <w:szCs w:val="24"/>
        </w:rPr>
        <w:t>‌</w:t>
      </w:r>
      <w:r w:rsidR="00A431DF" w:rsidRPr="002A192F">
        <w:rPr>
          <w:rFonts w:cs="B Nazanin" w:hint="cs"/>
          <w:sz w:val="24"/>
          <w:szCs w:val="24"/>
          <w:rtl/>
        </w:rPr>
        <w:t>اند</w:t>
      </w:r>
      <w:r w:rsidR="00A431DF" w:rsidRPr="002A192F">
        <w:rPr>
          <w:rFonts w:cs="B Nazanin"/>
          <w:sz w:val="24"/>
          <w:szCs w:val="24"/>
        </w:rPr>
        <w:t xml:space="preserve"> .</w:t>
      </w:r>
      <w:r w:rsidR="00A431DF" w:rsidRPr="00944A07">
        <w:rPr>
          <w:rFonts w:ascii="Times New Roman" w:hAnsi="Times New Roman" w:cs="B Nazanin"/>
        </w:rPr>
        <w:t xml:space="preserve">(Brand and others., 1998) </w:t>
      </w:r>
      <w:r w:rsidRPr="002A192F">
        <w:rPr>
          <w:rFonts w:cs="B Nazanin" w:hint="cs"/>
          <w:sz w:val="24"/>
          <w:szCs w:val="24"/>
          <w:rtl/>
        </w:rPr>
        <w:t>عواملیکهدرتشکیللاتریت</w:t>
      </w:r>
      <w:r w:rsidR="006978ED">
        <w:rPr>
          <w:rFonts w:cs="B Nazanin"/>
          <w:sz w:val="24"/>
          <w:szCs w:val="24"/>
        </w:rPr>
        <w:t>‌</w:t>
      </w:r>
      <w:r w:rsidRPr="002A192F">
        <w:rPr>
          <w:rFonts w:cs="B Nazanin" w:hint="cs"/>
          <w:sz w:val="24"/>
          <w:szCs w:val="24"/>
          <w:rtl/>
        </w:rPr>
        <w:t>هاموثراستعبارت</w:t>
      </w:r>
      <w:r w:rsidR="006978ED">
        <w:rPr>
          <w:rFonts w:cs="B Nazanin"/>
          <w:sz w:val="24"/>
          <w:szCs w:val="24"/>
        </w:rPr>
        <w:t>‌</w:t>
      </w:r>
      <w:r w:rsidRPr="002A192F">
        <w:rPr>
          <w:rFonts w:cs="B Nazanin" w:hint="cs"/>
          <w:sz w:val="24"/>
          <w:szCs w:val="24"/>
          <w:rtl/>
        </w:rPr>
        <w:t>انداز</w:t>
      </w:r>
      <w:r w:rsidRPr="002A192F">
        <w:rPr>
          <w:rFonts w:cs="B Nazanin"/>
          <w:sz w:val="24"/>
          <w:szCs w:val="24"/>
          <w:rtl/>
        </w:rPr>
        <w:t xml:space="preserve">: </w:t>
      </w:r>
      <w:r w:rsidRPr="002A192F">
        <w:rPr>
          <w:rFonts w:cs="B Nazanin" w:hint="cs"/>
          <w:sz w:val="24"/>
          <w:szCs w:val="24"/>
          <w:rtl/>
        </w:rPr>
        <w:t>شرایطآبوهوایی،مقدارهوازدگیشیمیایی،زهکشی</w:t>
      </w:r>
      <w:r w:rsidRPr="002A192F">
        <w:rPr>
          <w:rFonts w:cs="B Nazanin" w:hint="cs"/>
          <w:sz w:val="24"/>
          <w:szCs w:val="24"/>
          <w:rtl/>
          <w:lang w:bidi="fa-IR"/>
        </w:rPr>
        <w:t>، لیتولوژی اولیه</w:t>
      </w:r>
      <w:r w:rsidRPr="002A192F">
        <w:rPr>
          <w:rFonts w:cs="B Nazanin" w:hint="cs"/>
          <w:sz w:val="24"/>
          <w:szCs w:val="24"/>
          <w:rtl/>
        </w:rPr>
        <w:t>وزمین</w:t>
      </w:r>
      <w:r w:rsidR="006978ED">
        <w:rPr>
          <w:rFonts w:cs="B Nazanin"/>
          <w:sz w:val="24"/>
          <w:szCs w:val="24"/>
        </w:rPr>
        <w:t>‌</w:t>
      </w:r>
      <w:r w:rsidRPr="002A192F">
        <w:rPr>
          <w:rFonts w:cs="B Nazanin" w:hint="cs"/>
          <w:sz w:val="24"/>
          <w:szCs w:val="24"/>
          <w:rtl/>
        </w:rPr>
        <w:t>ساخت</w:t>
      </w:r>
      <w:r w:rsidRPr="00944A07">
        <w:rPr>
          <w:rFonts w:ascii="Times New Roman" w:hAnsi="Times New Roman" w:cs="B Nazanin"/>
        </w:rPr>
        <w:t>(Golightly, 1981; Ogura, 1986</w:t>
      </w:r>
      <w:r w:rsidRPr="002A192F">
        <w:rPr>
          <w:rFonts w:ascii="Times New Roman" w:hAnsi="Times New Roman" w:cs="B Nazanin"/>
          <w:sz w:val="24"/>
          <w:szCs w:val="24"/>
        </w:rPr>
        <w:t>)</w:t>
      </w:r>
      <w:r w:rsidRPr="002A192F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2A192F">
        <w:rPr>
          <w:rFonts w:cs="B Nazanin" w:hint="cs"/>
          <w:sz w:val="24"/>
          <w:szCs w:val="24"/>
          <w:rtl/>
          <w:lang w:bidi="fa-IR"/>
        </w:rPr>
        <w:t xml:space="preserve"> بر اساس ویژگی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>های کانی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>شناختی، کانسنگ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>های لاتریتی دربردارنده نیکل را می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>توان به سه زیررده اکسیدی، رسی و سیلیکات منیزیمی آبدار رده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 xml:space="preserve">بندی کرد. </w:t>
      </w:r>
      <w:r w:rsidR="00944A07" w:rsidRPr="00944A07">
        <w:rPr>
          <w:rFonts w:cs="B Nazanin"/>
          <w:lang w:bidi="fa-IR"/>
        </w:rPr>
        <w:t xml:space="preserve"> (</w:t>
      </w:r>
      <w:r w:rsidR="001B2321" w:rsidRPr="00944A07">
        <w:rPr>
          <w:rFonts w:ascii="Times New Roman" w:hAnsi="Times New Roman" w:cs="Times New Roman"/>
        </w:rPr>
        <w:t>Janwong, 2012</w:t>
      </w:r>
      <w:r w:rsidR="00944A07">
        <w:rPr>
          <w:rFonts w:ascii="Times New Roman" w:hAnsi="Times New Roman" w:cs="Times New Roman"/>
          <w:sz w:val="24"/>
          <w:szCs w:val="24"/>
        </w:rPr>
        <w:t>)</w:t>
      </w:r>
      <w:r w:rsidR="006978ED">
        <w:rPr>
          <w:rFonts w:ascii="Times New Roman" w:hAnsi="Times New Roman" w:cs="Times New Roman" w:hint="cs"/>
          <w:sz w:val="24"/>
          <w:szCs w:val="24"/>
          <w:rtl/>
          <w:lang w:bidi="fa-IR"/>
        </w:rPr>
        <w:t xml:space="preserve">. </w:t>
      </w:r>
      <w:r w:rsidRPr="002A192F">
        <w:rPr>
          <w:rFonts w:cs="B Nazanin" w:hint="cs"/>
          <w:sz w:val="24"/>
          <w:szCs w:val="24"/>
          <w:rtl/>
          <w:lang w:bidi="fa-IR"/>
        </w:rPr>
        <w:t>نهشته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>های لاتریتی فلزدار از نظر کانی شناسی پیچیده و ناپیوسته هستند و معمولا در بیش از یک واحد از واحد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>های نیمرخ هوازدگی غنی</w:t>
      </w:r>
      <w:r w:rsidRPr="002A192F">
        <w:rPr>
          <w:rFonts w:cs="B Nazanin"/>
          <w:sz w:val="24"/>
          <w:szCs w:val="24"/>
          <w:rtl/>
          <w:lang w:bidi="fa-IR"/>
        </w:rPr>
        <w:softHyphen/>
      </w:r>
      <w:r w:rsidRPr="002A192F">
        <w:rPr>
          <w:rFonts w:cs="B Nazanin" w:hint="cs"/>
          <w:sz w:val="24"/>
          <w:szCs w:val="24"/>
          <w:rtl/>
          <w:lang w:bidi="fa-IR"/>
        </w:rPr>
        <w:t xml:space="preserve">شدگی </w:t>
      </w:r>
      <w:r w:rsidRPr="00944A07">
        <w:rPr>
          <w:rFonts w:ascii="Times New Roman" w:hAnsi="Times New Roman" w:cs="B Nazanin"/>
          <w:lang w:bidi="fa-IR"/>
        </w:rPr>
        <w:t>Ni</w:t>
      </w:r>
      <w:r w:rsidRPr="002A192F">
        <w:rPr>
          <w:rFonts w:cs="B Nazanin" w:hint="cs"/>
          <w:sz w:val="24"/>
          <w:szCs w:val="24"/>
          <w:rtl/>
          <w:lang w:bidi="fa-IR"/>
        </w:rPr>
        <w:t xml:space="preserve"> دارند </w:t>
      </w:r>
      <w:r w:rsidRPr="00944A07">
        <w:rPr>
          <w:rFonts w:ascii="Times New Roman" w:hAnsi="Times New Roman" w:cs="B Nazanin"/>
          <w:rtl/>
          <w:lang w:bidi="fa-IR"/>
        </w:rPr>
        <w:t>(</w:t>
      </w:r>
      <w:r w:rsidR="007A42C2" w:rsidRPr="00944A07">
        <w:rPr>
          <w:rFonts w:ascii="Times New Roman" w:hAnsi="Times New Roman" w:cs="B Nazanin"/>
          <w:lang w:bidi="fa-IR"/>
        </w:rPr>
        <w:t>(Lelong and others, 1976</w:t>
      </w:r>
      <w:r w:rsidRPr="002A192F">
        <w:rPr>
          <w:rFonts w:cs="B Nazanin" w:hint="cs"/>
          <w:sz w:val="24"/>
          <w:szCs w:val="24"/>
          <w:rtl/>
          <w:lang w:bidi="fa-IR"/>
        </w:rPr>
        <w:t xml:space="preserve">. </w:t>
      </w:r>
      <w:r w:rsidR="00A431DF" w:rsidRPr="002A192F">
        <w:rPr>
          <w:rFonts w:cs="B Nazanin" w:hint="cs"/>
          <w:sz w:val="24"/>
          <w:szCs w:val="24"/>
          <w:rtl/>
          <w:lang w:bidi="fa-IR"/>
        </w:rPr>
        <w:t>با توجه به پراکندگی لاتریت</w:t>
      </w:r>
      <w:r w:rsidR="00A431DF" w:rsidRPr="002A192F">
        <w:rPr>
          <w:rFonts w:cs="B Nazanin"/>
          <w:sz w:val="24"/>
          <w:szCs w:val="24"/>
          <w:lang w:bidi="fa-IR"/>
        </w:rPr>
        <w:t>‌</w:t>
      </w:r>
      <w:r w:rsidR="00A431DF" w:rsidRPr="002A192F">
        <w:rPr>
          <w:rFonts w:cs="B Nazanin" w:hint="cs"/>
          <w:sz w:val="24"/>
          <w:szCs w:val="24"/>
          <w:rtl/>
          <w:lang w:bidi="fa-IR"/>
        </w:rPr>
        <w:t>ها در دنیا با بررسی</w:t>
      </w:r>
      <w:r w:rsidR="00A431DF" w:rsidRPr="002A192F">
        <w:rPr>
          <w:rFonts w:cs="B Nazanin"/>
          <w:sz w:val="24"/>
          <w:szCs w:val="24"/>
          <w:lang w:bidi="fa-IR"/>
        </w:rPr>
        <w:t>‌</w:t>
      </w:r>
      <w:r w:rsidR="00A431DF" w:rsidRPr="002A192F">
        <w:rPr>
          <w:rFonts w:cs="B Nazanin" w:hint="cs"/>
          <w:sz w:val="24"/>
          <w:szCs w:val="24"/>
          <w:rtl/>
          <w:lang w:bidi="fa-IR"/>
        </w:rPr>
        <w:t>های انجام شد</w:t>
      </w:r>
      <w:r w:rsidR="006978ED">
        <w:rPr>
          <w:rFonts w:cs="B Nazanin" w:hint="cs"/>
          <w:sz w:val="24"/>
          <w:szCs w:val="24"/>
          <w:rtl/>
          <w:lang w:bidi="fa-IR"/>
        </w:rPr>
        <w:t>ه مشخص شد که بیشترین سهم لاتریت</w:t>
      </w:r>
      <w:r w:rsidR="006978ED">
        <w:rPr>
          <w:rFonts w:cs="B Nazanin"/>
          <w:sz w:val="24"/>
          <w:szCs w:val="24"/>
          <w:lang w:bidi="fa-IR"/>
        </w:rPr>
        <w:t>‌</w:t>
      </w:r>
      <w:r w:rsidR="00A431DF" w:rsidRPr="002A192F">
        <w:rPr>
          <w:rFonts w:cs="B Nazanin" w:hint="cs"/>
          <w:sz w:val="24"/>
          <w:szCs w:val="24"/>
          <w:rtl/>
          <w:lang w:bidi="fa-IR"/>
        </w:rPr>
        <w:t>زایی در دنیا متعلق به نیوکالدونیا، بعد از آن استرالیا در رده دوم قرار می</w:t>
      </w:r>
      <w:r w:rsidR="00A431DF" w:rsidRPr="002A192F">
        <w:rPr>
          <w:rFonts w:cs="B Nazanin"/>
          <w:sz w:val="24"/>
          <w:szCs w:val="24"/>
          <w:lang w:bidi="fa-IR"/>
        </w:rPr>
        <w:t>‌</w:t>
      </w:r>
      <w:r w:rsidR="00A431DF" w:rsidRPr="002A192F">
        <w:rPr>
          <w:rFonts w:cs="B Nazanin" w:hint="cs"/>
          <w:sz w:val="24"/>
          <w:szCs w:val="24"/>
          <w:rtl/>
          <w:lang w:bidi="fa-IR"/>
        </w:rPr>
        <w:t xml:space="preserve">گیرد. آسیا سهم ناچیزی در لاتریت زایی و تولید نیکل در دنیا را دارد </w:t>
      </w:r>
      <w:r w:rsidR="00A431DF" w:rsidRPr="00944A07">
        <w:rPr>
          <w:rFonts w:asciiTheme="majorBidi" w:hAnsiTheme="majorBidi" w:cs="B Nazanin"/>
          <w:lang w:bidi="fa-IR"/>
        </w:rPr>
        <w:t xml:space="preserve">(Elias, 2002; </w:t>
      </w:r>
      <w:r w:rsidR="00A431DF" w:rsidRPr="00944A07">
        <w:rPr>
          <w:rFonts w:ascii="Times New Roman" w:hAnsi="Times New Roman" w:cs="B Nazanin"/>
          <w:lang w:bidi="fa-IR"/>
        </w:rPr>
        <w:t>Eckstrand and others., 2008; Berger and others., 2011)</w:t>
      </w:r>
      <w:r w:rsidR="006978ED">
        <w:rPr>
          <w:rFonts w:ascii="Times New Roman" w:hAnsi="Times New Roman" w:cs="B Nazanin" w:hint="cs"/>
          <w:rtl/>
          <w:lang w:bidi="fa-IR"/>
        </w:rPr>
        <w:t>.</w:t>
      </w:r>
    </w:p>
    <w:p w:rsidR="00346C96" w:rsidRPr="00346C96" w:rsidRDefault="00346C96" w:rsidP="00346C96">
      <w:pPr>
        <w:bidi/>
        <w:jc w:val="both"/>
        <w:rPr>
          <w:rFonts w:ascii="Calibri" w:eastAsia="Calibri" w:hAnsi="Calibri" w:cs="B Nazanin"/>
          <w:sz w:val="28"/>
          <w:szCs w:val="28"/>
          <w:lang w:bidi="fa-IR"/>
        </w:rPr>
      </w:pPr>
    </w:p>
    <w:p w:rsidR="00346C96" w:rsidRPr="00DC0123" w:rsidRDefault="006978ED" w:rsidP="00346C96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32"/>
          <w:szCs w:val="32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زمین شناسی</w:t>
      </w:r>
    </w:p>
    <w:p w:rsidR="008C3461" w:rsidRPr="008C3461" w:rsidRDefault="008C3461" w:rsidP="006E155A">
      <w:pPr>
        <w:bidi/>
        <w:spacing w:before="240" w:after="160" w:line="259" w:lineRule="auto"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محدودهمورد مطالعه در شمال</w:t>
      </w:r>
      <w:r w:rsidRPr="008C3461">
        <w:rPr>
          <w:rFonts w:ascii="Calibri" w:eastAsia="Times New Roman" w:hAnsi="Calibri" w:cs="B Nazanin"/>
          <w:sz w:val="24"/>
          <w:szCs w:val="24"/>
          <w:lang w:bidi="fa-IR"/>
        </w:rPr>
        <w:softHyphen/>
      </w: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شرقشهر شیراز و جنوب </w:t>
      </w:r>
      <w:r w:rsidR="002E0B35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شرق</w:t>
      </w: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شهر سوریان ، </w:t>
      </w:r>
      <w:r w:rsid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در </w:t>
      </w: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روستای توجردیبا طو</w:t>
      </w:r>
      <w:r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>ل جغرافیایی</w:t>
      </w:r>
      <w:r w:rsidR="00C7548C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>-</w:t>
      </w:r>
      <w:r w:rsidR="00C7548C" w:rsidRPr="00C7548C">
        <w:rPr>
          <w:rFonts w:ascii="Calibri" w:eastAsia="Times New Roman" w:hAnsi="Calibri" w:cs="B Nazanin"/>
          <w:sz w:val="24"/>
          <w:szCs w:val="24"/>
          <w:lang w:bidi="fa-IR"/>
        </w:rPr>
        <w:t>’</w:t>
      </w:r>
      <w:r w:rsidR="00C7548C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00  </w:t>
      </w:r>
      <w:r w:rsidR="00C7548C" w:rsidRPr="00C7548C">
        <w:rPr>
          <w:rFonts w:ascii="Calibri" w:eastAsia="Times New Roman" w:hAnsi="Calibri" w:cs="B Nazanin"/>
          <w:sz w:val="24"/>
          <w:szCs w:val="24"/>
          <w:lang w:bidi="fa-IR"/>
        </w:rPr>
        <w:t>°</w:t>
      </w:r>
      <w:r w:rsidR="00C7548C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54 </w:t>
      </w:r>
      <w:r w:rsidR="007D144D" w:rsidRPr="00C7548C">
        <w:rPr>
          <w:rFonts w:ascii="Calibri" w:eastAsia="Times New Roman" w:hAnsi="Calibri" w:cs="B Nazanin"/>
          <w:sz w:val="24"/>
          <w:szCs w:val="24"/>
          <w:lang w:bidi="fa-IR"/>
        </w:rPr>
        <w:t>’</w:t>
      </w:r>
      <w:r w:rsidR="007D144D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59 </w:t>
      </w:r>
      <w:r w:rsidR="007D144D" w:rsidRPr="00C7548C">
        <w:rPr>
          <w:rFonts w:ascii="Calibri" w:eastAsia="Times New Roman" w:hAnsi="Calibri" w:cs="B Nazanin"/>
          <w:sz w:val="24"/>
          <w:szCs w:val="24"/>
          <w:lang w:bidi="fa-IR"/>
        </w:rPr>
        <w:t>°</w:t>
      </w:r>
      <w:r w:rsidR="007D144D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53 </w:t>
      </w:r>
      <w:r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و عرض جغرافیایی </w:t>
      </w:r>
      <w:r w:rsidR="007D144D" w:rsidRPr="00C7548C">
        <w:rPr>
          <w:rFonts w:ascii="Calibri" w:eastAsia="Times New Roman" w:hAnsi="Calibri" w:cs="B Nazanin"/>
          <w:sz w:val="24"/>
          <w:szCs w:val="24"/>
          <w:lang w:bidi="fa-IR"/>
        </w:rPr>
        <w:t xml:space="preserve">’ </w:t>
      </w:r>
      <w:r w:rsidR="007D144D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>00</w:t>
      </w:r>
      <w:r w:rsidR="007D144D" w:rsidRPr="00C7548C">
        <w:rPr>
          <w:rFonts w:ascii="Calibri" w:eastAsia="Times New Roman" w:hAnsi="Calibri" w:cs="B Nazanin"/>
          <w:sz w:val="24"/>
          <w:szCs w:val="24"/>
          <w:lang w:bidi="fa-IR"/>
        </w:rPr>
        <w:t>°</w:t>
      </w:r>
      <w:r w:rsidR="007D144D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30 </w:t>
      </w:r>
      <w:r w:rsidR="00C7548C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>-</w:t>
      </w:r>
      <w:r w:rsidR="00C7548C" w:rsidRPr="00C7548C">
        <w:rPr>
          <w:rFonts w:ascii="Calibri" w:eastAsia="Times New Roman" w:hAnsi="Calibri" w:cs="B Nazanin"/>
          <w:sz w:val="24"/>
          <w:szCs w:val="24"/>
          <w:lang w:bidi="fa-IR"/>
        </w:rPr>
        <w:t>’</w:t>
      </w:r>
      <w:r w:rsidR="00C7548C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>50</w:t>
      </w:r>
      <w:r w:rsidR="00C7548C" w:rsidRPr="00C7548C">
        <w:rPr>
          <w:rFonts w:ascii="Calibri" w:eastAsia="Times New Roman" w:hAnsi="Calibri" w:cs="B Nazanin"/>
          <w:sz w:val="24"/>
          <w:szCs w:val="24"/>
          <w:lang w:bidi="fa-IR"/>
        </w:rPr>
        <w:t>°</w:t>
      </w:r>
      <w:r w:rsidR="00C7548C" w:rsidRPr="00C7548C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29 </w:t>
      </w:r>
      <w:r w:rsidRPr="006E155A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در محدوده نقشه چهارگوش </w:t>
      </w:r>
      <w:r w:rsidR="005D227C" w:rsidRPr="006E155A">
        <w:rPr>
          <w:rFonts w:ascii="Calibri" w:eastAsia="Times New Roman" w:hAnsi="Calibri" w:cs="B Nazanin" w:hint="cs"/>
          <w:sz w:val="24"/>
          <w:szCs w:val="24"/>
          <w:rtl/>
          <w:lang w:bidi="fa-IR"/>
        </w:rPr>
        <w:t>1:100000</w:t>
      </w:r>
      <w:r w:rsidR="006E155A" w:rsidRPr="006E155A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سوریان</w:t>
      </w: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قرار دار</w:t>
      </w:r>
      <w:r w:rsidR="007D144D">
        <w:rPr>
          <w:rFonts w:ascii="Calibri" w:eastAsia="Times New Roman" w:hAnsi="Calibri" w:cs="B Nazanin" w:hint="cs"/>
          <w:sz w:val="24"/>
          <w:szCs w:val="24"/>
          <w:rtl/>
          <w:lang w:bidi="fa-IR"/>
        </w:rPr>
        <w:t>ند (شکل1).</w:t>
      </w:r>
      <w:r w:rsidR="002E0B35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این منطقه به وسیله گسل جیان از زون سنندج-سیرجان و گسل </w:t>
      </w:r>
      <w:r w:rsidR="006978ED">
        <w:rPr>
          <w:rFonts w:ascii="Calibri" w:eastAsia="Times New Roman" w:hAnsi="Calibri" w:cs="B Nazanin" w:hint="cs"/>
          <w:sz w:val="24"/>
          <w:szCs w:val="24"/>
          <w:rtl/>
          <w:lang w:bidi="fa-IR"/>
        </w:rPr>
        <w:t>گسل جوکان از زاگرس مرتفع جدا می</w:t>
      </w:r>
      <w:r w:rsidR="006978ED">
        <w:rPr>
          <w:rFonts w:ascii="Calibri" w:eastAsia="Times New Roman" w:hAnsi="Calibri" w:cs="B Nazanin"/>
          <w:sz w:val="24"/>
          <w:szCs w:val="24"/>
          <w:lang w:bidi="fa-IR"/>
        </w:rPr>
        <w:t>‌</w:t>
      </w:r>
      <w:r w:rsidR="002E0B35"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>گردد.</w:t>
      </w:r>
    </w:p>
    <w:p w:rsidR="008C3461" w:rsidRPr="007D144D" w:rsidRDefault="008C3461" w:rsidP="002E0B35">
      <w:pPr>
        <w:bidi/>
        <w:spacing w:after="160" w:line="259" w:lineRule="auto"/>
        <w:jc w:val="both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منطقه مورد مطالعه(توجردی) در کمربند بوانات  قرار گرفته است و از لحاظ ساختاری در پهنه زاگرس خردشده و زیر پهنه زاگرس مرتفع ، در </w:t>
      </w:r>
      <w:r w:rsidR="007D144D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جنوب</w:t>
      </w:r>
      <w:r w:rsidRPr="008C3461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شرق سوریان است</w:t>
      </w:r>
      <w:r w:rsidR="006978ED">
        <w:rPr>
          <w:rFonts w:ascii="Calibri" w:eastAsia="Times New Roman" w:hAnsi="Calibri" w:cs="B Nazanin" w:hint="cs"/>
          <w:sz w:val="24"/>
          <w:szCs w:val="24"/>
          <w:rtl/>
          <w:lang w:bidi="fa-IR"/>
        </w:rPr>
        <w:t>.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ا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ن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کانسار تحت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softHyphen/>
        <w:t>تأث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ر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فرايندها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هوازدگ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پر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دوت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ت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softHyphen/>
        <w:t>ها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سرپانت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ن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شده مربوط به مجموعه اف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ول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ت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>-راديولاريت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ن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ريزتشک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8C3461">
        <w:rPr>
          <w:rFonts w:ascii="Calibri" w:eastAsia="Calibri" w:hAnsi="Calibri" w:cs="B Nazanin" w:hint="eastAsia"/>
          <w:sz w:val="24"/>
          <w:szCs w:val="24"/>
          <w:rtl/>
          <w:lang w:bidi="fa-IR"/>
        </w:rPr>
        <w:t>ل</w:t>
      </w:r>
      <w:r w:rsidRPr="008C3461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شده است.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دراين بخش حجم بیرون زدگی مجموعه الترامافيك نسبتا</w:t>
      </w:r>
      <w:r w:rsidRPr="008C3461">
        <w:rPr>
          <w:rFonts w:ascii="Traditional Arabic" w:eastAsia="Calibri" w:hAnsi="Traditional Arabic" w:cs="B Nazanin"/>
          <w:sz w:val="24"/>
          <w:szCs w:val="24"/>
          <w:rtl/>
          <w:lang w:bidi="fa-IR"/>
        </w:rPr>
        <w:t>ً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زياد بوده است. سنگهاي الترامافيك به شدت دگرسان وسرپان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تيني شده وحاوی رگه هاي تالك  مي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باشند.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در اطراف توده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هاي ما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فيك والترامافيك دربخش هاي مرتفع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تر آهك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>ها وكنگلومراها لايه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هاي سنگي عمده منطقه</w:t>
      </w:r>
      <w:r w:rsidR="006978ED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را به خود اختصاص مي</w:t>
      </w:r>
      <w:r w:rsidR="006978ED">
        <w:rPr>
          <w:rFonts w:ascii="Calibri" w:eastAsia="Calibri" w:hAnsi="Calibri" w:cs="B Nazanin"/>
          <w:sz w:val="24"/>
          <w:szCs w:val="24"/>
          <w:lang w:bidi="fa-IR"/>
        </w:rPr>
        <w:t>‌</w:t>
      </w:r>
      <w:r w:rsidRPr="008C3461">
        <w:rPr>
          <w:rFonts w:ascii="Calibri" w:eastAsia="Calibri" w:hAnsi="Calibri" w:cs="B Nazanin" w:hint="cs"/>
          <w:sz w:val="24"/>
          <w:szCs w:val="24"/>
          <w:rtl/>
          <w:lang w:bidi="fa-IR"/>
        </w:rPr>
        <w:t>دهند.</w:t>
      </w:r>
    </w:p>
    <w:p w:rsidR="007D2F25" w:rsidRDefault="007D2F25" w:rsidP="007D144D">
      <w:pPr>
        <w:bidi/>
        <w:spacing w:after="160" w:line="259" w:lineRule="auto"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7D2F25" w:rsidRDefault="007D2F25" w:rsidP="007D2F25">
      <w:pPr>
        <w:bidi/>
        <w:spacing w:after="160" w:line="259" w:lineRule="auto"/>
        <w:jc w:val="both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1A43CD" w:rsidRDefault="001A43CD" w:rsidP="001A43CD">
      <w:pPr>
        <w:bidi/>
        <w:spacing w:after="160" w:line="259" w:lineRule="auto"/>
        <w:jc w:val="both"/>
        <w:rPr>
          <w:rFonts w:ascii="Calibri" w:eastAsia="Times New Roman" w:hAnsi="Calibri" w:cs="B Nazanin"/>
          <w:sz w:val="24"/>
          <w:szCs w:val="24"/>
          <w:lang w:bidi="fa-IR"/>
        </w:rPr>
      </w:pPr>
    </w:p>
    <w:p w:rsidR="001A43CD" w:rsidRDefault="001A43CD" w:rsidP="001A43CD">
      <w:pPr>
        <w:bidi/>
        <w:spacing w:after="160" w:line="259" w:lineRule="auto"/>
        <w:jc w:val="both"/>
        <w:rPr>
          <w:rFonts w:ascii="Calibri" w:eastAsia="Times New Roman" w:hAnsi="Calibri" w:cs="B Nazanin"/>
          <w:sz w:val="24"/>
          <w:szCs w:val="24"/>
          <w:lang w:bidi="fa-IR"/>
        </w:rPr>
      </w:pPr>
    </w:p>
    <w:p w:rsidR="001A43CD" w:rsidRPr="008C3461" w:rsidRDefault="007D144D" w:rsidP="001A43CD">
      <w:pPr>
        <w:bidi/>
        <w:spacing w:after="160" w:line="259" w:lineRule="auto"/>
        <w:jc w:val="both"/>
        <w:rPr>
          <w:rFonts w:ascii="Calibri" w:eastAsia="Times New Roman" w:hAnsi="Calibri" w:cs="B Nazanin"/>
          <w:sz w:val="24"/>
          <w:szCs w:val="24"/>
          <w:lang w:bidi="fa-IR"/>
        </w:rPr>
      </w:pPr>
      <w:r>
        <w:rPr>
          <w:rFonts w:ascii="Calibri" w:eastAsia="Times New Roman" w:hAnsi="Calibri" w:cs="B Nazanin"/>
          <w:noProof/>
          <w:sz w:val="24"/>
          <w:szCs w:val="24"/>
        </w:rPr>
        <w:drawing>
          <wp:inline distT="0" distB="0" distL="0" distR="0">
            <wp:extent cx="5698376" cy="3609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99" cy="361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44D" w:rsidRPr="007D144D" w:rsidRDefault="007D144D" w:rsidP="007D144D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eastAsia="Times New Roman" w:hAnsi="Times New Roman" w:cs="B Nazanin"/>
          <w:sz w:val="18"/>
          <w:szCs w:val="20"/>
          <w:rtl/>
          <w:lang w:eastAsia="zh-CN" w:bidi="fa-IR"/>
        </w:rPr>
      </w:pPr>
      <w:r w:rsidRPr="007D144D">
        <w:rPr>
          <w:rFonts w:ascii="Times New Roman" w:eastAsia="Times New Roman" w:hAnsi="Times New Roman" w:cs="B Nazanin"/>
          <w:sz w:val="18"/>
          <w:szCs w:val="20"/>
          <w:rtl/>
          <w:lang w:eastAsia="zh-CN" w:bidi="fa-IR"/>
        </w:rPr>
        <w:t>شکل 1:جایگاهموقعیت منطقه مورد مطالعه بر روی تصویر ماهواره ای</w:t>
      </w:r>
    </w:p>
    <w:p w:rsidR="001B2321" w:rsidRPr="00346C96" w:rsidRDefault="001B2321" w:rsidP="001B2321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346C96" w:rsidRPr="00DC0123" w:rsidRDefault="009449D1" w:rsidP="006978ED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 w:rsidRPr="00DC0123">
        <w:rPr>
          <w:rFonts w:cs="B Nazanin" w:hint="cs"/>
          <w:b/>
          <w:bCs/>
          <w:sz w:val="24"/>
          <w:szCs w:val="24"/>
          <w:rtl/>
          <w:lang w:bidi="fa-IR"/>
        </w:rPr>
        <w:t>روش کار</w:t>
      </w:r>
    </w:p>
    <w:p w:rsidR="009449D1" w:rsidRDefault="009449D1" w:rsidP="00A76ED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9449D1">
        <w:rPr>
          <w:rFonts w:cs="B Nazanin" w:hint="cs"/>
          <w:sz w:val="24"/>
          <w:szCs w:val="24"/>
          <w:rtl/>
          <w:lang w:bidi="fa-IR"/>
        </w:rPr>
        <w:t>بهمنظوربررسی</w:t>
      </w:r>
      <w:r w:rsidR="006978ED">
        <w:rPr>
          <w:rFonts w:cs="B Nazanin" w:hint="cs"/>
          <w:sz w:val="24"/>
          <w:szCs w:val="24"/>
          <w:rtl/>
          <w:lang w:bidi="fa-IR"/>
        </w:rPr>
        <w:t xml:space="preserve"> افق</w:t>
      </w:r>
      <w:r w:rsidR="006978ED">
        <w:rPr>
          <w:rFonts w:cs="B Nazanin"/>
          <w:sz w:val="24"/>
          <w:szCs w:val="24"/>
          <w:lang w:bidi="fa-IR"/>
        </w:rPr>
        <w:t>‌</w:t>
      </w:r>
      <w:r>
        <w:rPr>
          <w:rFonts w:cs="B Nazanin" w:hint="cs"/>
          <w:sz w:val="24"/>
          <w:szCs w:val="24"/>
          <w:rtl/>
          <w:lang w:bidi="fa-IR"/>
        </w:rPr>
        <w:t>های هوازده و</w:t>
      </w:r>
      <w:r w:rsidRPr="009449D1">
        <w:rPr>
          <w:rFonts w:cs="B Nazanin" w:hint="cs"/>
          <w:sz w:val="24"/>
          <w:szCs w:val="24"/>
          <w:rtl/>
          <w:lang w:bidi="fa-IR"/>
        </w:rPr>
        <w:t>ماهیتکانیشناسیلاتریت(دره سیاه و هوشنی)،مطالعاتدردوبخشصحراییوآزمایشگاهیانجام</w:t>
      </w:r>
      <w:r>
        <w:rPr>
          <w:rFonts w:cs="B Nazanin" w:hint="cs"/>
          <w:sz w:val="24"/>
          <w:szCs w:val="24"/>
          <w:rtl/>
          <w:lang w:bidi="fa-IR"/>
        </w:rPr>
        <w:t>پذیرفت</w:t>
      </w:r>
      <w:r w:rsidRPr="009449D1">
        <w:rPr>
          <w:rFonts w:cs="B Nazanin"/>
          <w:sz w:val="24"/>
          <w:szCs w:val="24"/>
          <w:rtl/>
          <w:lang w:bidi="fa-IR"/>
        </w:rPr>
        <w:t xml:space="preserve">. </w:t>
      </w:r>
      <w:r w:rsidRPr="009449D1">
        <w:rPr>
          <w:rFonts w:cs="B Nazanin" w:hint="cs"/>
          <w:sz w:val="24"/>
          <w:szCs w:val="24"/>
          <w:rtl/>
          <w:lang w:bidi="fa-IR"/>
        </w:rPr>
        <w:t>درمطالعاتصحرایی،کلیهویژگیهایساختیوبافتیوارتباط</w:t>
      </w:r>
      <w:r w:rsidR="006978ED">
        <w:rPr>
          <w:rFonts w:cs="B Nazanin" w:hint="cs"/>
          <w:sz w:val="24"/>
          <w:szCs w:val="24"/>
          <w:rtl/>
          <w:lang w:bidi="fa-IR"/>
        </w:rPr>
        <w:t>لایه</w:t>
      </w:r>
      <w:r w:rsidR="006978ED">
        <w:rPr>
          <w:rFonts w:cs="B Nazanin"/>
          <w:sz w:val="24"/>
          <w:szCs w:val="24"/>
          <w:lang w:bidi="fa-IR"/>
        </w:rPr>
        <w:t>‌</w:t>
      </w:r>
      <w:r w:rsidRPr="009449D1">
        <w:rPr>
          <w:rFonts w:cs="B Nazanin" w:hint="cs"/>
          <w:sz w:val="24"/>
          <w:szCs w:val="24"/>
          <w:rtl/>
          <w:lang w:bidi="fa-IR"/>
        </w:rPr>
        <w:t>هایمختلفزونلاتریتیبایکدیگربررسیشد</w:t>
      </w:r>
      <w:r w:rsidRPr="009449D1">
        <w:rPr>
          <w:rFonts w:cs="B Nazanin"/>
          <w:sz w:val="24"/>
          <w:szCs w:val="24"/>
          <w:rtl/>
          <w:lang w:bidi="fa-IR"/>
        </w:rPr>
        <w:t xml:space="preserve">. </w:t>
      </w:r>
      <w:r w:rsidRPr="009449D1">
        <w:rPr>
          <w:rFonts w:cs="B Nazanin" w:hint="cs"/>
          <w:sz w:val="24"/>
          <w:szCs w:val="24"/>
          <w:rtl/>
          <w:lang w:bidi="fa-IR"/>
        </w:rPr>
        <w:t>بدینمنظورازتمامیافق</w:t>
      </w:r>
      <w:r w:rsidR="006978ED">
        <w:rPr>
          <w:rFonts w:cs="B Nazanin"/>
          <w:sz w:val="24"/>
          <w:szCs w:val="24"/>
          <w:lang w:bidi="fa-IR"/>
        </w:rPr>
        <w:t>‌</w:t>
      </w:r>
      <w:r w:rsidRPr="009449D1">
        <w:rPr>
          <w:rFonts w:cs="B Nazanin" w:hint="cs"/>
          <w:sz w:val="24"/>
          <w:szCs w:val="24"/>
          <w:rtl/>
          <w:lang w:bidi="fa-IR"/>
        </w:rPr>
        <w:t>هایهوازدهنمونهبرداریانجامگرفت</w:t>
      </w:r>
      <w:r w:rsidRPr="009449D1">
        <w:rPr>
          <w:rFonts w:cs="B Nazanin"/>
          <w:sz w:val="24"/>
          <w:szCs w:val="24"/>
          <w:rtl/>
          <w:lang w:bidi="fa-IR"/>
        </w:rPr>
        <w:t xml:space="preserve">. </w:t>
      </w:r>
      <w:r w:rsidRPr="009449D1">
        <w:rPr>
          <w:rFonts w:cs="B Nazanin" w:hint="cs"/>
          <w:sz w:val="24"/>
          <w:szCs w:val="24"/>
          <w:rtl/>
          <w:lang w:bidi="fa-IR"/>
        </w:rPr>
        <w:t>مطالعاتآزمایشگاهی،شاملمطالعاتپتروگرافی و کانیشناسیبرروی</w:t>
      </w:r>
      <w:r w:rsidR="006978ED">
        <w:rPr>
          <w:rFonts w:cs="B Nazanin" w:hint="cs"/>
          <w:sz w:val="24"/>
          <w:szCs w:val="24"/>
          <w:rtl/>
          <w:lang w:bidi="fa-IR"/>
        </w:rPr>
        <w:t>نمونه</w:t>
      </w:r>
      <w:r w:rsidR="006978ED">
        <w:rPr>
          <w:rFonts w:cs="B Nazanin"/>
          <w:sz w:val="24"/>
          <w:szCs w:val="24"/>
          <w:lang w:bidi="fa-IR"/>
        </w:rPr>
        <w:t>‌</w:t>
      </w:r>
      <w:r w:rsidRPr="009449D1">
        <w:rPr>
          <w:rFonts w:cs="B Nazanin" w:hint="cs"/>
          <w:sz w:val="24"/>
          <w:szCs w:val="24"/>
          <w:rtl/>
          <w:lang w:bidi="fa-IR"/>
        </w:rPr>
        <w:t>هااست</w:t>
      </w:r>
      <w:r w:rsidRPr="009449D1">
        <w:rPr>
          <w:rFonts w:cs="B Nazanin"/>
          <w:sz w:val="24"/>
          <w:szCs w:val="24"/>
          <w:rtl/>
          <w:lang w:bidi="fa-IR"/>
        </w:rPr>
        <w:t xml:space="preserve">. </w:t>
      </w:r>
      <w:r w:rsidRPr="009449D1">
        <w:rPr>
          <w:rFonts w:cs="B Nazanin" w:hint="cs"/>
          <w:sz w:val="24"/>
          <w:szCs w:val="24"/>
          <w:rtl/>
          <w:lang w:bidi="fa-IR"/>
        </w:rPr>
        <w:t>به</w:t>
      </w:r>
      <w:r>
        <w:rPr>
          <w:rFonts w:cs="B Nazanin" w:hint="cs"/>
          <w:sz w:val="24"/>
          <w:szCs w:val="24"/>
          <w:rtl/>
          <w:lang w:bidi="fa-IR"/>
        </w:rPr>
        <w:t xml:space="preserve"> این</w:t>
      </w:r>
      <w:r w:rsidRPr="009449D1">
        <w:rPr>
          <w:rFonts w:cs="B Nazanin" w:hint="cs"/>
          <w:sz w:val="24"/>
          <w:szCs w:val="24"/>
          <w:rtl/>
          <w:lang w:bidi="fa-IR"/>
        </w:rPr>
        <w:t>منظورتعداد</w:t>
      </w:r>
      <w:r w:rsidR="0008643C">
        <w:rPr>
          <w:rFonts w:cs="B Nazanin" w:hint="cs"/>
          <w:sz w:val="24"/>
          <w:szCs w:val="24"/>
          <w:rtl/>
          <w:lang w:bidi="fa-IR"/>
        </w:rPr>
        <w:t>10</w:t>
      </w:r>
      <w:r>
        <w:rPr>
          <w:rFonts w:cs="B Nazanin" w:hint="cs"/>
          <w:sz w:val="24"/>
          <w:szCs w:val="24"/>
          <w:rtl/>
          <w:lang w:bidi="fa-IR"/>
        </w:rPr>
        <w:t xml:space="preserve"> نمونه مقطع نازک</w:t>
      </w:r>
      <w:r w:rsidR="0008643C">
        <w:rPr>
          <w:rFonts w:cs="B Nazanin" w:hint="cs"/>
          <w:sz w:val="24"/>
          <w:szCs w:val="24"/>
          <w:rtl/>
          <w:lang w:bidi="fa-IR"/>
        </w:rPr>
        <w:t xml:space="preserve"> و 6 نمونه مقطع صیقلی</w:t>
      </w:r>
      <w:r>
        <w:rPr>
          <w:rFonts w:cs="B Nazanin" w:hint="cs"/>
          <w:sz w:val="24"/>
          <w:szCs w:val="24"/>
          <w:rtl/>
          <w:lang w:bidi="fa-IR"/>
        </w:rPr>
        <w:t xml:space="preserve"> در بخش علوم دانشگاه شیراز و تعداد</w:t>
      </w:r>
      <w:r w:rsidR="0008643C">
        <w:rPr>
          <w:rFonts w:cs="B Nazanin" w:hint="cs"/>
          <w:sz w:val="24"/>
          <w:szCs w:val="24"/>
          <w:rtl/>
          <w:lang w:bidi="fa-IR"/>
        </w:rPr>
        <w:t xml:space="preserve"> 3 نمونه مقطع نازک </w:t>
      </w:r>
      <w:r>
        <w:rPr>
          <w:rFonts w:cs="B Nazanin" w:hint="cs"/>
          <w:sz w:val="24"/>
          <w:szCs w:val="24"/>
          <w:rtl/>
          <w:lang w:bidi="fa-IR"/>
        </w:rPr>
        <w:t xml:space="preserve">در بخش علوم </w:t>
      </w:r>
      <w:r w:rsidR="0008643C">
        <w:rPr>
          <w:rFonts w:cs="B Nazanin" w:hint="cs"/>
          <w:sz w:val="24"/>
          <w:szCs w:val="24"/>
          <w:rtl/>
          <w:lang w:bidi="fa-IR"/>
        </w:rPr>
        <w:t xml:space="preserve">زمین </w:t>
      </w:r>
      <w:r>
        <w:rPr>
          <w:rFonts w:cs="B Nazanin" w:hint="cs"/>
          <w:sz w:val="24"/>
          <w:szCs w:val="24"/>
          <w:rtl/>
          <w:lang w:bidi="fa-IR"/>
        </w:rPr>
        <w:t>دانشگاه مشهد تهیه گردید. همچنین بر</w:t>
      </w:r>
      <w:r w:rsidR="0008643C">
        <w:rPr>
          <w:rFonts w:cs="B Nazanin" w:hint="cs"/>
          <w:sz w:val="24"/>
          <w:szCs w:val="24"/>
          <w:rtl/>
          <w:lang w:bidi="fa-IR"/>
        </w:rPr>
        <w:t>ای برسی مطالعات کانی شناسی تعداد 5</w:t>
      </w:r>
      <w:r>
        <w:rPr>
          <w:rFonts w:cs="B Nazanin" w:hint="cs"/>
          <w:sz w:val="24"/>
          <w:szCs w:val="24"/>
          <w:rtl/>
          <w:lang w:bidi="fa-IR"/>
        </w:rPr>
        <w:t xml:space="preserve"> نمونه</w:t>
      </w:r>
      <w:r w:rsidR="0008643C">
        <w:rPr>
          <w:rFonts w:cs="B Nazanin" w:hint="cs"/>
          <w:sz w:val="24"/>
          <w:szCs w:val="24"/>
          <w:rtl/>
          <w:lang w:bidi="fa-IR"/>
        </w:rPr>
        <w:t xml:space="preserve"> برای آزمایش </w:t>
      </w:r>
      <w:r w:rsidR="0008643C" w:rsidRPr="006978ED">
        <w:rPr>
          <w:rFonts w:asciiTheme="majorBidi" w:hAnsiTheme="majorBidi" w:cstheme="majorBidi"/>
          <w:lang w:bidi="fa-IR"/>
        </w:rPr>
        <w:t>XRD</w:t>
      </w:r>
      <w:r>
        <w:rPr>
          <w:rFonts w:cs="B Nazanin" w:hint="cs"/>
          <w:sz w:val="24"/>
          <w:szCs w:val="24"/>
          <w:rtl/>
          <w:lang w:bidi="fa-IR"/>
        </w:rPr>
        <w:t xml:space="preserve"> به </w:t>
      </w:r>
      <w:r w:rsidR="0008643C">
        <w:rPr>
          <w:rFonts w:cs="B Nazanin" w:hint="cs"/>
          <w:sz w:val="24"/>
          <w:szCs w:val="24"/>
          <w:rtl/>
          <w:lang w:bidi="fa-IR"/>
        </w:rPr>
        <w:t>آزمایشگاه فیزیک دانشگاه شیراز ارسال شد.</w:t>
      </w:r>
    </w:p>
    <w:p w:rsidR="00035D33" w:rsidRPr="00DC0123" w:rsidRDefault="00D24B4F" w:rsidP="006978ED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DC0123">
        <w:rPr>
          <w:rFonts w:cs="B Nazanin" w:hint="cs"/>
          <w:b/>
          <w:bCs/>
          <w:sz w:val="24"/>
          <w:szCs w:val="24"/>
          <w:rtl/>
          <w:lang w:bidi="fa-IR"/>
        </w:rPr>
        <w:t>بررسی صحرایی</w:t>
      </w:r>
    </w:p>
    <w:p w:rsidR="007D2F25" w:rsidRDefault="0008643C" w:rsidP="00A76ED2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با بررسی 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صحرایی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در این منطقه مشخص شد که 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>سنگ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های سرپانتینیتی شده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افیولیت نیریز به عنوان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سنگ منشا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در این منطقه رخنمون دارد .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جنس این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سنگ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ها 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هارزبورژیت است که 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>دارای درز و شکاف ز</w:t>
      </w:r>
      <w:r w:rsidR="006978ED">
        <w:rPr>
          <w:rFonts w:ascii="Times New Roman" w:eastAsia="Times New Roman" w:hAnsi="Times New Roman" w:cs="B Nazanin"/>
          <w:szCs w:val="24"/>
          <w:rtl/>
          <w:lang w:eastAsia="zh-CN" w:bidi="fa-IR"/>
        </w:rPr>
        <w:t>یاد بوده و به شدت دگرسان شده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>باشند.</w:t>
      </w:r>
      <w:r w:rsidR="00C7548C">
        <w:rPr>
          <w:rFonts w:cs="B Nazanin" w:hint="cs"/>
          <w:sz w:val="24"/>
          <w:szCs w:val="24"/>
          <w:rtl/>
          <w:lang w:bidi="fa-IR"/>
        </w:rPr>
        <w:t xml:space="preserve">در این </w:t>
      </w:r>
    </w:p>
    <w:p w:rsidR="007D2F25" w:rsidRDefault="007D2F25" w:rsidP="00D27F19">
      <w:pPr>
        <w:jc w:val="right"/>
        <w:rPr>
          <w:rFonts w:cs="B Nazanin"/>
          <w:sz w:val="24"/>
          <w:szCs w:val="24"/>
          <w:rtl/>
          <w:lang w:bidi="fa-IR"/>
        </w:rPr>
      </w:pPr>
    </w:p>
    <w:p w:rsidR="002457DC" w:rsidRDefault="00593EAF" w:rsidP="00A76ED2">
      <w:pPr>
        <w:bidi/>
        <w:jc w:val="both"/>
        <w:rPr>
          <w:rFonts w:ascii="Times New Roman" w:eastAsia="Times New Roman" w:hAnsi="Times New Roman" w:cs="B Nazanin"/>
          <w:szCs w:val="24"/>
          <w:rtl/>
          <w:lang w:eastAsia="zh-CN" w:bidi="fa-IR"/>
        </w:rPr>
      </w:pPr>
      <w:r>
        <w:rPr>
          <w:rFonts w:cs="B Nazanin" w:hint="cs"/>
          <w:sz w:val="24"/>
          <w:szCs w:val="24"/>
          <w:rtl/>
          <w:lang w:bidi="fa-IR"/>
        </w:rPr>
        <w:t>سنگ</w:t>
      </w:r>
      <w:r w:rsidR="006E5D10">
        <w:rPr>
          <w:rFonts w:cs="B Nazanin"/>
          <w:sz w:val="24"/>
          <w:szCs w:val="24"/>
          <w:lang w:bidi="fa-IR"/>
        </w:rPr>
        <w:t>‌</w:t>
      </w:r>
      <w:r>
        <w:rPr>
          <w:rFonts w:cs="B Nazanin" w:hint="cs"/>
          <w:sz w:val="24"/>
          <w:szCs w:val="24"/>
          <w:rtl/>
          <w:lang w:bidi="fa-IR"/>
        </w:rPr>
        <w:t>ها رگه</w:t>
      </w:r>
      <w:r w:rsidR="006E5D10">
        <w:rPr>
          <w:rFonts w:cs="B Nazanin"/>
          <w:sz w:val="24"/>
          <w:szCs w:val="24"/>
          <w:lang w:bidi="fa-IR"/>
        </w:rPr>
        <w:t>‌</w:t>
      </w:r>
      <w:r w:rsidR="00C7548C">
        <w:rPr>
          <w:rFonts w:cs="B Nazanin" w:hint="cs"/>
          <w:sz w:val="24"/>
          <w:szCs w:val="24"/>
          <w:rtl/>
          <w:lang w:bidi="fa-IR"/>
        </w:rPr>
        <w:t>های تالکی به خوبی قابل مشاهده می</w:t>
      </w:r>
      <w:r w:rsidR="006E5D10">
        <w:rPr>
          <w:rFonts w:cs="B Nazanin"/>
          <w:sz w:val="24"/>
          <w:szCs w:val="24"/>
          <w:lang w:bidi="fa-IR"/>
        </w:rPr>
        <w:t>‌</w:t>
      </w:r>
      <w:r w:rsidR="00C7548C">
        <w:rPr>
          <w:rFonts w:cs="B Nazanin" w:hint="cs"/>
          <w:sz w:val="24"/>
          <w:szCs w:val="24"/>
          <w:rtl/>
          <w:lang w:bidi="fa-IR"/>
        </w:rPr>
        <w:t>باشد. و همچنین در نمونه دستی بافت مشبک را نشان می</w:t>
      </w:r>
      <w:r w:rsidR="006E5D10">
        <w:rPr>
          <w:rFonts w:cs="B Nazanin"/>
          <w:sz w:val="24"/>
          <w:szCs w:val="24"/>
          <w:lang w:bidi="fa-IR"/>
        </w:rPr>
        <w:t>‌</w:t>
      </w:r>
      <w:r w:rsidR="00C7548C">
        <w:rPr>
          <w:rFonts w:cs="B Nazanin" w:hint="cs"/>
          <w:sz w:val="24"/>
          <w:szCs w:val="24"/>
          <w:rtl/>
          <w:lang w:bidi="fa-IR"/>
        </w:rPr>
        <w:t>دهند</w:t>
      </w:r>
      <w:r w:rsidR="00EE3A27">
        <w:rPr>
          <w:rFonts w:cs="B Nazanin" w:hint="cs"/>
          <w:sz w:val="24"/>
          <w:szCs w:val="24"/>
          <w:rtl/>
          <w:lang w:bidi="fa-IR"/>
        </w:rPr>
        <w:t xml:space="preserve"> (شکل2الف)</w:t>
      </w:r>
      <w:r w:rsidR="00C7548C">
        <w:rPr>
          <w:rFonts w:cs="B Nazanin" w:hint="cs"/>
          <w:sz w:val="24"/>
          <w:szCs w:val="24"/>
          <w:rtl/>
          <w:lang w:bidi="fa-IR"/>
        </w:rPr>
        <w:t>.</w:t>
      </w:r>
      <w:r w:rsidR="0008643C" w:rsidRPr="00D24B4F">
        <w:rPr>
          <w:rFonts w:ascii="Times New Roman" w:eastAsia="Times New Roman" w:hAnsi="Times New Roman" w:cs="B Nazanin"/>
          <w:szCs w:val="24"/>
          <w:rtl/>
          <w:lang w:eastAsia="zh-CN" w:bidi="fa-IR"/>
        </w:rPr>
        <w:t xml:space="preserve"> ضخامت تقریبی این زون در کل منطقه ب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 70 متر 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میرسد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و همچنین دا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رای وسعتی در حدود 30 کیلومتر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باشد.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. از ویژگی جالب این ناحیه قرار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گیری مستقیم 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افق هوازده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لاتریتی بر روی سرپانتینیت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باشد. افق ساپرولیت که بین سرپانتینیت و افق اکسیدی قرار دارد، در این منطقه رخنمون زیادی نداشته به طوری که ضخامت آن بر روی زمین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0.80-0.6- 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متر بوده و رنگ سبز مایل به خاکستری را از خود نشان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دهد. 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در این بخش سنگ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سرپانتینیت به شدت خرد شده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اند و و تحت تاثیر تکتونیک و فرسایش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قرار گرفته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3B582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اند</w:t>
      </w:r>
      <w:r w:rsidR="00D27F19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(شکل2ب)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. 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زون لیمونیت به رنگ قهوای-زرد با ضخامت حدود 0.75-0.5 متر به طور ناپیوسته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ب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ر روی زون </w:t>
      </w:r>
      <w:r w:rsidR="00D27F19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ساپرولیت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قرار گرفته است. زون لیمونیت به شدت ه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وازده بوده و همچنین قطعات و رگه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های 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سیلی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سی به خوبی در آن قابل مشاهده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باشد عقیق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زرد نیز در این زون تشکیل شده است</w:t>
      </w:r>
      <w:r w:rsidR="00733C5A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(شکل3الف)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. زون هماتیت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به رنگ قرمز با ضخامت</w:t>
      </w:r>
      <w:r w:rsidR="00D81CEF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حدود 6 متر به طور مستقیم بر روی زون لیمونیت قرار گرفته است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. وجود ا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ین رنگ به دلیل حضور فراوان کانی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آهن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دار در این بخش می باشد</w:t>
      </w:r>
      <w:r w:rsidR="00733C5A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(شکل3ب)</w:t>
      </w:r>
      <w:r w:rsidR="000864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. </w:t>
      </w:r>
      <w:r w:rsidR="00EE3A27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در نهایت</w:t>
      </w:r>
      <w:r w:rsidR="00EE3A27" w:rsidRPr="00EE3A27">
        <w:rPr>
          <w:rFonts w:cs="B Nazanin" w:hint="cs"/>
          <w:sz w:val="24"/>
          <w:szCs w:val="24"/>
          <w:rtl/>
          <w:lang w:bidi="fa-IR"/>
        </w:rPr>
        <w:t>بر روی زون هماتیت گوسان با ضخامت حدودا 0.5متر مشاهده شد که دلی</w:t>
      </w:r>
      <w:r w:rsidR="006E5D10">
        <w:rPr>
          <w:rFonts w:cs="B Nazanin" w:hint="cs"/>
          <w:sz w:val="24"/>
          <w:szCs w:val="24"/>
          <w:rtl/>
          <w:lang w:bidi="fa-IR"/>
        </w:rPr>
        <w:t>لی بر فراوانی آهن در این بخش می</w:t>
      </w:r>
      <w:r w:rsidR="006E5D10">
        <w:rPr>
          <w:rFonts w:cs="B Nazanin"/>
          <w:sz w:val="24"/>
          <w:szCs w:val="24"/>
          <w:lang w:bidi="fa-IR"/>
        </w:rPr>
        <w:t>‌</w:t>
      </w:r>
      <w:r w:rsidR="00EE3A27" w:rsidRPr="00EE3A27">
        <w:rPr>
          <w:rFonts w:cs="B Nazanin" w:hint="cs"/>
          <w:sz w:val="24"/>
          <w:szCs w:val="24"/>
          <w:rtl/>
          <w:lang w:bidi="fa-IR"/>
        </w:rPr>
        <w:t>باشد</w:t>
      </w:r>
      <w:r w:rsidR="00733C5A">
        <w:rPr>
          <w:rFonts w:cs="B Nazanin" w:hint="cs"/>
          <w:sz w:val="24"/>
          <w:szCs w:val="24"/>
          <w:rtl/>
          <w:lang w:bidi="fa-IR"/>
        </w:rPr>
        <w:t xml:space="preserve"> (شکل3ج)</w:t>
      </w:r>
      <w:r w:rsidR="00EE3A27">
        <w:rPr>
          <w:rFonts w:cs="B Nazanin" w:hint="cs"/>
          <w:sz w:val="28"/>
          <w:szCs w:val="28"/>
          <w:rtl/>
          <w:lang w:bidi="fa-IR"/>
        </w:rPr>
        <w:t>.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آهک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2457D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در ارتباط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با هر دو منطقه از نوع آهک فسیل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2457D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دار جهرم به سن ا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ئ</w:t>
      </w:r>
      <w:r w:rsidR="002457D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وسن 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بوده که در کنار آنها نیز رخنمون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2457D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هایی از سنگ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2457D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کنگلومرا نیز مشاهده شد</w:t>
      </w:r>
      <w:r w:rsidR="00733C5A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(شکل3د)</w:t>
      </w:r>
      <w:r w:rsidR="002457D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. </w:t>
      </w:r>
    </w:p>
    <w:p w:rsidR="006E2F8D" w:rsidRDefault="006E2F8D" w:rsidP="00EE3A27">
      <w:pPr>
        <w:jc w:val="right"/>
        <w:rPr>
          <w:rFonts w:cs="B Nazanin"/>
          <w:sz w:val="28"/>
          <w:szCs w:val="28"/>
          <w:rtl/>
          <w:lang w:bidi="fa-IR"/>
        </w:rPr>
      </w:pPr>
    </w:p>
    <w:p w:rsidR="00EE3A27" w:rsidRDefault="00EE3A27" w:rsidP="00EE3A27">
      <w:pPr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>
            <wp:extent cx="5614670" cy="20605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7DC" w:rsidRDefault="002457DC" w:rsidP="002457DC">
      <w:pPr>
        <w:jc w:val="center"/>
        <w:rPr>
          <w:rFonts w:ascii="Times New Roman" w:eastAsia="Times New Roman" w:hAnsi="Times New Roman" w:cs="B Nazanin"/>
          <w:sz w:val="20"/>
          <w:szCs w:val="20"/>
          <w:rtl/>
          <w:lang w:eastAsia="zh-CN" w:bidi="fa-IR"/>
        </w:rPr>
      </w:pPr>
      <w:r w:rsidRPr="008850CB">
        <w:rPr>
          <w:rFonts w:ascii="Times New Roman" w:eastAsia="Times New Roman" w:hAnsi="Times New Roman" w:cs="B Nazanin" w:hint="cs"/>
          <w:sz w:val="18"/>
          <w:szCs w:val="20"/>
          <w:rtl/>
          <w:lang w:eastAsia="zh-CN" w:bidi="fa-IR"/>
        </w:rPr>
        <w:t>شکل</w:t>
      </w:r>
      <w:r>
        <w:rPr>
          <w:rFonts w:ascii="Times New Roman" w:eastAsia="Times New Roman" w:hAnsi="Times New Roman" w:cs="B Nazanin" w:hint="cs"/>
          <w:sz w:val="18"/>
          <w:szCs w:val="20"/>
          <w:rtl/>
          <w:lang w:eastAsia="zh-CN" w:bidi="fa-IR"/>
        </w:rPr>
        <w:t>2</w:t>
      </w:r>
      <w:r w:rsidRPr="008850CB">
        <w:rPr>
          <w:rFonts w:ascii="Times New Roman" w:eastAsia="Times New Roman" w:hAnsi="Times New Roman" w:cs="B Nazanin" w:hint="cs"/>
          <w:sz w:val="18"/>
          <w:szCs w:val="20"/>
          <w:rtl/>
          <w:lang w:eastAsia="zh-CN" w:bidi="fa-IR"/>
        </w:rPr>
        <w:t>:</w:t>
      </w:r>
      <w:r>
        <w:rPr>
          <w:rFonts w:ascii="Times New Roman" w:eastAsia="Times New Roman" w:hAnsi="Times New Roman" w:cs="B Nazanin" w:hint="cs"/>
          <w:sz w:val="20"/>
          <w:szCs w:val="20"/>
          <w:rtl/>
          <w:lang w:eastAsia="zh-CN" w:bidi="fa-IR"/>
        </w:rPr>
        <w:t xml:space="preserve"> الف) سر</w:t>
      </w:r>
      <w:r w:rsidR="006E5D10">
        <w:rPr>
          <w:rFonts w:ascii="Times New Roman" w:eastAsia="Times New Roman" w:hAnsi="Times New Roman" w:cs="B Nazanin" w:hint="cs"/>
          <w:sz w:val="20"/>
          <w:szCs w:val="20"/>
          <w:rtl/>
          <w:lang w:eastAsia="zh-CN" w:bidi="fa-IR"/>
        </w:rPr>
        <w:t xml:space="preserve">پانتینیت </w:t>
      </w:r>
      <w:r w:rsidRPr="008850CB">
        <w:rPr>
          <w:rFonts w:ascii="Times New Roman" w:eastAsia="Times New Roman" w:hAnsi="Times New Roman" w:cs="B Nazanin" w:hint="cs"/>
          <w:sz w:val="20"/>
          <w:szCs w:val="20"/>
          <w:rtl/>
          <w:lang w:eastAsia="zh-CN" w:bidi="fa-IR"/>
        </w:rPr>
        <w:t>های منطقه. ب) موقعیت قرار گیری افق هوازده بر روی سنگ میزبان</w:t>
      </w:r>
    </w:p>
    <w:p w:rsidR="002457DC" w:rsidRDefault="002457DC" w:rsidP="00EE3A27">
      <w:pPr>
        <w:jc w:val="right"/>
        <w:rPr>
          <w:rFonts w:cs="B Nazanin"/>
          <w:sz w:val="24"/>
          <w:szCs w:val="24"/>
          <w:rtl/>
          <w:lang w:bidi="fa-IR"/>
        </w:rPr>
      </w:pPr>
    </w:p>
    <w:p w:rsidR="001A43CD" w:rsidRDefault="001A43CD" w:rsidP="00733C5A">
      <w:pPr>
        <w:jc w:val="center"/>
        <w:rPr>
          <w:rFonts w:cs="B Nazanin"/>
          <w:sz w:val="24"/>
          <w:szCs w:val="24"/>
          <w:lang w:bidi="fa-IR"/>
        </w:rPr>
      </w:pPr>
    </w:p>
    <w:p w:rsidR="001A43CD" w:rsidRDefault="001A43CD" w:rsidP="00733C5A">
      <w:pPr>
        <w:jc w:val="center"/>
        <w:rPr>
          <w:rFonts w:cs="B Nazanin"/>
          <w:sz w:val="24"/>
          <w:szCs w:val="24"/>
          <w:lang w:bidi="fa-IR"/>
        </w:rPr>
      </w:pPr>
    </w:p>
    <w:p w:rsidR="001A43CD" w:rsidRDefault="001A43CD" w:rsidP="00733C5A">
      <w:pPr>
        <w:jc w:val="center"/>
        <w:rPr>
          <w:rFonts w:cs="B Nazanin"/>
          <w:sz w:val="24"/>
          <w:szCs w:val="24"/>
          <w:lang w:bidi="fa-IR"/>
        </w:rPr>
      </w:pPr>
    </w:p>
    <w:p w:rsidR="001A43CD" w:rsidRDefault="001A43CD" w:rsidP="00733C5A">
      <w:pPr>
        <w:jc w:val="center"/>
        <w:rPr>
          <w:rFonts w:cs="B Nazanin"/>
          <w:sz w:val="24"/>
          <w:szCs w:val="24"/>
          <w:lang w:bidi="fa-IR"/>
        </w:rPr>
      </w:pPr>
    </w:p>
    <w:p w:rsidR="00035D33" w:rsidRPr="006E2F8D" w:rsidRDefault="00733C5A" w:rsidP="00733C5A">
      <w:pPr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>
            <wp:extent cx="4619625" cy="413288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85" cy="413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135" w:rsidRDefault="002E6135" w:rsidP="00733C5A">
      <w:pPr>
        <w:jc w:val="center"/>
        <w:rPr>
          <w:rFonts w:cs="B Nazanin"/>
          <w:sz w:val="20"/>
          <w:szCs w:val="20"/>
          <w:rtl/>
          <w:lang w:bidi="fa-IR"/>
        </w:rPr>
      </w:pPr>
      <w:r w:rsidRPr="008850CB">
        <w:rPr>
          <w:rFonts w:cs="B Nazanin" w:hint="cs"/>
          <w:sz w:val="20"/>
          <w:szCs w:val="20"/>
          <w:rtl/>
          <w:lang w:bidi="fa-IR"/>
        </w:rPr>
        <w:t>شکل</w:t>
      </w:r>
      <w:r w:rsidR="00733C5A">
        <w:rPr>
          <w:rFonts w:cs="B Nazanin" w:hint="cs"/>
          <w:sz w:val="20"/>
          <w:szCs w:val="20"/>
          <w:rtl/>
          <w:lang w:bidi="fa-IR"/>
        </w:rPr>
        <w:t>3</w:t>
      </w:r>
      <w:r w:rsidRPr="008850CB">
        <w:rPr>
          <w:rFonts w:cs="B Nazanin" w:hint="cs"/>
          <w:sz w:val="20"/>
          <w:szCs w:val="20"/>
          <w:rtl/>
          <w:lang w:bidi="fa-IR"/>
        </w:rPr>
        <w:t xml:space="preserve">: الف) زون لیمونیت. </w:t>
      </w:r>
      <w:r w:rsidR="00733C5A">
        <w:rPr>
          <w:rFonts w:cs="B Nazanin" w:hint="cs"/>
          <w:sz w:val="20"/>
          <w:szCs w:val="20"/>
          <w:rtl/>
          <w:lang w:bidi="fa-IR"/>
        </w:rPr>
        <w:t>ب</w:t>
      </w:r>
      <w:r w:rsidRPr="008850CB">
        <w:rPr>
          <w:rFonts w:cs="B Nazanin" w:hint="cs"/>
          <w:sz w:val="20"/>
          <w:szCs w:val="20"/>
          <w:rtl/>
          <w:lang w:bidi="fa-IR"/>
        </w:rPr>
        <w:t>)زون هماتیت.</w:t>
      </w:r>
      <w:r w:rsidR="00733C5A">
        <w:rPr>
          <w:rFonts w:cs="B Nazanin" w:hint="cs"/>
          <w:sz w:val="20"/>
          <w:szCs w:val="20"/>
          <w:rtl/>
          <w:lang w:bidi="fa-IR"/>
        </w:rPr>
        <w:t xml:space="preserve"> ج)گوسان. د) آهک های منطقه توجردی</w:t>
      </w:r>
    </w:p>
    <w:p w:rsidR="008850CB" w:rsidRPr="008850CB" w:rsidRDefault="008850CB" w:rsidP="00733C5A">
      <w:pPr>
        <w:rPr>
          <w:rFonts w:ascii="Times New Roman" w:eastAsia="Times New Roman" w:hAnsi="Times New Roman" w:cs="B Nazanin"/>
          <w:sz w:val="14"/>
          <w:szCs w:val="16"/>
          <w:rtl/>
          <w:lang w:eastAsia="zh-CN" w:bidi="fa-IR"/>
        </w:rPr>
      </w:pPr>
    </w:p>
    <w:p w:rsidR="002E6135" w:rsidRPr="00DC0123" w:rsidRDefault="002E6135" w:rsidP="00A76ED2">
      <w:pPr>
        <w:jc w:val="right"/>
        <w:rPr>
          <w:rFonts w:ascii="Times New Roman" w:eastAsia="Times New Roman" w:hAnsi="Times New Roman" w:cs="B Nazanin"/>
          <w:b/>
          <w:bCs/>
          <w:szCs w:val="24"/>
          <w:rtl/>
          <w:lang w:eastAsia="zh-CN" w:bidi="fa-IR"/>
        </w:rPr>
      </w:pPr>
      <w:r w:rsidRPr="00DC0123">
        <w:rPr>
          <w:rFonts w:ascii="Times New Roman" w:eastAsia="Times New Roman" w:hAnsi="Times New Roman" w:cs="B Nazanin" w:hint="cs"/>
          <w:b/>
          <w:bCs/>
          <w:szCs w:val="24"/>
          <w:rtl/>
          <w:lang w:eastAsia="zh-CN" w:bidi="fa-IR"/>
        </w:rPr>
        <w:t>مطالعات پتروگرافی و کانی شناسی</w:t>
      </w:r>
    </w:p>
    <w:p w:rsidR="001A43CD" w:rsidRDefault="005F7E2C" w:rsidP="00EF7B31">
      <w:pPr>
        <w:bidi/>
        <w:jc w:val="both"/>
        <w:rPr>
          <w:rFonts w:ascii="Times New Roman" w:eastAsia="Times New Roman" w:hAnsi="Times New Roman" w:cs="B Nazanin"/>
          <w:szCs w:val="24"/>
          <w:lang w:eastAsia="zh-CN" w:bidi="fa-IR"/>
        </w:rPr>
      </w:pP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سرپانتی</w:t>
      </w:r>
      <w:r w:rsidR="000C092A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نی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ت </w:t>
      </w:r>
      <w:r w:rsidR="000C092A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به عنوان سنگ منشا لاتریت توجردی</w:t>
      </w:r>
      <w:r w:rsidR="00EF7B3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، دربررسی های پتروگرافی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بافت 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مشبک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را نشان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دهد. کانی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سازنده سنگ</w:t>
      </w:r>
      <w:r w:rsidR="00EF7B3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سرپانتینیت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شامل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الیوین و ارتو پیروکسن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و اکسید آهن و کانی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رسی است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.</w:t>
      </w:r>
      <w:r w:rsidR="004A5907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همچنین در این سنگ کلریتی شدن به خوبی قابل مشاهده می باشد (شکل4الف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، ب</w:t>
      </w:r>
      <w:r w:rsidR="004A5907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).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زون ساپر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ولیت که به نسبت سنگ منشا هوازده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باشد و به طور تقریبی ساخت و بافت آن تغییر کرده در مطالعات پتروگرافی بافت مشخصی را نشان نمی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دهد. در این زون اکسید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آهن و همچنین به مقدار کمتری الیوین و ارتوپیروکسن مشاهد شد. همچنین کلریتی شدن نیز در این زون رخ داده است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(شکل4ج). زون لیمونیت بافت رگچه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ای را نشان میدهد و بیشتر از اکسیدهای آهن تشکیل شده است همان</w:t>
      </w:r>
      <w:r w:rsidR="00EF7B31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 گونه </w:t>
      </w:r>
      <w:r w:rsidR="00E278ED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که بیان شد این زون دارای سیلیس به مقدار فراوان بوده که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در رگچه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8D6D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ها و 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فضاهای بین اکسید آهن جانشین شده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8D6D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ا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ند (شکل4د). زون هماتیت از اکسید</w:t>
      </w:r>
      <w:r w:rsidR="008D6D3C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 xml:space="preserve">های آهن تشکیل شده، این زون به علت </w:t>
      </w:r>
    </w:p>
    <w:p w:rsidR="001A43CD" w:rsidRDefault="001A43CD" w:rsidP="00A76ED2">
      <w:pPr>
        <w:jc w:val="both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1A43CD" w:rsidRDefault="001A43CD" w:rsidP="00A76ED2">
      <w:pPr>
        <w:jc w:val="both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8850CB" w:rsidRDefault="008D6D3C" w:rsidP="00A76ED2">
      <w:pPr>
        <w:bidi/>
        <w:jc w:val="both"/>
        <w:rPr>
          <w:rFonts w:ascii="Times New Roman" w:eastAsia="Times New Roman" w:hAnsi="Times New Roman" w:cs="B Nazanin"/>
          <w:szCs w:val="24"/>
          <w:rtl/>
          <w:lang w:eastAsia="zh-CN" w:bidi="fa-IR"/>
        </w:rPr>
      </w:pP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هوازدگی شدید که متحمل شده بافت مشخصی را از خود نشان نمی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 w:rsidR="006E5D10"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دهد. سیلیس و کانی</w:t>
      </w:r>
      <w:r w:rsidR="006E5D10">
        <w:rPr>
          <w:rFonts w:ascii="Times New Roman" w:eastAsia="Times New Roman" w:hAnsi="Times New Roman" w:cs="B Nazanin"/>
          <w:szCs w:val="24"/>
          <w:lang w:eastAsia="zh-CN" w:bidi="fa-IR"/>
        </w:rPr>
        <w:t>‌</w:t>
      </w:r>
      <w:r>
        <w:rPr>
          <w:rFonts w:ascii="Times New Roman" w:eastAsia="Times New Roman" w:hAnsi="Times New Roman" w:cs="B Nazanin" w:hint="cs"/>
          <w:szCs w:val="24"/>
          <w:rtl/>
          <w:lang w:eastAsia="zh-CN" w:bidi="fa-IR"/>
        </w:rPr>
        <w:t>های رسی نیز در مقاطع مشاهده شد. و همچنین الیوین به مقدار بسیار اندک در این زون وجود دارد (شکل4 ه، و).</w:t>
      </w:r>
    </w:p>
    <w:p w:rsidR="007D2F25" w:rsidRDefault="007D2F25" w:rsidP="007D2F25">
      <w:pPr>
        <w:jc w:val="center"/>
        <w:rPr>
          <w:rFonts w:ascii="Times New Roman" w:eastAsia="Times New Roman" w:hAnsi="Times New Roman" w:cs="B Nazanin"/>
          <w:szCs w:val="24"/>
          <w:rtl/>
          <w:lang w:eastAsia="zh-CN" w:bidi="fa-IR"/>
        </w:rPr>
      </w:pPr>
    </w:p>
    <w:p w:rsidR="007D2F25" w:rsidRPr="005F7E2C" w:rsidRDefault="00E278ED" w:rsidP="007D2F25">
      <w:pPr>
        <w:jc w:val="center"/>
        <w:rPr>
          <w:rFonts w:ascii="Times New Roman" w:eastAsia="Times New Roman" w:hAnsi="Times New Roman" w:cs="B Nazanin"/>
          <w:szCs w:val="24"/>
          <w:rtl/>
          <w:lang w:eastAsia="zh-CN" w:bidi="fa-IR"/>
        </w:rPr>
      </w:pPr>
      <w:r>
        <w:rPr>
          <w:rFonts w:ascii="Times New Roman" w:eastAsia="Times New Roman" w:hAnsi="Times New Roman" w:cs="B Nazanin"/>
          <w:noProof/>
          <w:szCs w:val="24"/>
        </w:rPr>
        <w:drawing>
          <wp:inline distT="0" distB="0" distL="0" distR="0">
            <wp:extent cx="6172200" cy="395844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16" cy="396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123" w:rsidRPr="00DC0123" w:rsidRDefault="008D6D3C" w:rsidP="00EF7B31">
      <w:pPr>
        <w:bidi/>
        <w:jc w:val="center"/>
        <w:rPr>
          <w:rFonts w:cs="B Nazanin"/>
          <w:sz w:val="20"/>
          <w:szCs w:val="20"/>
          <w:rtl/>
          <w:lang w:bidi="fa-IR"/>
        </w:rPr>
      </w:pPr>
      <w:r w:rsidRPr="008D6D3C">
        <w:rPr>
          <w:rFonts w:cs="B Nazanin" w:hint="cs"/>
          <w:sz w:val="20"/>
          <w:szCs w:val="20"/>
          <w:rtl/>
          <w:lang w:bidi="fa-IR"/>
        </w:rPr>
        <w:t>شکل4:</w:t>
      </w:r>
      <w:r>
        <w:rPr>
          <w:rFonts w:cs="B Nazanin" w:hint="cs"/>
          <w:sz w:val="20"/>
          <w:szCs w:val="20"/>
          <w:rtl/>
          <w:lang w:bidi="fa-IR"/>
        </w:rPr>
        <w:t xml:space="preserve"> الف، ب) فراوانی الیوین و ارتوپیروکسن به همراه کلریتی شدن در</w:t>
      </w:r>
      <w:r w:rsidR="00EF7B31">
        <w:rPr>
          <w:rFonts w:cs="B Nazanin" w:hint="cs"/>
          <w:sz w:val="20"/>
          <w:szCs w:val="20"/>
          <w:rtl/>
          <w:lang w:bidi="fa-IR"/>
        </w:rPr>
        <w:t>سنگ میزبان سرپانتینیت</w:t>
      </w:r>
      <w:r>
        <w:rPr>
          <w:rFonts w:cs="B Nazanin" w:hint="cs"/>
          <w:sz w:val="20"/>
          <w:szCs w:val="20"/>
          <w:rtl/>
          <w:lang w:bidi="fa-IR"/>
        </w:rPr>
        <w:t>. ج) زون ساپرولیت که دارای اکسید آهن و کلریت می باشد. د) زون لیمونیت که بافت رگچه</w:t>
      </w:r>
      <w:r w:rsidR="006E5D10">
        <w:rPr>
          <w:rFonts w:cs="B Nazanin"/>
          <w:sz w:val="20"/>
          <w:szCs w:val="20"/>
          <w:lang w:bidi="fa-IR"/>
        </w:rPr>
        <w:t>‌</w:t>
      </w:r>
      <w:r>
        <w:rPr>
          <w:rFonts w:cs="B Nazanin" w:hint="cs"/>
          <w:sz w:val="20"/>
          <w:szCs w:val="20"/>
          <w:rtl/>
          <w:lang w:bidi="fa-IR"/>
        </w:rPr>
        <w:t>ای را به خوبی نشان می</w:t>
      </w:r>
      <w:r w:rsidR="006E5D10">
        <w:rPr>
          <w:rFonts w:cs="B Nazanin"/>
          <w:sz w:val="20"/>
          <w:szCs w:val="20"/>
          <w:lang w:bidi="fa-IR"/>
        </w:rPr>
        <w:t>‌</w:t>
      </w:r>
      <w:r>
        <w:rPr>
          <w:rFonts w:cs="B Nazanin" w:hint="cs"/>
          <w:sz w:val="20"/>
          <w:szCs w:val="20"/>
          <w:rtl/>
          <w:lang w:bidi="fa-IR"/>
        </w:rPr>
        <w:t>دهد و از اکسید های آهن تشکیل شده است. ه،و) زون هماتیت که از اکسید های آهن تشکیل شده است</w:t>
      </w:r>
      <w:r w:rsidR="00EF7B31">
        <w:rPr>
          <w:rFonts w:cs="B Nazanin" w:hint="cs"/>
          <w:sz w:val="20"/>
          <w:szCs w:val="20"/>
          <w:rtl/>
          <w:lang w:bidi="fa-IR"/>
        </w:rPr>
        <w:t xml:space="preserve"> تمامی تصاویر(بجز تصویر ب)در نور </w:t>
      </w:r>
      <w:r>
        <w:rPr>
          <w:rFonts w:cs="B Nazanin"/>
          <w:sz w:val="20"/>
          <w:szCs w:val="20"/>
          <w:lang w:bidi="fa-IR"/>
        </w:rPr>
        <w:t>xpl</w:t>
      </w:r>
      <w:r>
        <w:rPr>
          <w:rFonts w:cs="B Nazanin" w:hint="cs"/>
          <w:sz w:val="20"/>
          <w:szCs w:val="20"/>
          <w:rtl/>
          <w:lang w:bidi="fa-IR"/>
        </w:rPr>
        <w:t>.</w:t>
      </w:r>
    </w:p>
    <w:p w:rsidR="003F6EB2" w:rsidRPr="00855416" w:rsidRDefault="00DC0123" w:rsidP="00DC0123">
      <w:pPr>
        <w:bidi/>
        <w:rPr>
          <w:rFonts w:cs="B Nazanin"/>
          <w:sz w:val="24"/>
          <w:szCs w:val="24"/>
          <w:rtl/>
          <w:lang w:bidi="fa-IR"/>
        </w:rPr>
      </w:pPr>
      <w:r w:rsidRPr="00DC0123">
        <w:rPr>
          <w:rFonts w:cs="B Nazanin" w:hint="cs"/>
          <w:sz w:val="24"/>
          <w:szCs w:val="24"/>
          <w:rtl/>
          <w:lang w:bidi="fa-IR"/>
        </w:rPr>
        <w:t xml:space="preserve">با بررسی نتایج حاصل از آنالیز </w:t>
      </w:r>
      <w:r w:rsidRPr="00DC0123">
        <w:rPr>
          <w:rFonts w:cs="B Nazanin"/>
          <w:sz w:val="24"/>
          <w:szCs w:val="24"/>
          <w:lang w:bidi="fa-IR"/>
        </w:rPr>
        <w:t>XRD</w:t>
      </w:r>
      <w:r w:rsidRPr="00DC0123">
        <w:rPr>
          <w:rFonts w:cs="B Nazanin" w:hint="cs"/>
          <w:sz w:val="24"/>
          <w:szCs w:val="24"/>
          <w:rtl/>
          <w:lang w:bidi="fa-IR"/>
        </w:rPr>
        <w:t xml:space="preserve"> مشخص شد که</w:t>
      </w:r>
      <w:r w:rsidR="00855416">
        <w:rPr>
          <w:rFonts w:cs="B Nazanin"/>
          <w:sz w:val="24"/>
          <w:szCs w:val="24"/>
          <w:lang w:bidi="fa-IR"/>
        </w:rPr>
        <w:t xml:space="preserve"> </w:t>
      </w:r>
      <w:r w:rsidR="00855416">
        <w:rPr>
          <w:rFonts w:cs="B Nazanin" w:hint="cs"/>
          <w:sz w:val="24"/>
          <w:szCs w:val="24"/>
          <w:rtl/>
          <w:lang w:bidi="fa-IR"/>
        </w:rPr>
        <w:t xml:space="preserve">کانی های موجود در این کانسار شامل هماتیت، کلسیت، کانی های رسی شامل مونت موریونیت، کوارتز، گوتیت و الیوین می باشد. </w:t>
      </w:r>
      <w:r w:rsidR="00855416">
        <w:rPr>
          <w:rFonts w:cs="B Nazanin" w:hint="cs"/>
          <w:sz w:val="24"/>
          <w:szCs w:val="24"/>
          <w:lang w:bidi="fa-IR"/>
        </w:rPr>
        <w:t xml:space="preserve">  </w:t>
      </w:r>
    </w:p>
    <w:p w:rsidR="003F6EB2" w:rsidRDefault="003F6EB2">
      <w:pPr>
        <w:rPr>
          <w:rFonts w:cs="B Nazanin"/>
          <w:sz w:val="36"/>
          <w:szCs w:val="36"/>
          <w:lang w:bidi="fa-IR"/>
        </w:rPr>
      </w:pPr>
      <w:r>
        <w:rPr>
          <w:rFonts w:cs="B Nazanin"/>
          <w:sz w:val="36"/>
          <w:szCs w:val="36"/>
          <w:lang w:bidi="fa-IR"/>
        </w:rPr>
        <w:br w:type="page"/>
      </w:r>
    </w:p>
    <w:p w:rsidR="002E6135" w:rsidRDefault="002E6135" w:rsidP="00A76ED2">
      <w:pPr>
        <w:jc w:val="both"/>
        <w:rPr>
          <w:rFonts w:cs="B Nazanin"/>
          <w:sz w:val="36"/>
          <w:szCs w:val="36"/>
          <w:lang w:bidi="fa-IR"/>
        </w:rPr>
      </w:pPr>
    </w:p>
    <w:p w:rsidR="001A43CD" w:rsidRDefault="00A76ED2" w:rsidP="00A76ED2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نتیجه گیری</w:t>
      </w:r>
    </w:p>
    <w:p w:rsidR="001A43CD" w:rsidRDefault="001A43CD" w:rsidP="006C441E">
      <w:p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کانسار هوازده لاتریت توجردی در ارتباط با سنگه</w:t>
      </w:r>
      <w:r w:rsidR="006E5D10">
        <w:rPr>
          <w:rFonts w:cs="B Nazanin" w:hint="cs"/>
          <w:sz w:val="24"/>
          <w:szCs w:val="24"/>
          <w:rtl/>
          <w:lang w:bidi="fa-IR"/>
        </w:rPr>
        <w:t>ای هارزبورژیتی افیولیت نیریز می</w:t>
      </w:r>
      <w:r w:rsidR="006E5D10">
        <w:rPr>
          <w:rFonts w:cs="B Nazanin"/>
          <w:sz w:val="24"/>
          <w:szCs w:val="24"/>
          <w:lang w:bidi="fa-IR"/>
        </w:rPr>
        <w:t>‌</w:t>
      </w:r>
      <w:r>
        <w:rPr>
          <w:rFonts w:cs="B Nazanin" w:hint="cs"/>
          <w:sz w:val="24"/>
          <w:szCs w:val="24"/>
          <w:rtl/>
          <w:lang w:bidi="fa-IR"/>
        </w:rPr>
        <w:t xml:space="preserve">باشد. کانسار لاتریت به طور مستقیم بر روی سنگ منشا قرار گرفته است. </w:t>
      </w:r>
      <w:r w:rsidR="006E5D10">
        <w:rPr>
          <w:rFonts w:cs="B Nazanin" w:hint="cs"/>
          <w:sz w:val="24"/>
          <w:szCs w:val="24"/>
          <w:rtl/>
          <w:lang w:bidi="fa-IR"/>
        </w:rPr>
        <w:t>زون</w:t>
      </w:r>
      <w:r w:rsidR="006E5D10">
        <w:rPr>
          <w:rFonts w:cs="B Nazanin"/>
          <w:sz w:val="24"/>
          <w:szCs w:val="24"/>
          <w:lang w:bidi="fa-IR"/>
        </w:rPr>
        <w:t>‌</w:t>
      </w:r>
      <w:r w:rsidR="00C75E0D">
        <w:rPr>
          <w:rFonts w:cs="B Nazanin" w:hint="cs"/>
          <w:sz w:val="24"/>
          <w:szCs w:val="24"/>
          <w:rtl/>
          <w:lang w:bidi="fa-IR"/>
        </w:rPr>
        <w:t>های هوازده از پایین به بالا شمال زون ساپرول</w:t>
      </w:r>
      <w:r w:rsidR="006E5D10">
        <w:rPr>
          <w:rFonts w:cs="B Nazanin" w:hint="cs"/>
          <w:sz w:val="24"/>
          <w:szCs w:val="24"/>
          <w:rtl/>
          <w:lang w:bidi="fa-IR"/>
        </w:rPr>
        <w:t>یت، زون لیمونیت و زون هماتیت می</w:t>
      </w:r>
      <w:r w:rsidR="006E5D10">
        <w:rPr>
          <w:rFonts w:cs="B Nazanin"/>
          <w:sz w:val="24"/>
          <w:szCs w:val="24"/>
          <w:lang w:bidi="fa-IR"/>
        </w:rPr>
        <w:t>‌</w:t>
      </w:r>
      <w:r w:rsidR="00C75E0D">
        <w:rPr>
          <w:rFonts w:cs="B Nazanin" w:hint="cs"/>
          <w:sz w:val="24"/>
          <w:szCs w:val="24"/>
          <w:rtl/>
          <w:lang w:bidi="fa-IR"/>
        </w:rPr>
        <w:t>باشد. بر روی زون هماتیت به دلیل وجود مقدار فراوان آهن گوسان قابل مشاهده است. تحت تاثیر تک</w:t>
      </w:r>
      <w:r w:rsidR="006C441E">
        <w:rPr>
          <w:rFonts w:cs="B Nazanin" w:hint="cs"/>
          <w:sz w:val="24"/>
          <w:szCs w:val="24"/>
          <w:rtl/>
          <w:lang w:bidi="fa-IR"/>
        </w:rPr>
        <w:t>ت</w:t>
      </w:r>
      <w:r w:rsidR="00C75E0D">
        <w:rPr>
          <w:rFonts w:cs="B Nazanin" w:hint="cs"/>
          <w:sz w:val="24"/>
          <w:szCs w:val="24"/>
          <w:rtl/>
          <w:lang w:bidi="fa-IR"/>
        </w:rPr>
        <w:t xml:space="preserve">ونیک و فرسایش </w:t>
      </w:r>
      <w:r w:rsidR="006C441E">
        <w:rPr>
          <w:rFonts w:cs="B Nazanin" w:hint="cs"/>
          <w:sz w:val="24"/>
          <w:szCs w:val="24"/>
          <w:rtl/>
          <w:lang w:bidi="fa-IR"/>
        </w:rPr>
        <w:t xml:space="preserve">توالی </w:t>
      </w:r>
      <w:r w:rsidR="00C75E0D">
        <w:rPr>
          <w:rFonts w:cs="B Nazanin" w:hint="cs"/>
          <w:sz w:val="24"/>
          <w:szCs w:val="24"/>
          <w:rtl/>
          <w:lang w:bidi="fa-IR"/>
        </w:rPr>
        <w:t xml:space="preserve">لاتریت زایی به صورت ناپیوسته رخ داده است. همچنین به </w:t>
      </w:r>
      <w:r w:rsidR="006E5D10">
        <w:rPr>
          <w:rFonts w:cs="B Nazanin" w:hint="cs"/>
          <w:sz w:val="24"/>
          <w:szCs w:val="24"/>
          <w:rtl/>
          <w:lang w:bidi="fa-IR"/>
        </w:rPr>
        <w:t>دلیل حضور فراوان کانی</w:t>
      </w:r>
      <w:r w:rsidR="006E5D10">
        <w:rPr>
          <w:rFonts w:cs="B Nazanin"/>
          <w:sz w:val="24"/>
          <w:szCs w:val="24"/>
          <w:lang w:bidi="fa-IR"/>
        </w:rPr>
        <w:t>‌</w:t>
      </w:r>
      <w:r w:rsidR="00C75E0D">
        <w:rPr>
          <w:rFonts w:cs="B Nazanin" w:hint="cs"/>
          <w:sz w:val="24"/>
          <w:szCs w:val="24"/>
          <w:rtl/>
          <w:lang w:bidi="fa-IR"/>
        </w:rPr>
        <w:t>های آهن و گسترش زون اکسیدی در این من</w:t>
      </w:r>
      <w:r w:rsidR="006E5D10">
        <w:rPr>
          <w:rFonts w:cs="B Nazanin" w:hint="cs"/>
          <w:sz w:val="24"/>
          <w:szCs w:val="24"/>
          <w:rtl/>
          <w:lang w:bidi="fa-IR"/>
        </w:rPr>
        <w:t>طقه این لاتریت از نوع اکسیدی می</w:t>
      </w:r>
      <w:r w:rsidR="006E5D10">
        <w:rPr>
          <w:rFonts w:cs="B Nazanin"/>
          <w:sz w:val="24"/>
          <w:szCs w:val="24"/>
          <w:lang w:bidi="fa-IR"/>
        </w:rPr>
        <w:t>‌</w:t>
      </w:r>
      <w:r w:rsidR="00C75E0D">
        <w:rPr>
          <w:rFonts w:cs="B Nazanin" w:hint="cs"/>
          <w:sz w:val="24"/>
          <w:szCs w:val="24"/>
          <w:rtl/>
          <w:lang w:bidi="fa-IR"/>
        </w:rPr>
        <w:t>باشد.</w:t>
      </w:r>
    </w:p>
    <w:p w:rsidR="00133689" w:rsidRDefault="00133689" w:rsidP="005A1258">
      <w:pPr>
        <w:jc w:val="right"/>
        <w:rPr>
          <w:rFonts w:cs="B Nazanin"/>
          <w:b/>
          <w:bCs/>
          <w:sz w:val="24"/>
          <w:szCs w:val="24"/>
          <w:lang w:bidi="fa-IR"/>
        </w:rPr>
      </w:pPr>
      <w:r w:rsidRPr="00133689">
        <w:rPr>
          <w:rFonts w:cs="B Nazanin" w:hint="cs"/>
          <w:b/>
          <w:bCs/>
          <w:sz w:val="24"/>
          <w:szCs w:val="24"/>
          <w:rtl/>
          <w:lang w:bidi="fa-IR"/>
        </w:rPr>
        <w:t>منابع</w:t>
      </w:r>
    </w:p>
    <w:p w:rsidR="007A42C2" w:rsidRPr="002A192F" w:rsidRDefault="007A42C2" w:rsidP="007A42C2">
      <w:pPr>
        <w:rPr>
          <w:rFonts w:asciiTheme="majorBidi" w:hAnsiTheme="majorBidi" w:cstheme="majorBidi"/>
        </w:rPr>
      </w:pPr>
      <w:r w:rsidRPr="002A192F">
        <w:rPr>
          <w:rFonts w:asciiTheme="majorBidi" w:hAnsiTheme="majorBidi" w:cstheme="majorBidi"/>
        </w:rPr>
        <w:t>Berger, V.I., Singer, D.A., Bliss, J.D., and Moring, B.C., 2011, “Ni-Co lateritedeposits of the world—Database an grade and tonnage models”: U.S. GeologicalSurvey Open-File Report 2011 –1058, 26.</w:t>
      </w:r>
    </w:p>
    <w:p w:rsidR="007A42C2" w:rsidRPr="002A192F" w:rsidRDefault="007A42C2" w:rsidP="007A42C2">
      <w:pPr>
        <w:rPr>
          <w:rFonts w:asciiTheme="majorBidi" w:hAnsiTheme="majorBidi" w:cstheme="majorBidi"/>
        </w:rPr>
      </w:pPr>
      <w:r w:rsidRPr="002A192F">
        <w:rPr>
          <w:rFonts w:asciiTheme="majorBidi" w:hAnsiTheme="majorBidi" w:cstheme="majorBidi"/>
        </w:rPr>
        <w:t>Brand,N.W.,Butt, C.R.M., and Elias, M., 1998, “Nickel laterites-Classification and features”: AGSO JournalAustralian Geology and Geophysics, v. 17: p.81–88</w:t>
      </w:r>
      <w:r w:rsidR="002A192F" w:rsidRPr="002A192F">
        <w:rPr>
          <w:rFonts w:asciiTheme="majorBidi" w:hAnsiTheme="majorBidi" w:cstheme="majorBidi"/>
        </w:rPr>
        <w:t>.</w:t>
      </w:r>
    </w:p>
    <w:p w:rsidR="002A192F" w:rsidRPr="002A192F" w:rsidRDefault="002A192F" w:rsidP="002A192F">
      <w:pPr>
        <w:rPr>
          <w:rFonts w:ascii="Times New Roman" w:eastAsia="Calibri" w:hAnsi="Times New Roman" w:cs="Times New Roman"/>
          <w:i/>
          <w:iCs/>
          <w:rtl/>
          <w:lang w:bidi="fa-IR"/>
        </w:rPr>
      </w:pPr>
      <w:r w:rsidRPr="002A192F">
        <w:rPr>
          <w:rFonts w:ascii="Times New Roman" w:eastAsia="Calibri" w:hAnsi="Times New Roman" w:cs="Times New Roman"/>
          <w:lang w:bidi="fa-IR"/>
        </w:rPr>
        <w:t xml:space="preserve">Eckstrand, O.R., Yakubchuk, A., Good, D.J., and Gall, Q., compilers., (2008). World Ni-PGE-Cr deposits, </w:t>
      </w:r>
      <w:r w:rsidRPr="002A192F">
        <w:rPr>
          <w:rFonts w:ascii="Times New Roman" w:eastAsia="Calibri" w:hAnsi="Times New Roman" w:cs="Times New Roman"/>
          <w:i/>
          <w:iCs/>
          <w:lang w:bidi="fa-IR"/>
        </w:rPr>
        <w:t>in World Minerals Geoscience Database Projects: Geological Survey of Canada Beta Release 3.5, accessed August 25, 2011, at</w:t>
      </w: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t>Elias, M., 2002, "Nickel laterite deposits" Geological overview, resources and exploration ,Special Publication 4, p. 205–220</w:t>
      </w:r>
      <w:r w:rsidRPr="002A192F">
        <w:rPr>
          <w:rFonts w:ascii="Times New Roman" w:eastAsia="Times New Roman" w:hAnsi="Times New Roman" w:cs="B Nazanin"/>
          <w:szCs w:val="24"/>
          <w:lang w:eastAsia="zh-CN" w:bidi="fa-IR"/>
        </w:rPr>
        <w:t>.</w:t>
      </w: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t>Golightly, J.P., 1981, "Nickeliferous laterite deposits", Economic Geology, 75th</w:t>
      </w: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br/>
        <w:t>Anniversary Volume, p.710–735.</w:t>
      </w: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t>Lelong, F., Tardy, Y., Grandin G., Trescases J.J., and Boulange, B., 1976, "Pedogenesis, chemical weathering and processes of formation of some supergene</w:t>
      </w: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br/>
        <w:t>ore deposits", in Wolf K.H., ed., Supergene and surficial ore deposits—Texture and</w:t>
      </w: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br/>
        <w:t>fabrics, v. 3 of Handbook of strata-bound and stratiform ore deposits: Amsterdam,</w:t>
      </w: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br/>
        <w:t>Elsevier, p. 93–133.</w:t>
      </w:r>
    </w:p>
    <w:p w:rsidR="007A42C2" w:rsidRPr="002A192F" w:rsidRDefault="007A42C2" w:rsidP="007A42C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7A42C2" w:rsidRPr="00133689" w:rsidRDefault="007A42C2" w:rsidP="007A42C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i/>
          <w:iCs/>
          <w:szCs w:val="24"/>
          <w:lang w:eastAsia="zh-CN" w:bidi="fa-IR"/>
        </w:rPr>
      </w:pPr>
      <w:r w:rsidRPr="002A192F">
        <w:rPr>
          <w:rFonts w:ascii="Times New Roman" w:eastAsia="Times New Roman" w:hAnsi="Times New Roman" w:cs="B Nazanin"/>
          <w:szCs w:val="24"/>
          <w:lang w:eastAsia="zh-CN" w:bidi="fa-IR"/>
        </w:rPr>
        <w:t xml:space="preserve">Ogura, Y., 1986, “Mineralogical studies on the profiles of nickeliferous laterite deposits in the Southwestern Pacific Area”, </w:t>
      </w:r>
      <w:r w:rsidRPr="002A192F">
        <w:rPr>
          <w:rFonts w:ascii="Times New Roman" w:eastAsia="Times New Roman" w:hAnsi="Times New Roman" w:cs="B Nazanin"/>
          <w:i/>
          <w:iCs/>
          <w:szCs w:val="24"/>
          <w:lang w:eastAsia="zh-CN" w:bidi="fa-IR"/>
        </w:rPr>
        <w:t>Geological Survey of India Memoir 120, P. VI-1–VI-12.</w:t>
      </w: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133689" w:rsidRPr="00133689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 w:rsidRPr="00133689">
        <w:rPr>
          <w:rFonts w:ascii="Times New Roman" w:eastAsia="Times New Roman" w:hAnsi="Times New Roman" w:cs="B Nazanin"/>
          <w:szCs w:val="24"/>
          <w:lang w:eastAsia="zh-CN" w:bidi="fa-IR"/>
        </w:rPr>
        <w:t xml:space="preserve">Roob, L ..2005. "Introduction to Ore-forming processes",BlackweliScinceLtd.,Oxford. </w:t>
      </w:r>
    </w:p>
    <w:p w:rsidR="00133689" w:rsidRPr="002A192F" w:rsidRDefault="00133689" w:rsidP="001336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</w:p>
    <w:p w:rsidR="007A42C2" w:rsidRPr="00133689" w:rsidRDefault="007A42C2" w:rsidP="007A42C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eastAsia="Times New Roman" w:hAnsi="Times New Roman" w:cs="B Nazanin"/>
          <w:szCs w:val="24"/>
          <w:lang w:eastAsia="zh-CN" w:bidi="fa-IR"/>
        </w:rPr>
      </w:pPr>
      <w:r w:rsidRPr="002A192F">
        <w:rPr>
          <w:rFonts w:ascii="Times New Roman" w:eastAsia="Times New Roman" w:hAnsi="Times New Roman" w:cs="B Nazanin"/>
          <w:szCs w:val="24"/>
          <w:lang w:eastAsia="zh-CN" w:bidi="fa-IR"/>
        </w:rPr>
        <w:t>Janwong, A., 2012, “The agglomeration of nickel laterite ore”, PhD Thesis University of Utah, P.3-10</w:t>
      </w:r>
      <w:r w:rsidRPr="002A192F">
        <w:rPr>
          <w:rFonts w:ascii="Times New Roman" w:eastAsia="Times New Roman" w:hAnsi="Times New Roman" w:cs="B Nazanin"/>
          <w:szCs w:val="24"/>
          <w:rtl/>
          <w:lang w:eastAsia="zh-CN" w:bidi="fa-IR"/>
        </w:rPr>
        <w:t>.</w:t>
      </w:r>
    </w:p>
    <w:p w:rsidR="00133689" w:rsidRPr="00133689" w:rsidRDefault="00133689" w:rsidP="00C75E0D">
      <w:pPr>
        <w:jc w:val="right"/>
        <w:rPr>
          <w:rFonts w:asciiTheme="majorBidi" w:hAnsiTheme="majorBidi" w:cstheme="majorBidi"/>
          <w:lang w:bidi="fa-IR"/>
        </w:rPr>
      </w:pPr>
    </w:p>
    <w:sectPr w:rsidR="00133689" w:rsidRPr="00133689" w:rsidSect="007E2AF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91F" w:rsidRDefault="00AE791F" w:rsidP="007D2F25">
      <w:pPr>
        <w:spacing w:after="0" w:line="240" w:lineRule="auto"/>
      </w:pPr>
      <w:r>
        <w:separator/>
      </w:r>
    </w:p>
  </w:endnote>
  <w:endnote w:type="continuationSeparator" w:id="1">
    <w:p w:rsidR="00AE791F" w:rsidRDefault="00AE791F" w:rsidP="007D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91F" w:rsidRDefault="00AE791F" w:rsidP="007D2F25">
      <w:pPr>
        <w:spacing w:after="0" w:line="240" w:lineRule="auto"/>
      </w:pPr>
      <w:r>
        <w:separator/>
      </w:r>
    </w:p>
  </w:footnote>
  <w:footnote w:type="continuationSeparator" w:id="1">
    <w:p w:rsidR="00AE791F" w:rsidRDefault="00AE791F" w:rsidP="007D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F25" w:rsidRDefault="007D2F25" w:rsidP="007D2F25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>
          <wp:extent cx="5466715" cy="742950"/>
          <wp:effectExtent l="0" t="0" r="63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671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D46DA"/>
    <w:rsid w:val="00035D33"/>
    <w:rsid w:val="0008643C"/>
    <w:rsid w:val="000C092A"/>
    <w:rsid w:val="000D1901"/>
    <w:rsid w:val="00133689"/>
    <w:rsid w:val="00134D24"/>
    <w:rsid w:val="00161AEB"/>
    <w:rsid w:val="001A43CD"/>
    <w:rsid w:val="001B2321"/>
    <w:rsid w:val="001C5FE6"/>
    <w:rsid w:val="001D46DA"/>
    <w:rsid w:val="00226F5A"/>
    <w:rsid w:val="002457DC"/>
    <w:rsid w:val="002A192F"/>
    <w:rsid w:val="002E0B35"/>
    <w:rsid w:val="002E6135"/>
    <w:rsid w:val="00346C96"/>
    <w:rsid w:val="003B5821"/>
    <w:rsid w:val="003F6EB2"/>
    <w:rsid w:val="00414C6E"/>
    <w:rsid w:val="00441DE6"/>
    <w:rsid w:val="004A5907"/>
    <w:rsid w:val="005613C8"/>
    <w:rsid w:val="00593EAF"/>
    <w:rsid w:val="005A1258"/>
    <w:rsid w:val="005D227C"/>
    <w:rsid w:val="005F7E2C"/>
    <w:rsid w:val="00603A3F"/>
    <w:rsid w:val="006978ED"/>
    <w:rsid w:val="006C441E"/>
    <w:rsid w:val="006E155A"/>
    <w:rsid w:val="006E2F8D"/>
    <w:rsid w:val="006E5D10"/>
    <w:rsid w:val="00733C5A"/>
    <w:rsid w:val="007A42C2"/>
    <w:rsid w:val="007D144D"/>
    <w:rsid w:val="007D2F25"/>
    <w:rsid w:val="007D3BC2"/>
    <w:rsid w:val="007E2AF4"/>
    <w:rsid w:val="00855416"/>
    <w:rsid w:val="008850CB"/>
    <w:rsid w:val="00885DF6"/>
    <w:rsid w:val="008865B3"/>
    <w:rsid w:val="00887F8B"/>
    <w:rsid w:val="008A5161"/>
    <w:rsid w:val="008C3461"/>
    <w:rsid w:val="008D6D3C"/>
    <w:rsid w:val="009449D1"/>
    <w:rsid w:val="00944A07"/>
    <w:rsid w:val="0095112E"/>
    <w:rsid w:val="00A431DF"/>
    <w:rsid w:val="00A764B4"/>
    <w:rsid w:val="00A76ED2"/>
    <w:rsid w:val="00AD2306"/>
    <w:rsid w:val="00AE791F"/>
    <w:rsid w:val="00C65E2E"/>
    <w:rsid w:val="00C7548C"/>
    <w:rsid w:val="00C75E0D"/>
    <w:rsid w:val="00C95506"/>
    <w:rsid w:val="00D24B4F"/>
    <w:rsid w:val="00D27F19"/>
    <w:rsid w:val="00D81CEF"/>
    <w:rsid w:val="00DC0123"/>
    <w:rsid w:val="00DF651B"/>
    <w:rsid w:val="00E03A31"/>
    <w:rsid w:val="00E278ED"/>
    <w:rsid w:val="00E5501D"/>
    <w:rsid w:val="00EC53CB"/>
    <w:rsid w:val="00EE3A27"/>
    <w:rsid w:val="00EF7B31"/>
    <w:rsid w:val="00F23FBB"/>
    <w:rsid w:val="00FC5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F25"/>
  </w:style>
  <w:style w:type="paragraph" w:styleId="Footer">
    <w:name w:val="footer"/>
    <w:basedOn w:val="Normal"/>
    <w:link w:val="FooterChar"/>
    <w:uiPriority w:val="99"/>
    <w:unhideWhenUsed/>
    <w:rsid w:val="007D2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F25"/>
  </w:style>
  <w:style w:type="paragraph" w:styleId="BalloonText">
    <w:name w:val="Balloon Text"/>
    <w:basedOn w:val="Normal"/>
    <w:link w:val="BalloonTextChar"/>
    <w:uiPriority w:val="99"/>
    <w:semiHidden/>
    <w:unhideWhenUsed/>
    <w:rsid w:val="0085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D4DDF-6D29-4E93-91D2-605CCF64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</cp:lastModifiedBy>
  <cp:revision>3</cp:revision>
  <dcterms:created xsi:type="dcterms:W3CDTF">2018-07-08T07:59:00Z</dcterms:created>
  <dcterms:modified xsi:type="dcterms:W3CDTF">2018-07-08T08:20:00Z</dcterms:modified>
</cp:coreProperties>
</file>