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FF2" w:rsidRPr="00D61A92" w:rsidRDefault="002670A1" w:rsidP="004660B5">
      <w:pPr>
        <w:bidi/>
        <w:spacing w:line="20" w:lineRule="atLeast"/>
        <w:jc w:val="center"/>
        <w:rPr>
          <w:rFonts w:cs="B Nazanin"/>
          <w:b/>
          <w:bCs/>
          <w:sz w:val="32"/>
          <w:szCs w:val="32"/>
          <w:lang w:bidi="fa-IR"/>
        </w:rPr>
      </w:pPr>
      <w:r w:rsidRPr="00D61A92">
        <w:rPr>
          <w:rFonts w:cs="B Nazanin" w:hint="cs"/>
          <w:b/>
          <w:bCs/>
          <w:sz w:val="32"/>
          <w:szCs w:val="32"/>
          <w:rtl/>
          <w:lang w:bidi="fa-IR"/>
        </w:rPr>
        <w:t>بررسی</w:t>
      </w:r>
      <w:r w:rsidR="003A1D04" w:rsidRPr="00D61A92">
        <w:rPr>
          <w:rFonts w:cs="B Nazanin" w:hint="cs"/>
          <w:b/>
          <w:bCs/>
          <w:sz w:val="32"/>
          <w:szCs w:val="32"/>
          <w:rtl/>
          <w:lang w:bidi="fa-IR"/>
        </w:rPr>
        <w:t xml:space="preserve"> </w:t>
      </w:r>
      <w:r w:rsidR="004660B5" w:rsidRPr="00D61A92">
        <w:rPr>
          <w:rFonts w:cs="B Nazanin" w:hint="cs"/>
          <w:b/>
          <w:bCs/>
          <w:sz w:val="32"/>
          <w:szCs w:val="32"/>
          <w:rtl/>
          <w:lang w:bidi="fa-IR"/>
        </w:rPr>
        <w:t>عمق و سنگ</w:t>
      </w:r>
      <w:r w:rsidR="00CB7ED8" w:rsidRPr="00D61A92">
        <w:rPr>
          <w:rFonts w:cs="B Nazanin" w:hint="cs"/>
          <w:b/>
          <w:bCs/>
          <w:sz w:val="32"/>
          <w:szCs w:val="32"/>
          <w:rtl/>
          <w:lang w:bidi="fa-IR"/>
        </w:rPr>
        <w:t xml:space="preserve"> منشا </w:t>
      </w:r>
      <w:r w:rsidRPr="00D61A92">
        <w:rPr>
          <w:rFonts w:cs="B Nazanin" w:hint="cs"/>
          <w:b/>
          <w:bCs/>
          <w:sz w:val="32"/>
          <w:szCs w:val="32"/>
          <w:rtl/>
          <w:lang w:bidi="fa-IR"/>
        </w:rPr>
        <w:t>ماگمای آلکالن بازالت تویره</w:t>
      </w:r>
      <w:r w:rsidR="001446E8" w:rsidRPr="00D61A92">
        <w:rPr>
          <w:rFonts w:cs="B Nazanin" w:hint="cs"/>
          <w:b/>
          <w:bCs/>
          <w:sz w:val="32"/>
          <w:szCs w:val="32"/>
          <w:rtl/>
          <w:lang w:bidi="fa-IR"/>
        </w:rPr>
        <w:t>، شمال شرق استان اصفهان</w:t>
      </w:r>
    </w:p>
    <w:p w:rsidR="003A1D04" w:rsidRPr="00D61A92" w:rsidRDefault="00BF062B" w:rsidP="003F5492">
      <w:pPr>
        <w:bidi/>
        <w:spacing w:line="20" w:lineRule="atLeast"/>
        <w:jc w:val="center"/>
        <w:rPr>
          <w:rFonts w:cs="B Nazanin"/>
          <w:sz w:val="26"/>
          <w:szCs w:val="26"/>
          <w:lang w:bidi="fa-IR"/>
        </w:rPr>
      </w:pPr>
      <w:r w:rsidRPr="00D61A92">
        <w:rPr>
          <w:rFonts w:cs="B Nazanin" w:hint="cs"/>
          <w:sz w:val="26"/>
          <w:szCs w:val="26"/>
          <w:rtl/>
          <w:lang w:bidi="fa-IR"/>
        </w:rPr>
        <w:t>ثمینه رجبی</w:t>
      </w:r>
      <w:r w:rsidR="00EA459A" w:rsidRPr="00D61A92">
        <w:rPr>
          <w:rFonts w:cs="B Nazanin"/>
          <w:sz w:val="26"/>
          <w:szCs w:val="26"/>
          <w:lang w:bidi="fa-IR"/>
        </w:rPr>
        <w:t>*</w:t>
      </w:r>
    </w:p>
    <w:p w:rsidR="00BF062B" w:rsidRPr="00D61A92" w:rsidRDefault="00BF062B" w:rsidP="00A97680">
      <w:pPr>
        <w:bidi/>
        <w:spacing w:line="20" w:lineRule="atLeast"/>
        <w:jc w:val="center"/>
        <w:rPr>
          <w:rFonts w:cs="B Nazanin"/>
          <w:sz w:val="26"/>
          <w:szCs w:val="26"/>
          <w:rtl/>
          <w:lang w:bidi="fa-IR"/>
        </w:rPr>
      </w:pPr>
      <w:r w:rsidRPr="00D61A92">
        <w:rPr>
          <w:rFonts w:cs="B Nazanin" w:hint="cs"/>
          <w:sz w:val="26"/>
          <w:szCs w:val="26"/>
          <w:rtl/>
          <w:lang w:bidi="fa-IR"/>
        </w:rPr>
        <w:t>گروه زمین شناسی دانشگاه اصفهان</w:t>
      </w:r>
    </w:p>
    <w:p w:rsidR="00BF062B" w:rsidRPr="00D61A92" w:rsidRDefault="00083C79" w:rsidP="003F5492">
      <w:pPr>
        <w:bidi/>
        <w:spacing w:line="20" w:lineRule="atLeast"/>
        <w:jc w:val="center"/>
        <w:rPr>
          <w:rFonts w:cs="B Nazanin"/>
          <w:sz w:val="26"/>
          <w:szCs w:val="26"/>
          <w:lang w:bidi="fa-IR"/>
        </w:rPr>
      </w:pPr>
      <w:hyperlink r:id="rId7" w:history="1">
        <w:r w:rsidR="00BF062B" w:rsidRPr="00D61A92">
          <w:rPr>
            <w:sz w:val="26"/>
            <w:szCs w:val="26"/>
            <w:lang w:bidi="fa-IR"/>
          </w:rPr>
          <w:t>Rajabisamineh@yahoo.com</w:t>
        </w:r>
      </w:hyperlink>
    </w:p>
    <w:p w:rsidR="002670A1" w:rsidRPr="00D61A92" w:rsidRDefault="002670A1" w:rsidP="00A97680">
      <w:pPr>
        <w:bidi/>
        <w:spacing w:line="20" w:lineRule="atLeast"/>
        <w:jc w:val="lowKashida"/>
        <w:rPr>
          <w:rFonts w:cs="B Nazanin"/>
          <w:b/>
          <w:bCs/>
          <w:lang w:bidi="fa-IR"/>
        </w:rPr>
      </w:pPr>
      <w:r w:rsidRPr="00D61A92">
        <w:rPr>
          <w:rFonts w:cs="B Nazanin" w:hint="cs"/>
          <w:b/>
          <w:bCs/>
          <w:rtl/>
          <w:lang w:bidi="fa-IR"/>
        </w:rPr>
        <w:t>چکیده</w:t>
      </w:r>
    </w:p>
    <w:p w:rsidR="00614749" w:rsidRPr="00D61A92" w:rsidRDefault="00614749" w:rsidP="00A97680">
      <w:pPr>
        <w:bidi/>
        <w:spacing w:line="20" w:lineRule="atLeast"/>
        <w:jc w:val="lowKashida"/>
        <w:rPr>
          <w:rFonts w:cs="B Nazanin"/>
          <w:lang w:bidi="fa-IR"/>
        </w:rPr>
      </w:pPr>
      <w:r w:rsidRPr="00D61A92">
        <w:rPr>
          <w:rFonts w:cs="B Nazanin" w:hint="cs"/>
          <w:rtl/>
          <w:lang w:bidi="fa-IR"/>
        </w:rPr>
        <w:t>آلکالی بازالت الیگوسن تویره با روند شمال غربی - جنوب شرقی تا شرقی - غربی در شمال غرب خرد قاره شرق - ایران مرکزی در امتداد گسل تویره رخنمون دارد و سنگ‌های ولکانیک و گرانیتوئید ائوسن منطقه را قطع نموده است. بازالت تویره دارای فنوکریست‌های الیوین با ادخال‌هایی از اسپینل، کلینوپیروکسن و پلاژیوکلاز می باد که در زمینه ای شامل بلورهای ریز همین کانی‌ها</w:t>
      </w:r>
      <w:r w:rsidR="00C65850" w:rsidRPr="00D61A92">
        <w:rPr>
          <w:rFonts w:cs="B Nazanin" w:hint="cs"/>
          <w:rtl/>
          <w:lang w:bidi="fa-IR"/>
        </w:rPr>
        <w:t xml:space="preserve">، و </w:t>
      </w:r>
      <w:r w:rsidRPr="00D61A92">
        <w:rPr>
          <w:rFonts w:cs="B Nazanin" w:hint="cs"/>
          <w:rtl/>
          <w:lang w:bidi="fa-IR"/>
        </w:rPr>
        <w:t xml:space="preserve">کانی‌های ثانویه سرپانتین، زئولیت و مگنتیت قرار دارند. ژئوشیمی این سنگ‌ها گویای ماهیت آلکالن آن هاست. ماگمای مولد این سنگ‌ها از درجه متوسط ذوب بخشی (10 تا 20 درصد) یک گارنت لرزولیت آمفیبول دار، متعلق به عمق 80 تا 110 کیلومتر گوشته استنوسفری، ایجاد شده است. </w:t>
      </w:r>
    </w:p>
    <w:p w:rsidR="00475C40" w:rsidRPr="00D61A92" w:rsidRDefault="00475C40" w:rsidP="00A97680">
      <w:pPr>
        <w:bidi/>
        <w:spacing w:line="20" w:lineRule="atLeast"/>
        <w:jc w:val="lowKashida"/>
        <w:rPr>
          <w:rFonts w:cs="B Nazanin"/>
          <w:rtl/>
          <w:lang w:bidi="fa-IR"/>
        </w:rPr>
      </w:pPr>
      <w:r w:rsidRPr="00D61A92">
        <w:rPr>
          <w:rFonts w:cs="B Nazanin" w:hint="cs"/>
          <w:b/>
          <w:bCs/>
          <w:rtl/>
          <w:lang w:bidi="fa-IR"/>
        </w:rPr>
        <w:t>لغات کلیدی:</w:t>
      </w:r>
      <w:r w:rsidRPr="00D61A92">
        <w:rPr>
          <w:rFonts w:cs="B Nazanin" w:hint="cs"/>
          <w:rtl/>
          <w:lang w:bidi="fa-IR"/>
        </w:rPr>
        <w:t xml:space="preserve"> بازالت آلکالن، گارنت لرزولیت، ذوب بخشی، خرد قاره شرق-ایران مرکزی</w:t>
      </w:r>
    </w:p>
    <w:p w:rsidR="00475C40" w:rsidRPr="00D61A92" w:rsidRDefault="00475C40" w:rsidP="00A97680">
      <w:pPr>
        <w:bidi/>
        <w:spacing w:line="20" w:lineRule="atLeast"/>
        <w:jc w:val="lowKashida"/>
        <w:rPr>
          <w:rFonts w:cs="B Nazanin"/>
          <w:lang w:bidi="fa-IR"/>
        </w:rPr>
      </w:pPr>
    </w:p>
    <w:p w:rsidR="00475C40" w:rsidRPr="00D61A92" w:rsidRDefault="00475C40" w:rsidP="00A97680">
      <w:pPr>
        <w:bidi/>
        <w:spacing w:line="20" w:lineRule="atLeast"/>
        <w:jc w:val="lowKashida"/>
        <w:rPr>
          <w:rFonts w:cs="B Nazanin"/>
          <w:lang w:bidi="fa-IR"/>
        </w:rPr>
      </w:pPr>
    </w:p>
    <w:p w:rsidR="00475C40" w:rsidRPr="00D61A92" w:rsidRDefault="00475C40" w:rsidP="00217E36">
      <w:pPr>
        <w:bidi/>
        <w:spacing w:line="20" w:lineRule="atLeast"/>
        <w:jc w:val="center"/>
        <w:rPr>
          <w:rFonts w:cs="B Nazanin"/>
          <w:b/>
          <w:bCs/>
          <w:sz w:val="28"/>
          <w:szCs w:val="28"/>
          <w:lang w:bidi="fa-IR"/>
        </w:rPr>
      </w:pPr>
      <w:r w:rsidRPr="00D61A92">
        <w:rPr>
          <w:rFonts w:cs="B Nazanin"/>
          <w:b/>
          <w:bCs/>
          <w:sz w:val="28"/>
          <w:szCs w:val="28"/>
          <w:lang w:bidi="fa-IR"/>
        </w:rPr>
        <w:t>Study of depth</w:t>
      </w:r>
      <w:r w:rsidR="00063459">
        <w:rPr>
          <w:rFonts w:cs="B Nazanin"/>
          <w:b/>
          <w:bCs/>
          <w:sz w:val="28"/>
          <w:szCs w:val="28"/>
          <w:lang w:bidi="fa-IR"/>
        </w:rPr>
        <w:t xml:space="preserve"> and</w:t>
      </w:r>
      <w:r w:rsidRPr="00D61A92">
        <w:rPr>
          <w:rFonts w:cs="B Nazanin"/>
          <w:b/>
          <w:bCs/>
          <w:sz w:val="28"/>
          <w:szCs w:val="28"/>
          <w:lang w:bidi="fa-IR"/>
        </w:rPr>
        <w:t xml:space="preserve"> source </w:t>
      </w:r>
      <w:r w:rsidR="004660B5" w:rsidRPr="00D61A92">
        <w:rPr>
          <w:rFonts w:cs="B Nazanin"/>
          <w:b/>
          <w:bCs/>
          <w:sz w:val="28"/>
          <w:szCs w:val="28"/>
          <w:lang w:bidi="fa-IR"/>
        </w:rPr>
        <w:t xml:space="preserve">rock </w:t>
      </w:r>
      <w:r w:rsidRPr="00D61A92">
        <w:rPr>
          <w:rFonts w:cs="B Nazanin"/>
          <w:b/>
          <w:bCs/>
          <w:sz w:val="28"/>
          <w:szCs w:val="28"/>
          <w:lang w:bidi="fa-IR"/>
        </w:rPr>
        <w:t xml:space="preserve">of the </w:t>
      </w:r>
      <w:proofErr w:type="spellStart"/>
      <w:r w:rsidRPr="00D61A92">
        <w:rPr>
          <w:rFonts w:cs="B Nazanin"/>
          <w:b/>
          <w:bCs/>
          <w:sz w:val="28"/>
          <w:szCs w:val="28"/>
          <w:lang w:bidi="fa-IR"/>
        </w:rPr>
        <w:t>Toveireh</w:t>
      </w:r>
      <w:proofErr w:type="spellEnd"/>
      <w:r w:rsidRPr="00D61A92">
        <w:rPr>
          <w:rFonts w:cs="B Nazanin"/>
          <w:b/>
          <w:bCs/>
          <w:sz w:val="28"/>
          <w:szCs w:val="28"/>
          <w:lang w:bidi="fa-IR"/>
        </w:rPr>
        <w:t xml:space="preserve"> alkaline basalt, </w:t>
      </w:r>
      <w:proofErr w:type="gramStart"/>
      <w:r w:rsidR="00217E36" w:rsidRPr="00D61A92">
        <w:rPr>
          <w:rFonts w:cs="B Nazanin"/>
          <w:b/>
          <w:bCs/>
          <w:sz w:val="28"/>
          <w:szCs w:val="28"/>
          <w:lang w:bidi="fa-IR"/>
        </w:rPr>
        <w:t>Northeast</w:t>
      </w:r>
      <w:proofErr w:type="gramEnd"/>
      <w:r w:rsidRPr="00D61A92">
        <w:rPr>
          <w:rFonts w:cs="B Nazanin"/>
          <w:b/>
          <w:bCs/>
          <w:sz w:val="28"/>
          <w:szCs w:val="28"/>
          <w:lang w:bidi="fa-IR"/>
        </w:rPr>
        <w:t xml:space="preserve"> of the Isfahan province</w:t>
      </w:r>
    </w:p>
    <w:p w:rsidR="00BF062B" w:rsidRPr="00D61A92" w:rsidRDefault="00BF062B" w:rsidP="003F5492">
      <w:pPr>
        <w:bidi/>
        <w:spacing w:line="20" w:lineRule="atLeast"/>
        <w:jc w:val="center"/>
        <w:rPr>
          <w:rFonts w:cs="B Nazanin"/>
          <w:sz w:val="22"/>
          <w:szCs w:val="22"/>
          <w:rtl/>
          <w:lang w:bidi="fa-IR"/>
        </w:rPr>
      </w:pPr>
      <w:r w:rsidRPr="00D61A92">
        <w:rPr>
          <w:rFonts w:cs="B Nazanin"/>
          <w:sz w:val="22"/>
          <w:szCs w:val="22"/>
          <w:lang w:bidi="fa-IR"/>
        </w:rPr>
        <w:t xml:space="preserve">Samineh </w:t>
      </w:r>
      <w:proofErr w:type="spellStart"/>
      <w:r w:rsidRPr="00D61A92">
        <w:rPr>
          <w:rFonts w:cs="B Nazanin"/>
          <w:sz w:val="22"/>
          <w:szCs w:val="22"/>
          <w:lang w:bidi="fa-IR"/>
        </w:rPr>
        <w:t>Rajabi</w:t>
      </w:r>
      <w:proofErr w:type="spellEnd"/>
    </w:p>
    <w:p w:rsidR="00A97680" w:rsidRPr="00D61A92" w:rsidRDefault="00A97680" w:rsidP="00A97680">
      <w:pPr>
        <w:spacing w:line="20" w:lineRule="atLeast"/>
        <w:jc w:val="center"/>
        <w:rPr>
          <w:rFonts w:cs="B Nazanin"/>
          <w:sz w:val="22"/>
          <w:szCs w:val="22"/>
          <w:lang w:bidi="fa-IR"/>
        </w:rPr>
      </w:pPr>
      <w:r w:rsidRPr="00D61A92">
        <w:rPr>
          <w:rFonts w:cs="B Nazanin"/>
          <w:sz w:val="22"/>
          <w:szCs w:val="22"/>
          <w:lang w:bidi="fa-IR"/>
        </w:rPr>
        <w:t>Department of Geology, University of Isfahan</w:t>
      </w:r>
    </w:p>
    <w:p w:rsidR="00BF062B" w:rsidRPr="00D61A92" w:rsidRDefault="00083C79" w:rsidP="003F5492">
      <w:pPr>
        <w:spacing w:line="20" w:lineRule="atLeast"/>
        <w:jc w:val="center"/>
        <w:rPr>
          <w:rFonts w:cs="B Nazanin"/>
          <w:sz w:val="22"/>
          <w:szCs w:val="22"/>
          <w:lang w:bidi="fa-IR"/>
        </w:rPr>
      </w:pPr>
      <w:hyperlink r:id="rId8" w:history="1">
        <w:r w:rsidR="00BF062B" w:rsidRPr="00D61A92">
          <w:rPr>
            <w:lang w:bidi="fa-IR"/>
          </w:rPr>
          <w:t>Rajabisamineh@yahoo.com</w:t>
        </w:r>
      </w:hyperlink>
    </w:p>
    <w:p w:rsidR="00475C40" w:rsidRPr="00D61A92" w:rsidRDefault="00475C40" w:rsidP="00A97680">
      <w:pPr>
        <w:spacing w:line="20" w:lineRule="atLeast"/>
        <w:jc w:val="lowKashida"/>
        <w:rPr>
          <w:sz w:val="22"/>
          <w:szCs w:val="22"/>
          <w:rtl/>
        </w:rPr>
      </w:pPr>
      <w:proofErr w:type="spellStart"/>
      <w:r w:rsidRPr="00D61A92">
        <w:rPr>
          <w:b/>
          <w:bCs/>
          <w:sz w:val="22"/>
          <w:szCs w:val="22"/>
        </w:rPr>
        <w:t>Abstrct</w:t>
      </w:r>
      <w:proofErr w:type="spellEnd"/>
    </w:p>
    <w:p w:rsidR="00C65850" w:rsidRPr="00D61A92" w:rsidRDefault="00C65850" w:rsidP="00A97680">
      <w:pPr>
        <w:spacing w:line="20" w:lineRule="atLeast"/>
        <w:jc w:val="lowKashida"/>
        <w:rPr>
          <w:sz w:val="22"/>
          <w:szCs w:val="22"/>
          <w:rtl/>
        </w:rPr>
      </w:pPr>
      <w:r w:rsidRPr="00D61A92">
        <w:rPr>
          <w:sz w:val="22"/>
          <w:szCs w:val="22"/>
        </w:rPr>
        <w:t xml:space="preserve">The Oligocene alkali-basalts of </w:t>
      </w:r>
      <w:proofErr w:type="spellStart"/>
      <w:r w:rsidRPr="00D61A92">
        <w:rPr>
          <w:sz w:val="22"/>
          <w:szCs w:val="22"/>
        </w:rPr>
        <w:t>Toveireh</w:t>
      </w:r>
      <w:proofErr w:type="spellEnd"/>
      <w:r w:rsidRPr="00D61A92">
        <w:rPr>
          <w:sz w:val="22"/>
          <w:szCs w:val="22"/>
        </w:rPr>
        <w:t xml:space="preserve"> area exhibit northwest-southeast to west-east exposure in northwest of the Central-East Iranian </w:t>
      </w:r>
      <w:proofErr w:type="spellStart"/>
      <w:r w:rsidRPr="00D61A92">
        <w:rPr>
          <w:sz w:val="22"/>
          <w:szCs w:val="22"/>
        </w:rPr>
        <w:t>Microcontinent</w:t>
      </w:r>
      <w:proofErr w:type="spellEnd"/>
      <w:r w:rsidRPr="00D61A92">
        <w:rPr>
          <w:sz w:val="22"/>
          <w:szCs w:val="22"/>
        </w:rPr>
        <w:t xml:space="preserve"> (CEIM). These basalts are composed of </w:t>
      </w:r>
      <w:proofErr w:type="spellStart"/>
      <w:r w:rsidRPr="00D61A92">
        <w:rPr>
          <w:sz w:val="22"/>
          <w:szCs w:val="22"/>
        </w:rPr>
        <w:t>phenocrystic</w:t>
      </w:r>
      <w:proofErr w:type="spellEnd"/>
      <w:r w:rsidRPr="00D61A92">
        <w:rPr>
          <w:sz w:val="22"/>
          <w:szCs w:val="22"/>
        </w:rPr>
        <w:t xml:space="preserve"> olivine, </w:t>
      </w:r>
      <w:proofErr w:type="spellStart"/>
      <w:r w:rsidRPr="00D61A92">
        <w:rPr>
          <w:sz w:val="22"/>
          <w:szCs w:val="22"/>
        </w:rPr>
        <w:t>clinopyroxene</w:t>
      </w:r>
      <w:proofErr w:type="spellEnd"/>
      <w:r w:rsidRPr="00D61A92">
        <w:rPr>
          <w:sz w:val="22"/>
          <w:szCs w:val="22"/>
        </w:rPr>
        <w:t xml:space="preserve"> and plagioclase, in a matrix of minerals same as </w:t>
      </w:r>
      <w:proofErr w:type="spellStart"/>
      <w:r w:rsidRPr="00D61A92">
        <w:rPr>
          <w:sz w:val="22"/>
          <w:szCs w:val="22"/>
        </w:rPr>
        <w:t>pheoncrysts</w:t>
      </w:r>
      <w:proofErr w:type="spellEnd"/>
      <w:r w:rsidRPr="00D61A92">
        <w:rPr>
          <w:sz w:val="22"/>
          <w:szCs w:val="22"/>
        </w:rPr>
        <w:t xml:space="preserve">. Secondary minerals are serpentine, zeolite and magnetite. Some </w:t>
      </w:r>
      <w:proofErr w:type="spellStart"/>
      <w:r w:rsidRPr="00D61A92">
        <w:rPr>
          <w:sz w:val="22"/>
          <w:szCs w:val="22"/>
        </w:rPr>
        <w:t>olivines</w:t>
      </w:r>
      <w:proofErr w:type="spellEnd"/>
      <w:r w:rsidRPr="00D61A92">
        <w:rPr>
          <w:sz w:val="22"/>
          <w:szCs w:val="22"/>
        </w:rPr>
        <w:t xml:space="preserve"> have spinel inclusions. The geochemical characteristics of the </w:t>
      </w:r>
      <w:proofErr w:type="spellStart"/>
      <w:r w:rsidRPr="00D61A92">
        <w:rPr>
          <w:sz w:val="22"/>
          <w:szCs w:val="22"/>
        </w:rPr>
        <w:t>Toveireh</w:t>
      </w:r>
      <w:proofErr w:type="spellEnd"/>
      <w:r w:rsidRPr="00D61A92">
        <w:rPr>
          <w:sz w:val="22"/>
          <w:szCs w:val="22"/>
        </w:rPr>
        <w:t xml:space="preserve"> basalt are the same as alkaline basalts. The primary magma of the </w:t>
      </w:r>
      <w:proofErr w:type="spellStart"/>
      <w:r w:rsidRPr="00D61A92">
        <w:rPr>
          <w:sz w:val="22"/>
          <w:szCs w:val="22"/>
        </w:rPr>
        <w:t>Toveireh</w:t>
      </w:r>
      <w:proofErr w:type="spellEnd"/>
      <w:r w:rsidRPr="00D61A92">
        <w:rPr>
          <w:sz w:val="22"/>
          <w:szCs w:val="22"/>
        </w:rPr>
        <w:t xml:space="preserve"> alkali-basalts is derived by moderate degree of partial melting (10-20%) of a previously enriched amphibole-bearing garnet </w:t>
      </w:r>
      <w:proofErr w:type="spellStart"/>
      <w:r w:rsidRPr="00D61A92">
        <w:rPr>
          <w:sz w:val="22"/>
          <w:szCs w:val="22"/>
        </w:rPr>
        <w:t>lherzolite</w:t>
      </w:r>
      <w:proofErr w:type="spellEnd"/>
      <w:r w:rsidRPr="00D61A92">
        <w:rPr>
          <w:sz w:val="22"/>
          <w:szCs w:val="22"/>
        </w:rPr>
        <w:t xml:space="preserve"> of </w:t>
      </w:r>
      <w:proofErr w:type="spellStart"/>
      <w:r w:rsidRPr="00D61A92">
        <w:rPr>
          <w:sz w:val="22"/>
          <w:szCs w:val="22"/>
        </w:rPr>
        <w:t>asthenospheric</w:t>
      </w:r>
      <w:proofErr w:type="spellEnd"/>
      <w:r w:rsidRPr="00D61A92">
        <w:rPr>
          <w:sz w:val="22"/>
          <w:szCs w:val="22"/>
        </w:rPr>
        <w:t xml:space="preserve"> mantle in 80-110 km depth. </w:t>
      </w:r>
    </w:p>
    <w:p w:rsidR="00475C40" w:rsidRPr="00D61A92" w:rsidRDefault="00475C40" w:rsidP="00A97680">
      <w:pPr>
        <w:spacing w:line="20" w:lineRule="atLeast"/>
        <w:jc w:val="lowKashida"/>
        <w:rPr>
          <w:rFonts w:cs="B Nazanin"/>
          <w:sz w:val="22"/>
          <w:szCs w:val="22"/>
          <w:lang w:bidi="fa-IR"/>
        </w:rPr>
      </w:pPr>
      <w:r w:rsidRPr="00D61A92">
        <w:rPr>
          <w:sz w:val="22"/>
          <w:szCs w:val="22"/>
        </w:rPr>
        <w:t xml:space="preserve">Key word: Alkaline basalt, Garnet </w:t>
      </w:r>
      <w:proofErr w:type="spellStart"/>
      <w:r w:rsidRPr="00D61A92">
        <w:rPr>
          <w:sz w:val="22"/>
          <w:szCs w:val="22"/>
        </w:rPr>
        <w:t>lherzolite</w:t>
      </w:r>
      <w:proofErr w:type="spellEnd"/>
      <w:r w:rsidRPr="00D61A92">
        <w:rPr>
          <w:sz w:val="22"/>
          <w:szCs w:val="22"/>
        </w:rPr>
        <w:t xml:space="preserve">, partial melting, Central-East Iranian </w:t>
      </w:r>
      <w:proofErr w:type="spellStart"/>
      <w:r w:rsidRPr="00D61A92">
        <w:rPr>
          <w:sz w:val="22"/>
          <w:szCs w:val="22"/>
        </w:rPr>
        <w:t>Microcontinent</w:t>
      </w:r>
      <w:proofErr w:type="spellEnd"/>
      <w:r w:rsidRPr="00D61A92">
        <w:rPr>
          <w:sz w:val="22"/>
          <w:szCs w:val="22"/>
        </w:rPr>
        <w:t>.</w:t>
      </w:r>
    </w:p>
    <w:p w:rsidR="002670A1" w:rsidRPr="00D61A92" w:rsidRDefault="002670A1" w:rsidP="005C681A">
      <w:pPr>
        <w:bidi/>
        <w:spacing w:line="20" w:lineRule="atLeast"/>
        <w:jc w:val="lowKashida"/>
        <w:rPr>
          <w:rFonts w:cs="B Nazanin"/>
          <w:b/>
          <w:bCs/>
          <w:rtl/>
          <w:lang w:bidi="fa-IR"/>
        </w:rPr>
      </w:pPr>
      <w:r w:rsidRPr="00D61A92">
        <w:rPr>
          <w:rFonts w:cs="B Nazanin" w:hint="cs"/>
          <w:b/>
          <w:bCs/>
          <w:rtl/>
          <w:lang w:bidi="fa-IR"/>
        </w:rPr>
        <w:t>مقدمه</w:t>
      </w:r>
    </w:p>
    <w:p w:rsidR="001446E8" w:rsidRPr="00D61A92" w:rsidRDefault="00647604" w:rsidP="00F90E0C">
      <w:pPr>
        <w:bidi/>
        <w:spacing w:line="20" w:lineRule="atLeast"/>
        <w:ind w:left="-46"/>
        <w:jc w:val="lowKashida"/>
        <w:rPr>
          <w:rFonts w:cs="B Nazanin"/>
          <w:rtl/>
          <w:lang w:bidi="fa-IR"/>
        </w:rPr>
      </w:pPr>
      <w:r w:rsidRPr="00D61A92">
        <w:rPr>
          <w:rFonts w:cs="B Nazanin" w:hint="cs"/>
          <w:rtl/>
          <w:lang w:bidi="fa-IR"/>
        </w:rPr>
        <w:t>مراحل اولیه تشکیل ریفت‌های درون صفحه قاره‌ای شرایط مناسبی برای ایجاد ماگماهای مافیک آلکالن می باشد</w:t>
      </w:r>
      <w:r w:rsidR="0073015B" w:rsidRPr="00D61A92">
        <w:rPr>
          <w:rFonts w:cs="B Nazanin" w:hint="cs"/>
          <w:rtl/>
          <w:lang w:bidi="fa-IR"/>
        </w:rPr>
        <w:t>.</w:t>
      </w:r>
      <w:r w:rsidRPr="00D61A92">
        <w:rPr>
          <w:rFonts w:cs="B Nazanin" w:hint="cs"/>
          <w:rtl/>
          <w:lang w:bidi="fa-IR"/>
        </w:rPr>
        <w:t xml:space="preserve"> با تکامل و گسترش ریفت، ماگماهای تولئیتی تشکیل می شوند. یکی از دلایل موثر در تشکیل ماگماهای مختلف در تکامل ریفت، تغییر در درجه ذوب بخشی سنگ گوشته می باشد. با این وجود ماهیت و ترکیب گوشته، تفریق، وجود یا عدم وجود غنی شدگی در آن و همچنین آلایش مذاب به سنگ‌های دیو</w:t>
      </w:r>
      <w:r w:rsidR="00CC49BA" w:rsidRPr="00D61A92">
        <w:rPr>
          <w:rFonts w:cs="B Nazanin" w:hint="cs"/>
          <w:rtl/>
          <w:lang w:bidi="fa-IR"/>
        </w:rPr>
        <w:t>اره نیز بر ترکیب ماگما اثر دارد (فیتون و آپتون، 1987).</w:t>
      </w:r>
      <w:r w:rsidRPr="00D61A92">
        <w:rPr>
          <w:rFonts w:cs="B Nazanin" w:hint="cs"/>
          <w:rtl/>
          <w:lang w:bidi="fa-IR"/>
        </w:rPr>
        <w:t xml:space="preserve"> </w:t>
      </w:r>
      <w:r w:rsidR="00F21E7A" w:rsidRPr="00D61A92">
        <w:rPr>
          <w:rFonts w:cs="B Nazanin" w:hint="cs"/>
          <w:rtl/>
          <w:lang w:bidi="fa-IR"/>
        </w:rPr>
        <w:t xml:space="preserve">از آن جایی که خصوصیات ژئوشیمیایی سنگ‌های آلکالن، ویژگی‌های منشا گوشته ای شان را نشان می دهند، می توانند اطلاعات مفیدی راجع به فرآیند‌های غنی شدگی و یا ذوب گوشته را در اختیار قرار دهند. </w:t>
      </w:r>
      <w:r w:rsidR="001F1A8B" w:rsidRPr="00D61A92">
        <w:rPr>
          <w:rFonts w:cs="B Nazanin" w:hint="cs"/>
          <w:rtl/>
          <w:lang w:bidi="fa-IR"/>
        </w:rPr>
        <w:t xml:space="preserve">آلکالی بازالت تویره حاصل یکی از ماگماتیسم‌های آلکالن سنوزوئیک ایران مرکزی می باشد که در شمال غرب خرد قاره شرق - ایران مرکزی، جنوب غرب شهر جندق، </w:t>
      </w:r>
      <w:r w:rsidR="001F1A8B" w:rsidRPr="00D61A92">
        <w:rPr>
          <w:rFonts w:cs="B Nazanin" w:hint="cs"/>
          <w:rtl/>
          <w:lang w:bidi="fa-IR"/>
        </w:rPr>
        <w:lastRenderedPageBreak/>
        <w:t xml:space="preserve">رخنمون دارد. وجود زنولیت‌های گرانولیتی و مافیک - اولترامافیک از مهم ترین ویژگی این سنگ‌ها به شمار می رود (رجبی و ترابی، 1391). در این تحقیق نوع و عمق سنگ منشا ماگمای سازنده این سنگ ها معرفی </w:t>
      </w:r>
      <w:r w:rsidR="00F21E7A" w:rsidRPr="00D61A92">
        <w:rPr>
          <w:rFonts w:cs="B Nazanin" w:hint="cs"/>
          <w:rtl/>
          <w:lang w:bidi="fa-IR"/>
        </w:rPr>
        <w:t>م</w:t>
      </w:r>
      <w:r w:rsidR="001F1A8B" w:rsidRPr="00D61A92">
        <w:rPr>
          <w:rFonts w:cs="B Nazanin" w:hint="cs"/>
          <w:rtl/>
          <w:lang w:bidi="fa-IR"/>
        </w:rPr>
        <w:t>ی شود.</w:t>
      </w:r>
    </w:p>
    <w:p w:rsidR="00F21E7A" w:rsidRPr="00D61A92" w:rsidRDefault="00AD3853" w:rsidP="00A97680">
      <w:pPr>
        <w:bidi/>
        <w:spacing w:line="20" w:lineRule="atLeast"/>
        <w:jc w:val="lowKashida"/>
        <w:rPr>
          <w:rFonts w:cs="B Nazanin"/>
          <w:b/>
          <w:bCs/>
          <w:rtl/>
          <w:lang w:bidi="fa-IR"/>
        </w:rPr>
      </w:pPr>
      <w:r w:rsidRPr="00D61A92">
        <w:rPr>
          <w:rFonts w:cs="B Nazanin" w:hint="cs"/>
          <w:b/>
          <w:bCs/>
          <w:rtl/>
          <w:lang w:bidi="fa-IR"/>
        </w:rPr>
        <w:t>موقعیت زمین شناسی</w:t>
      </w:r>
    </w:p>
    <w:p w:rsidR="003532A1" w:rsidRPr="00D61A92" w:rsidRDefault="003C7991" w:rsidP="00F90E0C">
      <w:pPr>
        <w:bidi/>
        <w:spacing w:line="20" w:lineRule="atLeast"/>
        <w:ind w:left="-46"/>
        <w:jc w:val="lowKashida"/>
        <w:rPr>
          <w:rFonts w:cs="B Nazanin"/>
          <w:rtl/>
          <w:lang w:bidi="fa-IR"/>
        </w:rPr>
      </w:pPr>
      <w:r w:rsidRPr="00D61A92">
        <w:rPr>
          <w:rFonts w:cs="B Nazanin" w:hint="cs"/>
          <w:rtl/>
          <w:lang w:bidi="fa-IR"/>
        </w:rPr>
        <w:t>بازالت تویره با امتداد شمال غربی-جنوب شرقی در حاشیه شمال غربی</w:t>
      </w:r>
      <w:r w:rsidR="009D11E7" w:rsidRPr="00D61A92">
        <w:rPr>
          <w:rFonts w:cs="B Nazanin" w:hint="cs"/>
          <w:rtl/>
          <w:lang w:bidi="fa-IR"/>
        </w:rPr>
        <w:t xml:space="preserve"> خرد قاره شرق-ایران مرکزی</w:t>
      </w:r>
      <w:r w:rsidRPr="00D61A92">
        <w:rPr>
          <w:rFonts w:cs="B Nazanin" w:hint="cs"/>
          <w:rtl/>
          <w:lang w:bidi="fa-IR"/>
        </w:rPr>
        <w:t xml:space="preserve"> (</w:t>
      </w:r>
      <w:r w:rsidR="009D11E7" w:rsidRPr="00D81BAA">
        <w:rPr>
          <w:rFonts w:cs="B Nazanin"/>
          <w:sz w:val="22"/>
          <w:szCs w:val="22"/>
          <w:lang w:bidi="fa-IR"/>
        </w:rPr>
        <w:t xml:space="preserve">CEIM </w:t>
      </w:r>
      <w:r w:rsidR="009D11E7" w:rsidRPr="00D81BAA">
        <w:rPr>
          <w:rFonts w:cs="B Nazanin" w:hint="cs"/>
          <w:sz w:val="22"/>
          <w:szCs w:val="22"/>
          <w:rtl/>
          <w:lang w:bidi="fa-IR"/>
        </w:rPr>
        <w:t xml:space="preserve">: </w:t>
      </w:r>
      <w:r w:rsidRPr="00D81BAA">
        <w:rPr>
          <w:rFonts w:cs="B Nazanin"/>
          <w:sz w:val="22"/>
          <w:szCs w:val="22"/>
          <w:lang w:bidi="fa-IR"/>
        </w:rPr>
        <w:t xml:space="preserve">Central-East Iranian </w:t>
      </w:r>
      <w:proofErr w:type="spellStart"/>
      <w:r w:rsidRPr="00D81BAA">
        <w:rPr>
          <w:rFonts w:cs="B Nazanin"/>
          <w:sz w:val="22"/>
          <w:szCs w:val="22"/>
          <w:lang w:bidi="fa-IR"/>
        </w:rPr>
        <w:t>Microcontinent</w:t>
      </w:r>
      <w:proofErr w:type="spellEnd"/>
      <w:r w:rsidRPr="00D61A92">
        <w:rPr>
          <w:rFonts w:cs="B Nazanin" w:hint="cs"/>
          <w:rtl/>
          <w:lang w:bidi="fa-IR"/>
        </w:rPr>
        <w:t xml:space="preserve">) قرار دارد (شکل 1). تعیین سن این بازالت ها به روش </w:t>
      </w:r>
      <w:r w:rsidRPr="00D81BAA">
        <w:rPr>
          <w:rFonts w:cs="B Nazanin"/>
          <w:sz w:val="22"/>
          <w:szCs w:val="22"/>
          <w:lang w:bidi="fa-IR"/>
        </w:rPr>
        <w:t>K-</w:t>
      </w:r>
      <w:proofErr w:type="spellStart"/>
      <w:r w:rsidRPr="00D81BAA">
        <w:rPr>
          <w:rFonts w:cs="B Nazanin"/>
          <w:sz w:val="22"/>
          <w:szCs w:val="22"/>
          <w:lang w:bidi="fa-IR"/>
        </w:rPr>
        <w:t>Ar</w:t>
      </w:r>
      <w:proofErr w:type="spellEnd"/>
      <w:r w:rsidRPr="00D81BAA">
        <w:rPr>
          <w:rFonts w:cs="B Nazanin" w:hint="cs"/>
          <w:sz w:val="22"/>
          <w:szCs w:val="22"/>
          <w:rtl/>
          <w:lang w:bidi="fa-IR"/>
        </w:rPr>
        <w:t xml:space="preserve"> </w:t>
      </w:r>
      <w:r w:rsidRPr="00D61A92">
        <w:rPr>
          <w:rFonts w:cs="B Nazanin" w:hint="cs"/>
          <w:rtl/>
          <w:lang w:bidi="fa-IR"/>
        </w:rPr>
        <w:t>سن 33 میلیون سال را نشان می دهد که بیانگر اوایل الیگوسن می باشد (</w:t>
      </w:r>
      <w:proofErr w:type="spellStart"/>
      <w:r w:rsidR="0073015B" w:rsidRPr="00D81BAA">
        <w:rPr>
          <w:rFonts w:cs="B Nazanin"/>
          <w:sz w:val="22"/>
          <w:szCs w:val="22"/>
          <w:lang w:bidi="fa-IR"/>
        </w:rPr>
        <w:t>Aistov</w:t>
      </w:r>
      <w:proofErr w:type="spellEnd"/>
      <w:r w:rsidR="0073015B" w:rsidRPr="00D81BAA">
        <w:rPr>
          <w:rFonts w:cs="B Nazanin"/>
          <w:sz w:val="22"/>
          <w:szCs w:val="22"/>
          <w:lang w:bidi="fa-IR"/>
        </w:rPr>
        <w:t xml:space="preserve"> et al., 1984</w:t>
      </w:r>
      <w:r w:rsidRPr="00D61A92">
        <w:rPr>
          <w:rFonts w:cs="B Nazanin" w:hint="cs"/>
          <w:rtl/>
          <w:lang w:bidi="fa-IR"/>
        </w:rPr>
        <w:t xml:space="preserve">). </w:t>
      </w:r>
      <w:r w:rsidR="009D11E7" w:rsidRPr="00D61A92">
        <w:rPr>
          <w:rFonts w:cs="B Nazanin" w:hint="cs"/>
          <w:rtl/>
          <w:lang w:bidi="fa-IR"/>
        </w:rPr>
        <w:t xml:space="preserve">گسل </w:t>
      </w:r>
      <w:r w:rsidR="00FD63CF" w:rsidRPr="00D61A92">
        <w:rPr>
          <w:rFonts w:cs="B Nazanin" w:hint="cs"/>
          <w:rtl/>
          <w:lang w:bidi="fa-IR"/>
        </w:rPr>
        <w:t xml:space="preserve">های </w:t>
      </w:r>
      <w:r w:rsidRPr="00D61A92">
        <w:rPr>
          <w:rFonts w:cs="B Nazanin" w:hint="cs"/>
          <w:rtl/>
          <w:lang w:bidi="fa-IR"/>
        </w:rPr>
        <w:t xml:space="preserve">کویر بزرگ </w:t>
      </w:r>
      <w:r w:rsidR="00FD63CF" w:rsidRPr="00D61A92">
        <w:rPr>
          <w:rFonts w:cs="B Nazanin" w:hint="cs"/>
          <w:rtl/>
          <w:lang w:bidi="fa-IR"/>
        </w:rPr>
        <w:t xml:space="preserve">و تویره </w:t>
      </w:r>
      <w:r w:rsidRPr="00D61A92">
        <w:rPr>
          <w:rFonts w:cs="B Nazanin" w:hint="cs"/>
          <w:rtl/>
          <w:lang w:bidi="fa-IR"/>
        </w:rPr>
        <w:t>مهمترین و نزدیک ترین گسل ها به منطقه مورد بررسی هس</w:t>
      </w:r>
      <w:r w:rsidR="009D11E7" w:rsidRPr="00D61A92">
        <w:rPr>
          <w:rFonts w:cs="B Nazanin" w:hint="cs"/>
          <w:rtl/>
          <w:lang w:bidi="fa-IR"/>
        </w:rPr>
        <w:t>تند.</w:t>
      </w:r>
      <w:r w:rsidRPr="00D61A92">
        <w:rPr>
          <w:rFonts w:cs="B Nazanin" w:hint="cs"/>
          <w:rtl/>
          <w:lang w:bidi="fa-IR"/>
        </w:rPr>
        <w:t xml:space="preserve"> </w:t>
      </w:r>
      <w:r w:rsidR="003532A1" w:rsidRPr="00D61A92">
        <w:rPr>
          <w:rFonts w:cs="B Nazanin" w:hint="cs"/>
          <w:rtl/>
          <w:lang w:bidi="fa-IR"/>
        </w:rPr>
        <w:t>در شمال شرق بازالت تویره، سازند فلیشی پیس کوه رخنمون دارد. سنگ های ولکانیک ائوسن در جنوب پیس کوه (کوه گودار سیاه) و همچنین شمال شرق تویره قرار دارند</w:t>
      </w:r>
      <w:r w:rsidR="00F90E0C" w:rsidRPr="00D61A92">
        <w:rPr>
          <w:rFonts w:cs="B Nazanin" w:hint="cs"/>
          <w:rtl/>
          <w:lang w:bidi="fa-IR"/>
        </w:rPr>
        <w:t>.</w:t>
      </w:r>
      <w:r w:rsidR="003532A1" w:rsidRPr="00D61A92">
        <w:rPr>
          <w:rFonts w:cs="B Nazanin" w:hint="cs"/>
          <w:rtl/>
          <w:lang w:bidi="fa-IR"/>
        </w:rPr>
        <w:t xml:space="preserve"> دایک های لامپروفیریک الیگوسن با روند تقریبی شمالی-جنوبی در سازند پیس کوه و ولکانیک های کوه گودار سیاه </w:t>
      </w:r>
      <w:r w:rsidR="00F90E0C" w:rsidRPr="00D61A92">
        <w:rPr>
          <w:rFonts w:cs="B Nazanin" w:hint="cs"/>
          <w:rtl/>
          <w:lang w:bidi="fa-IR"/>
        </w:rPr>
        <w:t xml:space="preserve">نفوذ کرده اند. </w:t>
      </w:r>
      <w:r w:rsidR="003532A1" w:rsidRPr="00D61A92">
        <w:rPr>
          <w:rFonts w:cs="B Nazanin" w:hint="cs"/>
          <w:rtl/>
          <w:lang w:bidi="fa-IR"/>
        </w:rPr>
        <w:t xml:space="preserve">گرانودیوریت های ائوسن بالایی نیز در شمال شرق کوه تویره قابل مشاهده هستند </w:t>
      </w:r>
      <w:r w:rsidR="00F90E0C" w:rsidRPr="00D61A92">
        <w:rPr>
          <w:rFonts w:cs="B Nazanin" w:hint="cs"/>
          <w:rtl/>
          <w:lang w:bidi="fa-IR"/>
        </w:rPr>
        <w:t>(شکل 2).</w:t>
      </w:r>
    </w:p>
    <w:p w:rsidR="005F2426" w:rsidRPr="00D61A92" w:rsidRDefault="005F2426" w:rsidP="00917BF1">
      <w:pPr>
        <w:bidi/>
        <w:spacing w:line="20" w:lineRule="atLeast"/>
        <w:jc w:val="center"/>
        <w:rPr>
          <w:rFonts w:cs="B Nazanin"/>
          <w:rtl/>
          <w:lang w:bidi="fa-IR"/>
        </w:rPr>
        <w:sectPr w:rsidR="005F2426" w:rsidRPr="00D61A92" w:rsidSect="003A1D04">
          <w:headerReference w:type="default" r:id="rId9"/>
          <w:footerReference w:type="default" r:id="rId10"/>
          <w:pgSz w:w="12240" w:h="15840"/>
          <w:pgMar w:top="1701" w:right="1701" w:bottom="1701" w:left="1701" w:header="720" w:footer="720" w:gutter="0"/>
          <w:cols w:space="720"/>
          <w:docGrid w:linePitch="360"/>
        </w:sectPr>
      </w:pPr>
    </w:p>
    <w:p w:rsidR="002E415E" w:rsidRPr="00D61A92" w:rsidRDefault="002E415E" w:rsidP="00917BF1">
      <w:pPr>
        <w:bidi/>
        <w:spacing w:line="20" w:lineRule="atLeast"/>
        <w:jc w:val="center"/>
        <w:rPr>
          <w:rFonts w:cs="B Nazanin"/>
          <w:rtl/>
          <w:lang w:bidi="fa-IR"/>
        </w:rPr>
      </w:pPr>
      <w:r w:rsidRPr="00D61A92">
        <w:rPr>
          <w:rFonts w:cs="B Nazanin" w:hint="cs"/>
          <w:noProof/>
        </w:rPr>
        <w:lastRenderedPageBreak/>
        <w:drawing>
          <wp:inline distT="0" distB="0" distL="0" distR="0" wp14:anchorId="7EF26BA0" wp14:editId="3517DD86">
            <wp:extent cx="2471878" cy="2585745"/>
            <wp:effectExtent l="0" t="0" r="5080" b="5080"/>
            <wp:docPr id="4" name="Picture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2815" cy="2597186"/>
                    </a:xfrm>
                    <a:prstGeom prst="rect">
                      <a:avLst/>
                    </a:prstGeom>
                    <a:noFill/>
                    <a:ln>
                      <a:noFill/>
                    </a:ln>
                  </pic:spPr>
                </pic:pic>
              </a:graphicData>
            </a:graphic>
          </wp:inline>
        </w:drawing>
      </w:r>
    </w:p>
    <w:p w:rsidR="00333A47" w:rsidRPr="00D61A92" w:rsidRDefault="00333A47" w:rsidP="00333A47">
      <w:pPr>
        <w:bidi/>
        <w:spacing w:line="20" w:lineRule="atLeast"/>
        <w:jc w:val="center"/>
        <w:rPr>
          <w:rFonts w:cs="B Nazanin"/>
          <w:rtl/>
          <w:lang w:bidi="fa-IR"/>
        </w:rPr>
      </w:pPr>
    </w:p>
    <w:p w:rsidR="005F2426" w:rsidRPr="00D61A92" w:rsidRDefault="005F2426" w:rsidP="0089368C">
      <w:pPr>
        <w:bidi/>
        <w:spacing w:line="20" w:lineRule="atLeast"/>
        <w:jc w:val="lowKashida"/>
        <w:rPr>
          <w:rFonts w:cs="B Nazanin"/>
          <w:sz w:val="20"/>
          <w:szCs w:val="20"/>
          <w:rtl/>
        </w:rPr>
      </w:pPr>
    </w:p>
    <w:p w:rsidR="005F2426" w:rsidRPr="00D61A92" w:rsidRDefault="005F2426" w:rsidP="005F2426">
      <w:pPr>
        <w:bidi/>
        <w:spacing w:line="20" w:lineRule="atLeast"/>
        <w:jc w:val="lowKashida"/>
        <w:rPr>
          <w:rFonts w:cs="B Nazanin"/>
          <w:sz w:val="20"/>
          <w:szCs w:val="20"/>
          <w:rtl/>
        </w:rPr>
      </w:pPr>
    </w:p>
    <w:p w:rsidR="002E415E" w:rsidRPr="00D61A92" w:rsidRDefault="002E415E" w:rsidP="005F2426">
      <w:pPr>
        <w:bidi/>
        <w:spacing w:line="20" w:lineRule="atLeast"/>
        <w:jc w:val="lowKashida"/>
        <w:rPr>
          <w:rFonts w:cs="B Nazanin"/>
          <w:sz w:val="20"/>
          <w:szCs w:val="20"/>
          <w:rtl/>
        </w:rPr>
      </w:pPr>
      <w:r w:rsidRPr="00D61A92">
        <w:rPr>
          <w:rFonts w:cs="B Nazanin" w:hint="cs"/>
          <w:sz w:val="20"/>
          <w:szCs w:val="20"/>
          <w:rtl/>
        </w:rPr>
        <w:t xml:space="preserve">شکل </w:t>
      </w:r>
      <w:r w:rsidR="00F90E0C" w:rsidRPr="00D61A92">
        <w:rPr>
          <w:rFonts w:cs="B Nazanin" w:hint="cs"/>
          <w:sz w:val="20"/>
          <w:szCs w:val="20"/>
          <w:rtl/>
        </w:rPr>
        <w:t>1</w:t>
      </w:r>
      <w:r w:rsidRPr="00D61A92">
        <w:rPr>
          <w:rFonts w:cs="B Nazanin" w:hint="cs"/>
          <w:sz w:val="20"/>
          <w:szCs w:val="20"/>
          <w:rtl/>
        </w:rPr>
        <w:t xml:space="preserve">: موقعیت منطقه تویره تا آیرکان در نقشه تقسیمات زمین شناسی ایران (برگرفته از رمضانی و </w:t>
      </w:r>
      <w:r w:rsidR="0089368C" w:rsidRPr="00D61A92">
        <w:rPr>
          <w:rFonts w:cs="B Nazanin" w:hint="cs"/>
          <w:sz w:val="20"/>
          <w:szCs w:val="20"/>
          <w:rtl/>
        </w:rPr>
        <w:t>تاکر</w:t>
      </w:r>
      <w:r w:rsidRPr="00D61A92">
        <w:rPr>
          <w:rFonts w:cs="B Nazanin" w:hint="cs"/>
          <w:sz w:val="20"/>
          <w:szCs w:val="20"/>
          <w:rtl/>
        </w:rPr>
        <w:t xml:space="preserve">، 2003 با تغییرات). راهنمای نام افیولیت‌ها مطابق زیر است: </w:t>
      </w:r>
    </w:p>
    <w:p w:rsidR="002E415E" w:rsidRPr="00D61A92" w:rsidRDefault="002E415E" w:rsidP="00A97680">
      <w:pPr>
        <w:tabs>
          <w:tab w:val="left" w:pos="2609"/>
        </w:tabs>
        <w:bidi/>
        <w:spacing w:line="20" w:lineRule="atLeast"/>
        <w:jc w:val="lowKashida"/>
        <w:rPr>
          <w:rFonts w:cs="B Nazanin"/>
          <w:sz w:val="18"/>
          <w:szCs w:val="18"/>
          <w:lang w:bidi="fa-IR"/>
        </w:rPr>
      </w:pPr>
      <w:r w:rsidRPr="00D61A92">
        <w:rPr>
          <w:rFonts w:cs="B Nazanin"/>
          <w:sz w:val="18"/>
          <w:szCs w:val="18"/>
          <w:lang w:bidi="fa-IR"/>
        </w:rPr>
        <w:t xml:space="preserve">KH = </w:t>
      </w:r>
      <w:proofErr w:type="spellStart"/>
      <w:r w:rsidRPr="00D61A92">
        <w:rPr>
          <w:rFonts w:cs="B Nazanin"/>
          <w:sz w:val="18"/>
          <w:szCs w:val="18"/>
          <w:lang w:bidi="fa-IR"/>
        </w:rPr>
        <w:t>Khoy</w:t>
      </w:r>
      <w:proofErr w:type="spellEnd"/>
      <w:r w:rsidRPr="00D61A92">
        <w:rPr>
          <w:rFonts w:cs="B Nazanin"/>
          <w:sz w:val="18"/>
          <w:szCs w:val="18"/>
          <w:lang w:bidi="fa-IR"/>
        </w:rPr>
        <w:t xml:space="preserve">; KR = Kermanshah; NY = </w:t>
      </w:r>
      <w:proofErr w:type="spellStart"/>
      <w:r w:rsidRPr="00D61A92">
        <w:rPr>
          <w:rFonts w:cs="B Nazanin"/>
          <w:sz w:val="18"/>
          <w:szCs w:val="18"/>
          <w:lang w:bidi="fa-IR"/>
        </w:rPr>
        <w:t>Neyriz</w:t>
      </w:r>
      <w:proofErr w:type="spellEnd"/>
      <w:r w:rsidRPr="00D61A92">
        <w:rPr>
          <w:rFonts w:cs="B Nazanin"/>
          <w:sz w:val="18"/>
          <w:szCs w:val="18"/>
          <w:lang w:bidi="fa-IR"/>
        </w:rPr>
        <w:t xml:space="preserve">; BZ = Band </w:t>
      </w:r>
      <w:proofErr w:type="spellStart"/>
      <w:r w:rsidRPr="00D61A92">
        <w:rPr>
          <w:rFonts w:cs="B Nazanin"/>
          <w:sz w:val="18"/>
          <w:szCs w:val="18"/>
          <w:lang w:bidi="fa-IR"/>
        </w:rPr>
        <w:t>ziarat</w:t>
      </w:r>
      <w:proofErr w:type="spellEnd"/>
      <w:r w:rsidRPr="00D61A92">
        <w:rPr>
          <w:rFonts w:cs="B Nazanin"/>
          <w:sz w:val="18"/>
          <w:szCs w:val="18"/>
          <w:lang w:bidi="fa-IR"/>
        </w:rPr>
        <w:t xml:space="preserve">; NA = </w:t>
      </w:r>
      <w:proofErr w:type="spellStart"/>
      <w:r w:rsidRPr="00D61A92">
        <w:rPr>
          <w:rFonts w:cs="B Nazanin"/>
          <w:sz w:val="18"/>
          <w:szCs w:val="18"/>
          <w:lang w:bidi="fa-IR"/>
        </w:rPr>
        <w:t>Naein</w:t>
      </w:r>
      <w:proofErr w:type="spellEnd"/>
      <w:r w:rsidRPr="00D61A92">
        <w:rPr>
          <w:rFonts w:cs="B Nazanin"/>
          <w:sz w:val="18"/>
          <w:szCs w:val="18"/>
          <w:lang w:bidi="fa-IR"/>
        </w:rPr>
        <w:t xml:space="preserve">; BF = </w:t>
      </w:r>
      <w:proofErr w:type="spellStart"/>
      <w:r w:rsidRPr="00D61A92">
        <w:rPr>
          <w:rFonts w:cs="B Nazanin"/>
          <w:sz w:val="18"/>
          <w:szCs w:val="18"/>
          <w:lang w:bidi="fa-IR"/>
        </w:rPr>
        <w:t>Baft</w:t>
      </w:r>
      <w:proofErr w:type="spellEnd"/>
      <w:r w:rsidRPr="00D61A92">
        <w:rPr>
          <w:rFonts w:cs="B Nazanin"/>
          <w:sz w:val="18"/>
          <w:szCs w:val="18"/>
          <w:lang w:bidi="fa-IR"/>
        </w:rPr>
        <w:t xml:space="preserve">; </w:t>
      </w:r>
      <w:proofErr w:type="spellStart"/>
      <w:r w:rsidRPr="00D61A92">
        <w:rPr>
          <w:rFonts w:cs="B Nazanin"/>
          <w:sz w:val="18"/>
          <w:szCs w:val="18"/>
          <w:lang w:bidi="fa-IR"/>
        </w:rPr>
        <w:t>Es</w:t>
      </w:r>
      <w:proofErr w:type="spellEnd"/>
      <w:r w:rsidRPr="00D61A92">
        <w:rPr>
          <w:rFonts w:cs="B Nazanin"/>
          <w:sz w:val="18"/>
          <w:szCs w:val="18"/>
          <w:lang w:bidi="fa-IR"/>
        </w:rPr>
        <w:t xml:space="preserve"> = </w:t>
      </w:r>
      <w:proofErr w:type="spellStart"/>
      <w:r w:rsidRPr="00D61A92">
        <w:rPr>
          <w:rFonts w:cs="B Nazanin"/>
          <w:sz w:val="18"/>
          <w:szCs w:val="18"/>
          <w:lang w:bidi="fa-IR"/>
        </w:rPr>
        <w:t>Esfandagheh</w:t>
      </w:r>
      <w:proofErr w:type="spellEnd"/>
      <w:r w:rsidRPr="00D61A92">
        <w:rPr>
          <w:rFonts w:cs="B Nazanin"/>
          <w:sz w:val="18"/>
          <w:szCs w:val="18"/>
          <w:lang w:bidi="fa-IR"/>
        </w:rPr>
        <w:t xml:space="preserve">; FM = </w:t>
      </w:r>
      <w:proofErr w:type="spellStart"/>
      <w:r w:rsidRPr="00D61A92">
        <w:rPr>
          <w:rFonts w:cs="B Nazanin"/>
          <w:sz w:val="18"/>
          <w:szCs w:val="18"/>
          <w:lang w:bidi="fa-IR"/>
        </w:rPr>
        <w:t>Fanuj</w:t>
      </w:r>
      <w:proofErr w:type="spellEnd"/>
      <w:r w:rsidRPr="00D61A92">
        <w:rPr>
          <w:rFonts w:cs="B Nazanin"/>
          <w:sz w:val="18"/>
          <w:szCs w:val="18"/>
          <w:lang w:bidi="fa-IR"/>
        </w:rPr>
        <w:t xml:space="preserve"> – </w:t>
      </w:r>
      <w:proofErr w:type="spellStart"/>
      <w:r w:rsidRPr="00D61A92">
        <w:rPr>
          <w:rFonts w:cs="B Nazanin"/>
          <w:sz w:val="18"/>
          <w:szCs w:val="18"/>
          <w:lang w:bidi="fa-IR"/>
        </w:rPr>
        <w:t>Maskutan</w:t>
      </w:r>
      <w:proofErr w:type="spellEnd"/>
      <w:r w:rsidRPr="00D61A92">
        <w:rPr>
          <w:rFonts w:cs="B Nazanin"/>
          <w:sz w:val="18"/>
          <w:szCs w:val="18"/>
          <w:lang w:bidi="fa-IR"/>
        </w:rPr>
        <w:t xml:space="preserve">; </w:t>
      </w:r>
      <w:proofErr w:type="spellStart"/>
      <w:r w:rsidRPr="00D61A92">
        <w:rPr>
          <w:rFonts w:cs="B Nazanin"/>
          <w:sz w:val="18"/>
          <w:szCs w:val="18"/>
          <w:lang w:bidi="fa-IR"/>
        </w:rPr>
        <w:t>Ir</w:t>
      </w:r>
      <w:proofErr w:type="spellEnd"/>
      <w:r w:rsidRPr="00D61A92">
        <w:rPr>
          <w:rFonts w:cs="B Nazanin"/>
          <w:sz w:val="18"/>
          <w:szCs w:val="18"/>
          <w:lang w:bidi="fa-IR"/>
        </w:rPr>
        <w:t xml:space="preserve"> = </w:t>
      </w:r>
      <w:proofErr w:type="spellStart"/>
      <w:r w:rsidRPr="00D61A92">
        <w:rPr>
          <w:rFonts w:cs="B Nazanin"/>
          <w:sz w:val="18"/>
          <w:szCs w:val="18"/>
          <w:lang w:bidi="fa-IR"/>
        </w:rPr>
        <w:t>Iranshahr</w:t>
      </w:r>
      <w:proofErr w:type="spellEnd"/>
      <w:r w:rsidRPr="00D61A92">
        <w:rPr>
          <w:rFonts w:cs="B Nazanin"/>
          <w:sz w:val="18"/>
          <w:szCs w:val="18"/>
          <w:lang w:bidi="fa-IR"/>
        </w:rPr>
        <w:t xml:space="preserve">; TK = </w:t>
      </w:r>
      <w:proofErr w:type="spellStart"/>
      <w:r w:rsidRPr="00D61A92">
        <w:rPr>
          <w:rFonts w:cs="B Nazanin"/>
          <w:sz w:val="18"/>
          <w:szCs w:val="18"/>
          <w:lang w:bidi="fa-IR"/>
        </w:rPr>
        <w:t>Tchehel</w:t>
      </w:r>
      <w:proofErr w:type="spellEnd"/>
      <w:r w:rsidRPr="00D61A92">
        <w:rPr>
          <w:rFonts w:cs="B Nazanin"/>
          <w:sz w:val="18"/>
          <w:szCs w:val="18"/>
          <w:lang w:bidi="fa-IR"/>
        </w:rPr>
        <w:t xml:space="preserve"> </w:t>
      </w:r>
      <w:proofErr w:type="spellStart"/>
      <w:r w:rsidRPr="00D61A92">
        <w:rPr>
          <w:rFonts w:cs="B Nazanin"/>
          <w:sz w:val="18"/>
          <w:szCs w:val="18"/>
          <w:lang w:bidi="fa-IR"/>
        </w:rPr>
        <w:t>Kureh</w:t>
      </w:r>
      <w:proofErr w:type="spellEnd"/>
      <w:r w:rsidRPr="00D61A92">
        <w:rPr>
          <w:rFonts w:cs="B Nazanin"/>
          <w:sz w:val="18"/>
          <w:szCs w:val="18"/>
          <w:lang w:bidi="fa-IR"/>
        </w:rPr>
        <w:t xml:space="preserve">; MS = Mashhad; SB = </w:t>
      </w:r>
      <w:proofErr w:type="spellStart"/>
      <w:r w:rsidRPr="00D61A92">
        <w:rPr>
          <w:rFonts w:cs="B Nazanin"/>
          <w:sz w:val="18"/>
          <w:szCs w:val="18"/>
          <w:lang w:bidi="fa-IR"/>
        </w:rPr>
        <w:t>Sabzevar</w:t>
      </w:r>
      <w:proofErr w:type="spellEnd"/>
      <w:r w:rsidRPr="00D61A92">
        <w:rPr>
          <w:rFonts w:cs="B Nazanin"/>
          <w:sz w:val="18"/>
          <w:szCs w:val="18"/>
          <w:lang w:bidi="fa-IR"/>
        </w:rPr>
        <w:t xml:space="preserve">; RS = Rasht; SM = </w:t>
      </w:r>
      <w:proofErr w:type="spellStart"/>
      <w:r w:rsidRPr="00D61A92">
        <w:rPr>
          <w:rFonts w:cs="B Nazanin"/>
          <w:sz w:val="18"/>
          <w:szCs w:val="18"/>
          <w:lang w:bidi="fa-IR"/>
        </w:rPr>
        <w:t>Samail</w:t>
      </w:r>
      <w:proofErr w:type="spellEnd"/>
      <w:r w:rsidRPr="00D61A92">
        <w:rPr>
          <w:rFonts w:cs="B Nazanin"/>
          <w:sz w:val="18"/>
          <w:szCs w:val="18"/>
          <w:lang w:bidi="fa-IR"/>
        </w:rPr>
        <w:t xml:space="preserve">; ASH = </w:t>
      </w:r>
      <w:proofErr w:type="spellStart"/>
      <w:r w:rsidRPr="00D61A92">
        <w:rPr>
          <w:rFonts w:cs="B Nazanin"/>
          <w:sz w:val="18"/>
          <w:szCs w:val="18"/>
          <w:lang w:bidi="fa-IR"/>
        </w:rPr>
        <w:t>Ashin</w:t>
      </w:r>
      <w:proofErr w:type="spellEnd"/>
      <w:r w:rsidRPr="00D61A92">
        <w:rPr>
          <w:rFonts w:cs="B Nazanin"/>
          <w:sz w:val="18"/>
          <w:szCs w:val="18"/>
          <w:lang w:bidi="fa-IR"/>
        </w:rPr>
        <w:t xml:space="preserve">; AN = </w:t>
      </w:r>
      <w:proofErr w:type="spellStart"/>
      <w:r w:rsidRPr="00D61A92">
        <w:rPr>
          <w:rFonts w:cs="B Nazanin"/>
          <w:sz w:val="18"/>
          <w:szCs w:val="18"/>
          <w:lang w:bidi="fa-IR"/>
        </w:rPr>
        <w:t>Anarak</w:t>
      </w:r>
      <w:proofErr w:type="spellEnd"/>
      <w:r w:rsidRPr="00D61A92">
        <w:rPr>
          <w:rFonts w:cs="B Nazanin"/>
          <w:sz w:val="18"/>
          <w:szCs w:val="18"/>
          <w:lang w:bidi="fa-IR"/>
        </w:rPr>
        <w:t xml:space="preserve">; JA = </w:t>
      </w:r>
      <w:proofErr w:type="spellStart"/>
      <w:r w:rsidRPr="00D61A92">
        <w:rPr>
          <w:rFonts w:cs="B Nazanin"/>
          <w:sz w:val="18"/>
          <w:szCs w:val="18"/>
          <w:lang w:bidi="fa-IR"/>
        </w:rPr>
        <w:t>Jandaq</w:t>
      </w:r>
      <w:proofErr w:type="spellEnd"/>
      <w:r w:rsidRPr="00D61A92">
        <w:rPr>
          <w:rFonts w:cs="B Nazanin"/>
          <w:sz w:val="18"/>
          <w:szCs w:val="18"/>
          <w:lang w:bidi="fa-IR"/>
        </w:rPr>
        <w:t>.</w:t>
      </w:r>
    </w:p>
    <w:p w:rsidR="005F2426" w:rsidRPr="00D61A92" w:rsidRDefault="005F2426" w:rsidP="00A97680">
      <w:pPr>
        <w:bidi/>
        <w:spacing w:line="20" w:lineRule="atLeast"/>
        <w:ind w:left="-46" w:firstLine="766"/>
        <w:jc w:val="lowKashida"/>
        <w:rPr>
          <w:rFonts w:cs="B Nazanin"/>
          <w:rtl/>
          <w:lang w:bidi="fa-IR"/>
        </w:rPr>
      </w:pPr>
    </w:p>
    <w:p w:rsidR="00333A47" w:rsidRPr="00D61A92" w:rsidRDefault="00333A47" w:rsidP="00333A47">
      <w:pPr>
        <w:bidi/>
        <w:spacing w:line="20" w:lineRule="atLeast"/>
        <w:ind w:left="-46" w:firstLine="766"/>
        <w:jc w:val="lowKashida"/>
        <w:rPr>
          <w:rFonts w:cs="B Nazanin"/>
          <w:rtl/>
          <w:lang w:bidi="fa-IR"/>
        </w:rPr>
      </w:pPr>
    </w:p>
    <w:p w:rsidR="00333A47" w:rsidRPr="00D61A92" w:rsidRDefault="00333A47" w:rsidP="00333A47">
      <w:pPr>
        <w:bidi/>
        <w:spacing w:line="20" w:lineRule="atLeast"/>
        <w:ind w:left="-46" w:firstLine="766"/>
        <w:jc w:val="lowKashida"/>
        <w:rPr>
          <w:rFonts w:cs="B Nazanin"/>
          <w:rtl/>
          <w:lang w:bidi="fa-IR"/>
        </w:rPr>
      </w:pPr>
    </w:p>
    <w:p w:rsidR="00333A47" w:rsidRPr="00D61A92" w:rsidRDefault="00333A47" w:rsidP="00333A47">
      <w:pPr>
        <w:bidi/>
        <w:spacing w:line="20" w:lineRule="atLeast"/>
        <w:ind w:left="-46" w:firstLine="766"/>
        <w:jc w:val="lowKashida"/>
        <w:rPr>
          <w:rFonts w:cs="B Nazanin"/>
          <w:rtl/>
          <w:lang w:bidi="fa-IR"/>
        </w:rPr>
      </w:pPr>
    </w:p>
    <w:p w:rsidR="00333A47" w:rsidRPr="00D61A92" w:rsidRDefault="00333A47" w:rsidP="00333A47">
      <w:pPr>
        <w:bidi/>
        <w:spacing w:line="20" w:lineRule="atLeast"/>
        <w:ind w:left="-46" w:firstLine="766"/>
        <w:jc w:val="lowKashida"/>
        <w:rPr>
          <w:rFonts w:cs="B Nazanin"/>
          <w:rtl/>
          <w:lang w:bidi="fa-IR"/>
        </w:rPr>
        <w:sectPr w:rsidR="00333A47" w:rsidRPr="00D61A92" w:rsidSect="005F2426">
          <w:type w:val="continuous"/>
          <w:pgSz w:w="12240" w:h="15840"/>
          <w:pgMar w:top="1701" w:right="1701" w:bottom="1701" w:left="1701" w:header="720" w:footer="720" w:gutter="0"/>
          <w:cols w:num="2" w:space="720"/>
          <w:docGrid w:linePitch="360"/>
        </w:sectPr>
      </w:pPr>
    </w:p>
    <w:p w:rsidR="00AD3853" w:rsidRPr="00D61A92" w:rsidRDefault="00A55D1A" w:rsidP="00A97680">
      <w:pPr>
        <w:bidi/>
        <w:spacing w:line="20" w:lineRule="atLeast"/>
        <w:ind w:left="-46" w:firstLine="766"/>
        <w:jc w:val="lowKashida"/>
        <w:rPr>
          <w:rFonts w:cs="B Nazanin"/>
          <w:rtl/>
          <w:lang w:bidi="fa-IR"/>
        </w:rPr>
      </w:pPr>
      <w:r w:rsidRPr="00D61A92">
        <w:rPr>
          <w:rFonts w:cs="B Nazanin" w:hint="cs"/>
          <w:noProof/>
        </w:rPr>
        <w:lastRenderedPageBreak/>
        <w:drawing>
          <wp:inline distT="0" distB="0" distL="0" distR="0" wp14:anchorId="6F9A3604" wp14:editId="0A173D94">
            <wp:extent cx="2202180" cy="1645920"/>
            <wp:effectExtent l="19050" t="19050" r="26670" b="11430"/>
            <wp:docPr id="6" name="Picture 6" descr="P1080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8014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2180" cy="1645920"/>
                    </a:xfrm>
                    <a:prstGeom prst="rect">
                      <a:avLst/>
                    </a:prstGeom>
                    <a:noFill/>
                    <a:ln w="6350" cmpd="sng">
                      <a:solidFill>
                        <a:srgbClr val="000000"/>
                      </a:solidFill>
                      <a:miter lim="800000"/>
                      <a:headEnd/>
                      <a:tailEnd/>
                    </a:ln>
                    <a:effectLst/>
                  </pic:spPr>
                </pic:pic>
              </a:graphicData>
            </a:graphic>
          </wp:inline>
        </w:drawing>
      </w:r>
      <w:r w:rsidRPr="00D61A92">
        <w:rPr>
          <w:rFonts w:cs="B Nazanin" w:hint="cs"/>
          <w:rtl/>
          <w:lang w:bidi="fa-IR"/>
        </w:rPr>
        <w:t xml:space="preserve"> </w:t>
      </w:r>
      <w:r w:rsidR="00D17CFC" w:rsidRPr="00D61A92">
        <w:rPr>
          <w:rFonts w:cs="B Nazanin" w:hint="cs"/>
          <w:noProof/>
        </w:rPr>
        <w:drawing>
          <wp:inline distT="0" distB="0" distL="0" distR="0" wp14:anchorId="38A20FA3" wp14:editId="3C3EB4E2">
            <wp:extent cx="2202180" cy="1645920"/>
            <wp:effectExtent l="19050" t="19050" r="26670" b="11430"/>
            <wp:docPr id="8" name="Picture 8" descr="P108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801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2180" cy="1645920"/>
                    </a:xfrm>
                    <a:prstGeom prst="rect">
                      <a:avLst/>
                    </a:prstGeom>
                    <a:noFill/>
                    <a:ln w="6350" cmpd="sng">
                      <a:solidFill>
                        <a:srgbClr val="000000"/>
                      </a:solidFill>
                      <a:miter lim="800000"/>
                      <a:headEnd/>
                      <a:tailEnd/>
                    </a:ln>
                    <a:effectLst/>
                  </pic:spPr>
                </pic:pic>
              </a:graphicData>
            </a:graphic>
          </wp:inline>
        </w:drawing>
      </w:r>
    </w:p>
    <w:p w:rsidR="00D17CFC" w:rsidRPr="00D61A92" w:rsidRDefault="00F90E0C" w:rsidP="00F90E0C">
      <w:pPr>
        <w:bidi/>
        <w:spacing w:line="20" w:lineRule="atLeast"/>
        <w:jc w:val="center"/>
        <w:rPr>
          <w:rFonts w:cs="B Nazanin"/>
          <w:sz w:val="20"/>
          <w:szCs w:val="20"/>
          <w:rtl/>
        </w:rPr>
      </w:pPr>
      <w:r w:rsidRPr="00D61A92">
        <w:rPr>
          <w:rFonts w:cs="B Nazanin" w:hint="cs"/>
          <w:sz w:val="20"/>
          <w:szCs w:val="20"/>
          <w:rtl/>
        </w:rPr>
        <w:t>شکل 2: تصویر صحرایی از بازالت تویره و واحد های سنگی اطراف آن</w:t>
      </w:r>
    </w:p>
    <w:p w:rsidR="002212DD" w:rsidRDefault="00B4334B" w:rsidP="002212DD">
      <w:pPr>
        <w:bidi/>
        <w:spacing w:line="20" w:lineRule="atLeast"/>
        <w:jc w:val="lowKashida"/>
        <w:rPr>
          <w:rFonts w:cs="B Nazanin"/>
          <w:b/>
          <w:bCs/>
          <w:lang w:bidi="fa-IR"/>
        </w:rPr>
      </w:pPr>
      <w:r w:rsidRPr="00D61A92">
        <w:rPr>
          <w:rFonts w:cs="B Nazanin" w:hint="cs"/>
          <w:b/>
          <w:bCs/>
          <w:rtl/>
          <w:lang w:bidi="fa-IR"/>
        </w:rPr>
        <w:t>روش انجام پژوهش</w:t>
      </w:r>
    </w:p>
    <w:p w:rsidR="00B4334B" w:rsidRPr="00D61A92" w:rsidRDefault="00B4334B" w:rsidP="002212DD">
      <w:pPr>
        <w:bidi/>
        <w:spacing w:line="20" w:lineRule="atLeast"/>
        <w:jc w:val="lowKashida"/>
        <w:rPr>
          <w:rFonts w:cs="B Nazanin"/>
          <w:rtl/>
          <w:lang w:bidi="fa-IR"/>
        </w:rPr>
      </w:pPr>
      <w:r w:rsidRPr="00D61A92">
        <w:rPr>
          <w:rFonts w:cs="B Nazanin" w:hint="cs"/>
          <w:rtl/>
          <w:lang w:bidi="fa-IR"/>
        </w:rPr>
        <w:t xml:space="preserve">به منظور بررسی </w:t>
      </w:r>
      <w:r w:rsidR="00426A09" w:rsidRPr="00D61A92">
        <w:rPr>
          <w:rFonts w:cs="B Nazanin" w:hint="cs"/>
          <w:rtl/>
          <w:lang w:bidi="fa-IR"/>
        </w:rPr>
        <w:t>عمق و سنگ منشا ماگمای مولد</w:t>
      </w:r>
      <w:r w:rsidRPr="00D61A92">
        <w:rPr>
          <w:rFonts w:cs="B Nazanin" w:hint="cs"/>
          <w:rtl/>
          <w:lang w:bidi="fa-IR"/>
        </w:rPr>
        <w:t xml:space="preserve"> بازالت تویره پس از بررسی های صحرایی و نمونه برداری، مقاطع نازک جهت کانی شناسی و مطالعه پتروگرافی تهیه گردید. سپس از نمونه های مناسب مقاطع نازک صیقلی آماده شد و با استفاده </w:t>
      </w:r>
      <w:r w:rsidRPr="00D61A92">
        <w:rPr>
          <w:rFonts w:cs="B Nazanin" w:hint="cs"/>
          <w:rtl/>
          <w:lang w:bidi="fa-IR"/>
        </w:rPr>
        <w:lastRenderedPageBreak/>
        <w:t xml:space="preserve">از دستگاه آناليز الكترون ميكروپروب </w:t>
      </w:r>
      <w:r w:rsidRPr="00D81BAA">
        <w:rPr>
          <w:rFonts w:cs="B Nazanin"/>
          <w:sz w:val="22"/>
          <w:szCs w:val="22"/>
          <w:lang w:bidi="fa-IR"/>
        </w:rPr>
        <w:t>JEOL</w:t>
      </w:r>
      <w:r w:rsidRPr="00D61A92">
        <w:rPr>
          <w:rFonts w:cs="B Nazanin" w:hint="cs"/>
          <w:rtl/>
          <w:lang w:bidi="fa-IR"/>
        </w:rPr>
        <w:t xml:space="preserve"> مدل </w:t>
      </w:r>
      <w:r w:rsidRPr="00D81BAA">
        <w:rPr>
          <w:rFonts w:cs="B Nazanin"/>
          <w:sz w:val="22"/>
          <w:szCs w:val="22"/>
          <w:lang w:bidi="fa-IR"/>
        </w:rPr>
        <w:t>JXA-8800 (WDS)</w:t>
      </w:r>
      <w:r w:rsidRPr="00D61A92">
        <w:rPr>
          <w:rFonts w:cs="B Nazanin" w:hint="cs"/>
          <w:rtl/>
          <w:lang w:bidi="fa-IR"/>
        </w:rPr>
        <w:t xml:space="preserve"> دانشگاه کانازاوای ژاپن با ولتاژ شتاب دهنده </w:t>
      </w:r>
      <w:r w:rsidRPr="00D81BAA">
        <w:rPr>
          <w:rFonts w:cs="B Nazanin"/>
          <w:sz w:val="22"/>
          <w:szCs w:val="22"/>
          <w:lang w:bidi="fa-IR"/>
        </w:rPr>
        <w:t>20 kV</w:t>
      </w:r>
      <w:r w:rsidRPr="00D61A92">
        <w:rPr>
          <w:rFonts w:cs="B Nazanin" w:hint="cs"/>
          <w:rtl/>
          <w:lang w:bidi="fa-IR"/>
        </w:rPr>
        <w:t xml:space="preserve"> و جريان </w:t>
      </w:r>
      <w:r w:rsidRPr="00D81BAA">
        <w:rPr>
          <w:rFonts w:cs="B Nazanin"/>
          <w:sz w:val="22"/>
          <w:szCs w:val="22"/>
          <w:lang w:bidi="fa-IR"/>
        </w:rPr>
        <w:t xml:space="preserve">20 </w:t>
      </w:r>
      <w:proofErr w:type="spellStart"/>
      <w:r w:rsidRPr="00D81BAA">
        <w:rPr>
          <w:rFonts w:cs="B Nazanin"/>
          <w:sz w:val="22"/>
          <w:szCs w:val="22"/>
          <w:lang w:bidi="fa-IR"/>
        </w:rPr>
        <w:t>nA</w:t>
      </w:r>
      <w:proofErr w:type="spellEnd"/>
      <w:r w:rsidR="00426A09" w:rsidRPr="00D61A92">
        <w:rPr>
          <w:rFonts w:cs="B Nazanin" w:hint="cs"/>
          <w:rtl/>
          <w:lang w:bidi="fa-IR"/>
        </w:rPr>
        <w:t xml:space="preserve"> آنالیز شدند</w:t>
      </w:r>
      <w:r w:rsidRPr="00D61A92">
        <w:rPr>
          <w:rFonts w:cs="B Nazanin" w:hint="cs"/>
          <w:rtl/>
          <w:lang w:bidi="fa-IR"/>
        </w:rPr>
        <w:t xml:space="preserve">. جهت دستیابی به ترکیب عناصر اصلی، کمیاب و نادر خاکی سنگ کل، نمونه های با دگرسانی کمتر انتخاب شده و توسط روش های </w:t>
      </w:r>
      <w:r w:rsidRPr="00D61A92">
        <w:rPr>
          <w:rFonts w:cs="B Nazanin"/>
          <w:lang w:bidi="fa-IR"/>
        </w:rPr>
        <w:t>ICP-</w:t>
      </w:r>
      <w:r w:rsidRPr="00D81BAA">
        <w:rPr>
          <w:rFonts w:cs="B Nazanin"/>
          <w:sz w:val="22"/>
          <w:szCs w:val="22"/>
          <w:lang w:bidi="fa-IR"/>
        </w:rPr>
        <w:t>MS</w:t>
      </w:r>
      <w:r w:rsidRPr="00D81BAA">
        <w:rPr>
          <w:rFonts w:cs="B Nazanin" w:hint="cs"/>
          <w:sz w:val="22"/>
          <w:szCs w:val="22"/>
          <w:rtl/>
          <w:lang w:bidi="fa-IR"/>
        </w:rPr>
        <w:t xml:space="preserve"> (</w:t>
      </w:r>
      <w:r w:rsidRPr="00D81BAA">
        <w:rPr>
          <w:rFonts w:cs="B Nazanin"/>
          <w:sz w:val="22"/>
          <w:szCs w:val="22"/>
          <w:lang w:bidi="fa-IR"/>
        </w:rPr>
        <w:t>Inductively Coupled Plasma Mass Spectrometry</w:t>
      </w:r>
      <w:r w:rsidRPr="00D81BAA">
        <w:rPr>
          <w:rFonts w:cs="B Nazanin" w:hint="cs"/>
          <w:sz w:val="22"/>
          <w:szCs w:val="22"/>
          <w:rtl/>
          <w:lang w:bidi="fa-IR"/>
        </w:rPr>
        <w:t xml:space="preserve">) و </w:t>
      </w:r>
      <w:r w:rsidRPr="00D81BAA">
        <w:rPr>
          <w:rFonts w:cs="B Nazanin"/>
          <w:sz w:val="22"/>
          <w:szCs w:val="22"/>
          <w:lang w:bidi="fa-IR"/>
        </w:rPr>
        <w:t>ISP-AES</w:t>
      </w:r>
      <w:r w:rsidRPr="00D81BAA">
        <w:rPr>
          <w:rFonts w:cs="B Nazanin" w:hint="cs"/>
          <w:sz w:val="22"/>
          <w:szCs w:val="22"/>
          <w:rtl/>
          <w:lang w:bidi="fa-IR"/>
        </w:rPr>
        <w:t xml:space="preserve"> (</w:t>
      </w:r>
      <w:r w:rsidRPr="00D81BAA">
        <w:rPr>
          <w:rFonts w:cs="B Nazanin"/>
          <w:sz w:val="22"/>
          <w:szCs w:val="22"/>
          <w:lang w:bidi="fa-IR"/>
        </w:rPr>
        <w:t>Inductively Coupled Plasma Atomic Emission Spectrometry</w:t>
      </w:r>
      <w:r w:rsidRPr="00D61A92">
        <w:rPr>
          <w:rFonts w:cs="B Nazanin" w:hint="cs"/>
          <w:rtl/>
          <w:lang w:bidi="fa-IR"/>
        </w:rPr>
        <w:t xml:space="preserve">) در آزمایشگاه </w:t>
      </w:r>
      <w:proofErr w:type="spellStart"/>
      <w:r w:rsidRPr="00D81BAA">
        <w:rPr>
          <w:rFonts w:cs="B Nazanin"/>
          <w:sz w:val="22"/>
          <w:szCs w:val="22"/>
          <w:lang w:bidi="fa-IR"/>
        </w:rPr>
        <w:t>Als</w:t>
      </w:r>
      <w:proofErr w:type="spellEnd"/>
      <w:r w:rsidRPr="00D81BAA">
        <w:rPr>
          <w:rFonts w:cs="B Nazanin"/>
          <w:sz w:val="22"/>
          <w:szCs w:val="22"/>
          <w:lang w:bidi="fa-IR"/>
        </w:rPr>
        <w:t xml:space="preserve"> </w:t>
      </w:r>
      <w:proofErr w:type="spellStart"/>
      <w:r w:rsidRPr="00D81BAA">
        <w:rPr>
          <w:rFonts w:cs="B Nazanin"/>
          <w:sz w:val="22"/>
          <w:szCs w:val="22"/>
          <w:lang w:bidi="fa-IR"/>
        </w:rPr>
        <w:t>Chemex</w:t>
      </w:r>
      <w:proofErr w:type="spellEnd"/>
      <w:r w:rsidRPr="00D61A92">
        <w:rPr>
          <w:rFonts w:cs="B Nazanin" w:hint="cs"/>
          <w:rtl/>
          <w:lang w:bidi="fa-IR"/>
        </w:rPr>
        <w:t xml:space="preserve"> کانادا آنالیز شدند. نتایج آنالیز سنگ کل در جدول </w:t>
      </w:r>
      <w:r w:rsidR="009B098E" w:rsidRPr="00D61A92">
        <w:rPr>
          <w:rFonts w:cs="B Nazanin" w:hint="cs"/>
          <w:rtl/>
          <w:lang w:bidi="fa-IR"/>
        </w:rPr>
        <w:t>1</w:t>
      </w:r>
      <w:r w:rsidRPr="00D61A92">
        <w:rPr>
          <w:rFonts w:cs="B Nazanin" w:hint="cs"/>
          <w:rtl/>
          <w:lang w:bidi="fa-IR"/>
        </w:rPr>
        <w:t xml:space="preserve"> آورده شده است. علائم اختصاري به كار رفته براي نام كاني ها بر گرفته از </w:t>
      </w:r>
      <w:r w:rsidRPr="00D81BAA">
        <w:rPr>
          <w:rFonts w:cs="B Nazanin"/>
          <w:sz w:val="22"/>
          <w:szCs w:val="22"/>
          <w:lang w:bidi="fa-IR"/>
        </w:rPr>
        <w:t>Whitney and Evans (2010)</w:t>
      </w:r>
      <w:r w:rsidRPr="00D61A92">
        <w:rPr>
          <w:rFonts w:cs="B Nazanin"/>
          <w:lang w:bidi="fa-IR"/>
        </w:rPr>
        <w:t xml:space="preserve"> </w:t>
      </w:r>
      <w:r w:rsidRPr="00D61A92">
        <w:rPr>
          <w:rFonts w:cs="B Nazanin" w:hint="cs"/>
          <w:rtl/>
          <w:lang w:bidi="fa-IR"/>
        </w:rPr>
        <w:t xml:space="preserve"> می باشد.</w:t>
      </w:r>
      <w:r w:rsidR="00E93234" w:rsidRPr="00D61A92">
        <w:rPr>
          <w:rFonts w:cs="B Nazanin" w:hint="cs"/>
          <w:rtl/>
          <w:lang w:bidi="fa-IR"/>
        </w:rPr>
        <w:t xml:space="preserve"> </w:t>
      </w:r>
    </w:p>
    <w:p w:rsidR="00E93234" w:rsidRPr="00D61A92" w:rsidRDefault="00E93234" w:rsidP="00A97680">
      <w:pPr>
        <w:bidi/>
        <w:spacing w:line="20" w:lineRule="atLeast"/>
        <w:jc w:val="lowKashida"/>
        <w:rPr>
          <w:rFonts w:cs="B Nazanin"/>
          <w:b/>
          <w:bCs/>
          <w:rtl/>
          <w:lang w:bidi="fa-IR"/>
        </w:rPr>
      </w:pPr>
      <w:r w:rsidRPr="00D61A92">
        <w:rPr>
          <w:rFonts w:cs="B Nazanin" w:hint="cs"/>
          <w:b/>
          <w:bCs/>
          <w:rtl/>
          <w:lang w:bidi="fa-IR"/>
        </w:rPr>
        <w:t>بحث</w:t>
      </w:r>
    </w:p>
    <w:p w:rsidR="008E7FF7" w:rsidRPr="00D61A92" w:rsidRDefault="00E81E19" w:rsidP="00E81E19">
      <w:pPr>
        <w:bidi/>
        <w:spacing w:line="20" w:lineRule="atLeast"/>
        <w:jc w:val="lowKashida"/>
        <w:rPr>
          <w:rFonts w:cs="B Nazanin"/>
          <w:b/>
          <w:bCs/>
          <w:rtl/>
          <w:lang w:bidi="fa-IR"/>
        </w:rPr>
      </w:pPr>
      <w:r w:rsidRPr="00D61A92">
        <w:rPr>
          <w:rFonts w:cs="B Nazanin" w:hint="cs"/>
          <w:b/>
          <w:bCs/>
          <w:rtl/>
          <w:lang w:bidi="fa-IR"/>
        </w:rPr>
        <w:t xml:space="preserve">1- </w:t>
      </w:r>
      <w:r w:rsidR="008E7FF7" w:rsidRPr="00D61A92">
        <w:rPr>
          <w:rFonts w:cs="B Nazanin" w:hint="cs"/>
          <w:b/>
          <w:bCs/>
          <w:rtl/>
          <w:lang w:bidi="fa-IR"/>
        </w:rPr>
        <w:t>سنگ منشا</w:t>
      </w:r>
      <w:r w:rsidRPr="00D61A92">
        <w:rPr>
          <w:rFonts w:cs="B Nazanin" w:hint="cs"/>
          <w:b/>
          <w:bCs/>
          <w:rtl/>
          <w:lang w:bidi="fa-IR"/>
        </w:rPr>
        <w:t xml:space="preserve"> </w:t>
      </w:r>
    </w:p>
    <w:p w:rsidR="00C87BE5" w:rsidRPr="00D61A92" w:rsidRDefault="00F23598" w:rsidP="002E6CAA">
      <w:pPr>
        <w:bidi/>
        <w:spacing w:line="20" w:lineRule="atLeast"/>
        <w:ind w:left="-46"/>
        <w:jc w:val="lowKashida"/>
        <w:rPr>
          <w:rFonts w:cs="B Nazanin"/>
          <w:rtl/>
          <w:lang w:bidi="fa-IR"/>
        </w:rPr>
      </w:pPr>
      <w:r w:rsidRPr="00D61A92">
        <w:rPr>
          <w:rFonts w:cs="B Nazanin" w:hint="cs"/>
          <w:rtl/>
          <w:lang w:bidi="fa-IR"/>
        </w:rPr>
        <w:t xml:space="preserve">بر اساس بررسی های رجبی و ترابی (1391)، بازالت تویره دارای فنوکریست های الیوین، با ادخال هایی از اسپینل قهوه ای رنگ، کلینوپیروکسن </w:t>
      </w:r>
      <w:r w:rsidR="007042F3" w:rsidRPr="00D61A92">
        <w:rPr>
          <w:rFonts w:cs="B Nazanin" w:hint="cs"/>
          <w:rtl/>
          <w:lang w:bidi="fa-IR"/>
        </w:rPr>
        <w:t xml:space="preserve">های دارای منطقه بندی </w:t>
      </w:r>
      <w:r w:rsidRPr="00D61A92">
        <w:rPr>
          <w:rFonts w:cs="B Nazanin" w:hint="cs"/>
          <w:rtl/>
          <w:lang w:bidi="fa-IR"/>
        </w:rPr>
        <w:t xml:space="preserve">و پلاژیوکلاز </w:t>
      </w:r>
      <w:r w:rsidR="007042F3" w:rsidRPr="00D61A92">
        <w:rPr>
          <w:rFonts w:cs="B Nazanin" w:hint="cs"/>
          <w:rtl/>
          <w:lang w:bidi="fa-IR"/>
        </w:rPr>
        <w:t xml:space="preserve">های با بافت غربالی </w:t>
      </w:r>
      <w:r w:rsidRPr="00D61A92">
        <w:rPr>
          <w:rFonts w:cs="B Nazanin" w:hint="cs"/>
          <w:rtl/>
          <w:lang w:bidi="fa-IR"/>
        </w:rPr>
        <w:t>می باشد که در میکرولیت هایی از همین کانی ها و کانی های ثانویه سرپانتین، زئولیت (ناترولیت و مزولیت) و مگنتیت تیتان دار قرار گرفته اند. بافت این سنگ ها پورفیریتیک، میکرولیتیک پورفیریتیک و پوئیکیلیتیک می باشد</w:t>
      </w:r>
      <w:r w:rsidR="00562300" w:rsidRPr="00D61A92">
        <w:rPr>
          <w:rFonts w:cs="B Nazanin" w:hint="cs"/>
          <w:rtl/>
          <w:lang w:bidi="fa-IR"/>
        </w:rPr>
        <w:t xml:space="preserve"> (شکل 3)</w:t>
      </w:r>
      <w:r w:rsidR="0027022F" w:rsidRPr="00D61A92">
        <w:rPr>
          <w:rFonts w:cs="B Nazanin" w:hint="cs"/>
          <w:rtl/>
          <w:lang w:bidi="fa-IR"/>
        </w:rPr>
        <w:t xml:space="preserve">. نتایج آنالیز سنگ کل، محتوای اکسید های اصلی </w:t>
      </w:r>
      <w:r w:rsidR="00C87BE5" w:rsidRPr="00D81BAA">
        <w:rPr>
          <w:rFonts w:cs="B Nazanin"/>
          <w:sz w:val="22"/>
          <w:szCs w:val="22"/>
          <w:lang w:bidi="fa-IR"/>
        </w:rPr>
        <w:t>SiO</w:t>
      </w:r>
      <w:r w:rsidR="00C87BE5" w:rsidRPr="00D81BAA">
        <w:rPr>
          <w:rFonts w:cs="B Nazanin"/>
          <w:sz w:val="22"/>
          <w:szCs w:val="22"/>
          <w:vertAlign w:val="subscript"/>
          <w:lang w:bidi="fa-IR"/>
        </w:rPr>
        <w:t>2</w:t>
      </w:r>
      <w:r w:rsidR="00C87BE5" w:rsidRPr="00D61A92">
        <w:rPr>
          <w:rFonts w:cs="B Nazanin" w:hint="cs"/>
          <w:rtl/>
          <w:lang w:bidi="fa-IR"/>
        </w:rPr>
        <w:t xml:space="preserve"> (40/47-0/49 </w:t>
      </w:r>
      <w:proofErr w:type="spellStart"/>
      <w:r w:rsidR="00C87BE5" w:rsidRPr="00D61A92">
        <w:rPr>
          <w:rFonts w:cs="B Nazanin"/>
          <w:lang w:bidi="fa-IR"/>
        </w:rPr>
        <w:t>wt</w:t>
      </w:r>
      <w:proofErr w:type="spellEnd"/>
      <w:r w:rsidR="00C87BE5" w:rsidRPr="00D61A92">
        <w:rPr>
          <w:rFonts w:cs="B Nazanin"/>
          <w:lang w:bidi="fa-IR"/>
        </w:rPr>
        <w:t>%</w:t>
      </w:r>
      <w:r w:rsidR="00C87BE5" w:rsidRPr="00D61A92">
        <w:rPr>
          <w:rFonts w:cs="B Nazanin" w:hint="cs"/>
          <w:rtl/>
          <w:lang w:bidi="fa-IR"/>
        </w:rPr>
        <w:t xml:space="preserve">)، </w:t>
      </w:r>
      <w:r w:rsidR="00C87BE5" w:rsidRPr="00D81BAA">
        <w:rPr>
          <w:rFonts w:cs="B Nazanin"/>
          <w:sz w:val="22"/>
          <w:szCs w:val="22"/>
          <w:lang w:bidi="fa-IR"/>
        </w:rPr>
        <w:t>Al</w:t>
      </w:r>
      <w:r w:rsidR="00C87BE5" w:rsidRPr="00D81BAA">
        <w:rPr>
          <w:rFonts w:cs="B Nazanin"/>
          <w:sz w:val="22"/>
          <w:szCs w:val="22"/>
          <w:vertAlign w:val="subscript"/>
          <w:lang w:bidi="fa-IR"/>
        </w:rPr>
        <w:t>2</w:t>
      </w:r>
      <w:r w:rsidR="00C87BE5" w:rsidRPr="00D81BAA">
        <w:rPr>
          <w:rFonts w:cs="B Nazanin"/>
          <w:sz w:val="22"/>
          <w:szCs w:val="22"/>
          <w:lang w:bidi="fa-IR"/>
        </w:rPr>
        <w:t>O</w:t>
      </w:r>
      <w:r w:rsidR="00C87BE5" w:rsidRPr="00D81BAA">
        <w:rPr>
          <w:rFonts w:cs="B Nazanin"/>
          <w:sz w:val="22"/>
          <w:szCs w:val="22"/>
          <w:vertAlign w:val="subscript"/>
          <w:lang w:bidi="fa-IR"/>
        </w:rPr>
        <w:t>3</w:t>
      </w:r>
      <w:r w:rsidR="00C87BE5" w:rsidRPr="00D61A92">
        <w:rPr>
          <w:rFonts w:cs="B Nazanin" w:hint="cs"/>
          <w:rtl/>
          <w:lang w:bidi="fa-IR"/>
        </w:rPr>
        <w:t xml:space="preserve"> (65/16-70/17 </w:t>
      </w:r>
      <w:proofErr w:type="spellStart"/>
      <w:r w:rsidR="00C87BE5" w:rsidRPr="00D81BAA">
        <w:rPr>
          <w:rFonts w:cs="B Nazanin"/>
          <w:sz w:val="22"/>
          <w:szCs w:val="22"/>
          <w:lang w:bidi="fa-IR"/>
        </w:rPr>
        <w:t>wt</w:t>
      </w:r>
      <w:proofErr w:type="spellEnd"/>
      <w:r w:rsidR="00C87BE5" w:rsidRPr="00D81BAA">
        <w:rPr>
          <w:rFonts w:cs="B Nazanin"/>
          <w:sz w:val="22"/>
          <w:szCs w:val="22"/>
          <w:lang w:bidi="fa-IR"/>
        </w:rPr>
        <w:t>%</w:t>
      </w:r>
      <w:r w:rsidR="00C87BE5" w:rsidRPr="00D61A92">
        <w:rPr>
          <w:rFonts w:cs="B Nazanin" w:hint="cs"/>
          <w:rtl/>
          <w:lang w:bidi="fa-IR"/>
        </w:rPr>
        <w:t xml:space="preserve">) و </w:t>
      </w:r>
      <w:r w:rsidR="00C87BE5" w:rsidRPr="00D81BAA">
        <w:rPr>
          <w:rFonts w:cs="B Nazanin"/>
          <w:sz w:val="22"/>
          <w:szCs w:val="22"/>
          <w:lang w:bidi="fa-IR"/>
        </w:rPr>
        <w:t>TiO</w:t>
      </w:r>
      <w:r w:rsidR="00C87BE5" w:rsidRPr="00D81BAA">
        <w:rPr>
          <w:rFonts w:cs="B Nazanin"/>
          <w:sz w:val="22"/>
          <w:szCs w:val="22"/>
          <w:vertAlign w:val="subscript"/>
          <w:lang w:bidi="fa-IR"/>
        </w:rPr>
        <w:t>2</w:t>
      </w:r>
      <w:r w:rsidR="00C87BE5" w:rsidRPr="00D61A92">
        <w:rPr>
          <w:rFonts w:cs="B Nazanin" w:hint="cs"/>
          <w:rtl/>
          <w:lang w:bidi="fa-IR"/>
        </w:rPr>
        <w:t xml:space="preserve"> (47/1-66/1 </w:t>
      </w:r>
      <w:proofErr w:type="spellStart"/>
      <w:r w:rsidR="00C87BE5" w:rsidRPr="00D81BAA">
        <w:rPr>
          <w:rFonts w:cs="B Nazanin"/>
          <w:sz w:val="22"/>
          <w:szCs w:val="22"/>
          <w:lang w:bidi="fa-IR"/>
        </w:rPr>
        <w:t>wt</w:t>
      </w:r>
      <w:proofErr w:type="spellEnd"/>
      <w:r w:rsidR="00C87BE5" w:rsidRPr="00D81BAA">
        <w:rPr>
          <w:rFonts w:cs="B Nazanin"/>
          <w:sz w:val="22"/>
          <w:szCs w:val="22"/>
          <w:lang w:bidi="fa-IR"/>
        </w:rPr>
        <w:t>%</w:t>
      </w:r>
      <w:r w:rsidR="00C87BE5" w:rsidRPr="00D61A92">
        <w:rPr>
          <w:rFonts w:cs="B Nazanin" w:hint="cs"/>
          <w:rtl/>
          <w:lang w:bidi="fa-IR"/>
        </w:rPr>
        <w:t>) بازالت های مورد بررسی حاکی از ماهیت آلکالن آن ها می باشد</w:t>
      </w:r>
      <w:r w:rsidR="0027022F" w:rsidRPr="00D61A92">
        <w:rPr>
          <w:rFonts w:cs="B Nazanin" w:hint="cs"/>
          <w:rtl/>
          <w:lang w:bidi="fa-IR"/>
        </w:rPr>
        <w:t xml:space="preserve"> </w:t>
      </w:r>
      <w:r w:rsidR="00C87BE5" w:rsidRPr="00D61A92">
        <w:rPr>
          <w:rFonts w:cs="B Nazanin" w:hint="cs"/>
          <w:rtl/>
          <w:lang w:bidi="fa-IR"/>
        </w:rPr>
        <w:t xml:space="preserve">(جدول </w:t>
      </w:r>
      <w:r w:rsidR="002E6CAA" w:rsidRPr="00D61A92">
        <w:rPr>
          <w:rFonts w:cs="B Nazanin" w:hint="cs"/>
          <w:rtl/>
          <w:lang w:bidi="fa-IR"/>
        </w:rPr>
        <w:t>1</w:t>
      </w:r>
      <w:r w:rsidR="00C87BE5" w:rsidRPr="00D61A92">
        <w:rPr>
          <w:rFonts w:cs="B Nazanin" w:hint="cs"/>
          <w:rtl/>
          <w:lang w:bidi="fa-IR"/>
        </w:rPr>
        <w:t xml:space="preserve">). </w:t>
      </w:r>
      <w:r w:rsidR="004229A1" w:rsidRPr="00D61A92">
        <w:rPr>
          <w:rFonts w:cs="B Nazanin" w:hint="cs"/>
          <w:rtl/>
          <w:lang w:bidi="fa-IR"/>
        </w:rPr>
        <w:t xml:space="preserve">همچنین </w:t>
      </w:r>
      <w:r w:rsidR="00C87BE5" w:rsidRPr="00D61A92">
        <w:rPr>
          <w:rFonts w:cs="B Nazanin" w:hint="cs"/>
          <w:rtl/>
          <w:lang w:bidi="fa-IR"/>
        </w:rPr>
        <w:t>نسبت</w:t>
      </w:r>
      <w:r w:rsidR="0027022F" w:rsidRPr="00D61A92">
        <w:rPr>
          <w:rFonts w:cs="B Nazanin" w:hint="cs"/>
          <w:rtl/>
          <w:lang w:bidi="fa-IR"/>
        </w:rPr>
        <w:t xml:space="preserve"> بالای</w:t>
      </w:r>
      <w:r w:rsidR="00C87BE5" w:rsidRPr="00D61A92">
        <w:rPr>
          <w:rFonts w:cs="B Nazanin" w:hint="cs"/>
          <w:rtl/>
          <w:lang w:bidi="fa-IR"/>
        </w:rPr>
        <w:t xml:space="preserve"> </w:t>
      </w:r>
      <w:r w:rsidR="00C87BE5" w:rsidRPr="00D81BAA">
        <w:rPr>
          <w:rFonts w:cs="B Nazanin"/>
          <w:sz w:val="22"/>
          <w:szCs w:val="22"/>
          <w:lang w:bidi="fa-IR"/>
        </w:rPr>
        <w:t>LREE/HREE</w:t>
      </w:r>
      <w:r w:rsidR="00C87BE5" w:rsidRPr="00D61A92">
        <w:rPr>
          <w:rFonts w:cs="B Nazanin" w:hint="cs"/>
          <w:rtl/>
          <w:lang w:bidi="fa-IR"/>
        </w:rPr>
        <w:t xml:space="preserve"> (</w:t>
      </w:r>
      <w:r w:rsidR="00C87BE5" w:rsidRPr="00D81BAA">
        <w:rPr>
          <w:rFonts w:cs="B Nazanin"/>
          <w:sz w:val="22"/>
          <w:szCs w:val="22"/>
          <w:lang w:bidi="fa-IR"/>
        </w:rPr>
        <w:t>La/</w:t>
      </w:r>
      <w:proofErr w:type="spellStart"/>
      <w:r w:rsidR="00C87BE5" w:rsidRPr="00D81BAA">
        <w:rPr>
          <w:rFonts w:cs="B Nazanin"/>
          <w:sz w:val="22"/>
          <w:szCs w:val="22"/>
          <w:lang w:bidi="fa-IR"/>
        </w:rPr>
        <w:t>Yb</w:t>
      </w:r>
      <w:proofErr w:type="spellEnd"/>
      <w:r w:rsidR="00C87BE5" w:rsidRPr="00D81BAA">
        <w:rPr>
          <w:rFonts w:cs="B Nazanin"/>
          <w:sz w:val="22"/>
          <w:szCs w:val="22"/>
          <w:lang w:bidi="fa-IR"/>
        </w:rPr>
        <w:t xml:space="preserve"> = 9.64-12.68</w:t>
      </w:r>
      <w:r w:rsidR="00C87BE5" w:rsidRPr="00D61A92">
        <w:rPr>
          <w:rFonts w:cs="B Nazanin" w:hint="cs"/>
          <w:rtl/>
          <w:lang w:bidi="fa-IR"/>
        </w:rPr>
        <w:t>)</w:t>
      </w:r>
      <w:r w:rsidR="0027022F" w:rsidRPr="00D61A92">
        <w:rPr>
          <w:rFonts w:cs="B Nazanin" w:hint="cs"/>
          <w:rtl/>
          <w:lang w:bidi="fa-IR"/>
        </w:rPr>
        <w:t>، غنی شدگی</w:t>
      </w:r>
      <w:r w:rsidR="00C87BE5" w:rsidRPr="00D61A92">
        <w:rPr>
          <w:rFonts w:cs="B Nazanin" w:hint="cs"/>
          <w:rtl/>
          <w:lang w:bidi="fa-IR"/>
        </w:rPr>
        <w:t xml:space="preserve"> </w:t>
      </w:r>
      <w:r w:rsidR="00C87BE5" w:rsidRPr="00D81BAA">
        <w:rPr>
          <w:rFonts w:cs="B Nazanin"/>
          <w:sz w:val="22"/>
          <w:szCs w:val="22"/>
          <w:lang w:bidi="fa-IR"/>
        </w:rPr>
        <w:t>LILEs</w:t>
      </w:r>
      <w:r w:rsidR="00C87BE5" w:rsidRPr="00D81BAA">
        <w:rPr>
          <w:rFonts w:cs="B Nazanin" w:hint="cs"/>
          <w:sz w:val="22"/>
          <w:szCs w:val="22"/>
          <w:rtl/>
          <w:lang w:bidi="fa-IR"/>
        </w:rPr>
        <w:t xml:space="preserve"> (</w:t>
      </w:r>
      <w:r w:rsidR="00C87BE5" w:rsidRPr="00D81BAA">
        <w:rPr>
          <w:rFonts w:cs="B Nazanin"/>
          <w:sz w:val="22"/>
          <w:szCs w:val="22"/>
          <w:lang w:bidi="fa-IR"/>
        </w:rPr>
        <w:t xml:space="preserve">Cs, </w:t>
      </w:r>
      <w:proofErr w:type="spellStart"/>
      <w:r w:rsidR="00C87BE5" w:rsidRPr="00D81BAA">
        <w:rPr>
          <w:rFonts w:cs="B Nazanin"/>
          <w:sz w:val="22"/>
          <w:szCs w:val="22"/>
          <w:lang w:bidi="fa-IR"/>
        </w:rPr>
        <w:t>Rb</w:t>
      </w:r>
      <w:proofErr w:type="spellEnd"/>
      <w:r w:rsidR="00C87BE5" w:rsidRPr="00D81BAA">
        <w:rPr>
          <w:rFonts w:cs="B Nazanin"/>
          <w:sz w:val="22"/>
          <w:szCs w:val="22"/>
          <w:lang w:bidi="fa-IR"/>
        </w:rPr>
        <w:t>, Ba</w:t>
      </w:r>
      <w:r w:rsidR="00C87BE5" w:rsidRPr="00D61A92">
        <w:rPr>
          <w:rFonts w:cs="B Nazanin" w:hint="cs"/>
          <w:rtl/>
          <w:lang w:bidi="fa-IR"/>
        </w:rPr>
        <w:t xml:space="preserve">) نسبت به </w:t>
      </w:r>
      <w:r w:rsidR="00C87BE5" w:rsidRPr="00D61A92">
        <w:rPr>
          <w:rFonts w:cs="B Nazanin"/>
          <w:lang w:bidi="fa-IR"/>
        </w:rPr>
        <w:t>HREE</w:t>
      </w:r>
      <w:r w:rsidR="00C87BE5" w:rsidRPr="00D61A92">
        <w:rPr>
          <w:rFonts w:cs="B Nazanin" w:hint="cs"/>
          <w:rtl/>
          <w:lang w:bidi="fa-IR"/>
        </w:rPr>
        <w:t xml:space="preserve"> و</w:t>
      </w:r>
      <w:r w:rsidR="0027022F" w:rsidRPr="00D61A92">
        <w:rPr>
          <w:rFonts w:cs="B Nazanin" w:hint="cs"/>
          <w:rtl/>
          <w:lang w:bidi="fa-IR"/>
        </w:rPr>
        <w:t xml:space="preserve"> عدم تهی شدگی</w:t>
      </w:r>
      <w:r w:rsidR="00C87BE5" w:rsidRPr="00D61A92">
        <w:rPr>
          <w:rFonts w:cs="B Nazanin" w:hint="cs"/>
          <w:rtl/>
          <w:lang w:bidi="fa-IR"/>
        </w:rPr>
        <w:t xml:space="preserve"> </w:t>
      </w:r>
      <w:r w:rsidR="00C87BE5" w:rsidRPr="00D81BAA">
        <w:rPr>
          <w:rFonts w:cs="B Nazanin"/>
          <w:sz w:val="22"/>
          <w:szCs w:val="22"/>
          <w:lang w:bidi="fa-IR"/>
        </w:rPr>
        <w:t>HFSEs</w:t>
      </w:r>
      <w:r w:rsidR="00C87BE5" w:rsidRPr="00D61A92">
        <w:rPr>
          <w:rFonts w:cs="B Nazanin" w:hint="cs"/>
          <w:rtl/>
          <w:lang w:bidi="fa-IR"/>
        </w:rPr>
        <w:t xml:space="preserve"> (</w:t>
      </w:r>
      <w:r w:rsidR="00C87BE5" w:rsidRPr="00D81BAA">
        <w:rPr>
          <w:rFonts w:cs="B Nazanin"/>
          <w:sz w:val="22"/>
          <w:szCs w:val="22"/>
          <w:lang w:bidi="fa-IR"/>
        </w:rPr>
        <w:t xml:space="preserve">Ti, </w:t>
      </w:r>
      <w:proofErr w:type="spellStart"/>
      <w:r w:rsidR="00C87BE5" w:rsidRPr="00D81BAA">
        <w:rPr>
          <w:rFonts w:cs="B Nazanin"/>
          <w:sz w:val="22"/>
          <w:szCs w:val="22"/>
          <w:lang w:bidi="fa-IR"/>
        </w:rPr>
        <w:t>Nb</w:t>
      </w:r>
      <w:proofErr w:type="spellEnd"/>
      <w:r w:rsidR="00C87BE5" w:rsidRPr="00D81BAA">
        <w:rPr>
          <w:rFonts w:cs="B Nazanin"/>
          <w:sz w:val="22"/>
          <w:szCs w:val="22"/>
          <w:lang w:bidi="fa-IR"/>
        </w:rPr>
        <w:t xml:space="preserve">, </w:t>
      </w:r>
      <w:proofErr w:type="spellStart"/>
      <w:r w:rsidR="00C87BE5" w:rsidRPr="00D81BAA">
        <w:rPr>
          <w:rFonts w:cs="B Nazanin"/>
          <w:sz w:val="22"/>
          <w:szCs w:val="22"/>
          <w:lang w:bidi="fa-IR"/>
        </w:rPr>
        <w:t>Zr</w:t>
      </w:r>
      <w:proofErr w:type="spellEnd"/>
      <w:r w:rsidR="00C87BE5" w:rsidRPr="00D81BAA">
        <w:rPr>
          <w:rFonts w:cs="B Nazanin"/>
          <w:sz w:val="22"/>
          <w:szCs w:val="22"/>
          <w:lang w:bidi="fa-IR"/>
        </w:rPr>
        <w:t xml:space="preserve">, </w:t>
      </w:r>
      <w:proofErr w:type="spellStart"/>
      <w:r w:rsidR="00C87BE5" w:rsidRPr="00D81BAA">
        <w:rPr>
          <w:rFonts w:cs="B Nazanin"/>
          <w:sz w:val="22"/>
          <w:szCs w:val="22"/>
          <w:lang w:bidi="fa-IR"/>
        </w:rPr>
        <w:t>Hf</w:t>
      </w:r>
      <w:proofErr w:type="spellEnd"/>
      <w:r w:rsidR="00C87BE5" w:rsidRPr="00D61A92">
        <w:rPr>
          <w:rFonts w:cs="B Nazanin" w:hint="cs"/>
          <w:rtl/>
          <w:lang w:bidi="fa-IR"/>
        </w:rPr>
        <w:t xml:space="preserve">) </w:t>
      </w:r>
      <w:r w:rsidR="004229A1" w:rsidRPr="00D61A92">
        <w:rPr>
          <w:rFonts w:cs="B Nazanin" w:hint="cs"/>
          <w:rtl/>
          <w:lang w:bidi="fa-IR"/>
        </w:rPr>
        <w:t>نیز از</w:t>
      </w:r>
      <w:r w:rsidR="0027022F" w:rsidRPr="00D61A92">
        <w:rPr>
          <w:rFonts w:cs="B Nazanin" w:hint="cs"/>
          <w:rtl/>
          <w:lang w:bidi="fa-IR"/>
        </w:rPr>
        <w:t xml:space="preserve"> شواهد آلکالن بودن ماگمای مولد بازالت تویره است</w:t>
      </w:r>
      <w:r w:rsidR="00C87BE5" w:rsidRPr="00D61A92">
        <w:rPr>
          <w:rFonts w:cs="B Nazanin" w:hint="cs"/>
          <w:rtl/>
          <w:lang w:bidi="fa-IR"/>
        </w:rPr>
        <w:t xml:space="preserve">. </w:t>
      </w:r>
      <w:r w:rsidR="00C257EA" w:rsidRPr="00D61A92">
        <w:rPr>
          <w:rFonts w:cs="B Nazanin" w:hint="cs"/>
          <w:rtl/>
          <w:lang w:bidi="fa-IR"/>
        </w:rPr>
        <w:t xml:space="preserve">به طور کلی </w:t>
      </w:r>
      <w:r w:rsidR="00C87BE5" w:rsidRPr="00D61A92">
        <w:rPr>
          <w:rFonts w:cs="B Nazanin" w:hint="cs"/>
          <w:rtl/>
          <w:lang w:bidi="fa-IR"/>
        </w:rPr>
        <w:t xml:space="preserve">ماگماتیسم الیگوسن در شمال غرب </w:t>
      </w:r>
      <w:r w:rsidR="00C87BE5" w:rsidRPr="00D81BAA">
        <w:rPr>
          <w:rFonts w:cs="B Nazanin"/>
          <w:sz w:val="22"/>
          <w:szCs w:val="22"/>
          <w:lang w:bidi="fa-IR"/>
        </w:rPr>
        <w:t>CEIM</w:t>
      </w:r>
      <w:r w:rsidR="00C87BE5" w:rsidRPr="00D61A92">
        <w:rPr>
          <w:rFonts w:cs="B Nazanin" w:hint="cs"/>
          <w:rtl/>
          <w:lang w:bidi="fa-IR"/>
        </w:rPr>
        <w:t xml:space="preserve"> </w:t>
      </w:r>
      <w:r w:rsidR="00C257EA" w:rsidRPr="00D61A92">
        <w:rPr>
          <w:rFonts w:cs="B Nazanin" w:hint="cs"/>
          <w:rtl/>
          <w:lang w:bidi="fa-IR"/>
        </w:rPr>
        <w:t>منجر به</w:t>
      </w:r>
      <w:r w:rsidR="00AA0E46" w:rsidRPr="00D61A92">
        <w:rPr>
          <w:rFonts w:cs="B Nazanin" w:hint="cs"/>
          <w:rtl/>
          <w:lang w:bidi="fa-IR"/>
        </w:rPr>
        <w:t xml:space="preserve"> تشکیل </w:t>
      </w:r>
      <w:r w:rsidR="00C257EA" w:rsidRPr="00D61A92">
        <w:rPr>
          <w:rFonts w:cs="B Nazanin" w:hint="cs"/>
          <w:rtl/>
          <w:lang w:bidi="fa-IR"/>
        </w:rPr>
        <w:t>بازالت</w:t>
      </w:r>
      <w:r w:rsidR="00C87BE5" w:rsidRPr="00D61A92">
        <w:rPr>
          <w:rFonts w:cs="B Nazanin" w:hint="cs"/>
          <w:rtl/>
          <w:lang w:bidi="fa-IR"/>
        </w:rPr>
        <w:t xml:space="preserve"> </w:t>
      </w:r>
      <w:r w:rsidR="00AA0E46" w:rsidRPr="00D61A92">
        <w:rPr>
          <w:rFonts w:cs="B Nazanin" w:hint="cs"/>
          <w:rtl/>
          <w:lang w:bidi="fa-IR"/>
        </w:rPr>
        <w:t xml:space="preserve">آلکالن </w:t>
      </w:r>
      <w:r w:rsidR="00C87BE5" w:rsidRPr="00D61A92">
        <w:rPr>
          <w:rFonts w:cs="B Nazanin" w:hint="cs"/>
          <w:rtl/>
          <w:lang w:bidi="fa-IR"/>
        </w:rPr>
        <w:t xml:space="preserve">تویره </w:t>
      </w:r>
      <w:r w:rsidR="00AA0E46" w:rsidRPr="00D61A92">
        <w:rPr>
          <w:rFonts w:cs="B Nazanin" w:hint="cs"/>
          <w:rtl/>
          <w:lang w:bidi="fa-IR"/>
        </w:rPr>
        <w:t>شده است (رجبی، 1394).</w:t>
      </w:r>
    </w:p>
    <w:p w:rsidR="009278F9" w:rsidRPr="00D61A92" w:rsidRDefault="00B93AC5" w:rsidP="009278F9">
      <w:pPr>
        <w:bidi/>
        <w:spacing w:line="20" w:lineRule="atLeast"/>
        <w:ind w:firstLine="720"/>
        <w:jc w:val="center"/>
        <w:rPr>
          <w:rFonts w:cs="B Nazanin"/>
          <w:rtl/>
          <w:lang w:bidi="fa-IR"/>
        </w:rPr>
      </w:pPr>
      <w:r w:rsidRPr="00D61A92">
        <w:rPr>
          <w:rFonts w:cs="B Nazanin"/>
          <w:noProof/>
          <w:sz w:val="20"/>
          <w:szCs w:val="20"/>
        </w:rPr>
        <mc:AlternateContent>
          <mc:Choice Requires="wps">
            <w:drawing>
              <wp:anchor distT="0" distB="0" distL="114300" distR="114300" simplePos="0" relativeHeight="251659264" behindDoc="0" locked="0" layoutInCell="1" allowOverlap="1" wp14:anchorId="4CAE25AE" wp14:editId="4FE86D69">
                <wp:simplePos x="0" y="0"/>
                <wp:positionH relativeFrom="column">
                  <wp:posOffset>745795</wp:posOffset>
                </wp:positionH>
                <wp:positionV relativeFrom="paragraph">
                  <wp:posOffset>1120140</wp:posOffset>
                </wp:positionV>
                <wp:extent cx="217805" cy="259715"/>
                <wp:effectExtent l="0" t="0" r="10795" b="260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259715"/>
                        </a:xfrm>
                        <a:prstGeom prst="rect">
                          <a:avLst/>
                        </a:prstGeom>
                        <a:solidFill>
                          <a:srgbClr val="FFFFFF"/>
                        </a:solidFill>
                        <a:ln w="9525">
                          <a:solidFill>
                            <a:srgbClr val="000000"/>
                          </a:solidFill>
                          <a:miter lim="800000"/>
                          <a:headEnd/>
                          <a:tailEnd/>
                        </a:ln>
                      </wps:spPr>
                      <wps:txbx>
                        <w:txbxContent>
                          <w:p w:rsidR="009278F9" w:rsidRDefault="009278F9" w:rsidP="009278F9">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AE25AE" id="_x0000_t202" coordsize="21600,21600" o:spt="202" path="m,l,21600r21600,l21600,xe">
                <v:stroke joinstyle="miter"/>
                <v:path gradientshapeok="t" o:connecttype="rect"/>
              </v:shapetype>
              <v:shape id="Text Box 17" o:spid="_x0000_s1026" type="#_x0000_t202" style="position:absolute;left:0;text-align:left;margin-left:58.7pt;margin-top:88.2pt;width:17.15pt;height:2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">
                <v:textbox>
                  <w:txbxContent>
                    <w:p w:rsidR="009278F9" w:rsidRDefault="009278F9" w:rsidP="009278F9">
                      <w:r>
                        <w:t>A</w:t>
                      </w:r>
                    </w:p>
                  </w:txbxContent>
                </v:textbox>
              </v:shape>
            </w:pict>
          </mc:Fallback>
        </mc:AlternateContent>
      </w:r>
      <w:r w:rsidRPr="00D61A92">
        <w:rPr>
          <w:rFonts w:cs="B Nazanin"/>
          <w:noProof/>
          <w:sz w:val="20"/>
          <w:szCs w:val="20"/>
        </w:rPr>
        <mc:AlternateContent>
          <mc:Choice Requires="wps">
            <w:drawing>
              <wp:anchor distT="0" distB="0" distL="114300" distR="114300" simplePos="0" relativeHeight="251660288" behindDoc="0" locked="0" layoutInCell="1" allowOverlap="1" wp14:anchorId="22BA2FE3" wp14:editId="5BCBC9AA">
                <wp:simplePos x="0" y="0"/>
                <wp:positionH relativeFrom="column">
                  <wp:posOffset>2583815</wp:posOffset>
                </wp:positionH>
                <wp:positionV relativeFrom="paragraph">
                  <wp:posOffset>1134440</wp:posOffset>
                </wp:positionV>
                <wp:extent cx="211455" cy="238760"/>
                <wp:effectExtent l="0" t="0" r="17145" b="279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238760"/>
                        </a:xfrm>
                        <a:prstGeom prst="rect">
                          <a:avLst/>
                        </a:prstGeom>
                        <a:solidFill>
                          <a:srgbClr val="FFFFFF"/>
                        </a:solidFill>
                        <a:ln w="9525">
                          <a:solidFill>
                            <a:srgbClr val="000000"/>
                          </a:solidFill>
                          <a:miter lim="800000"/>
                          <a:headEnd/>
                          <a:tailEnd/>
                        </a:ln>
                      </wps:spPr>
                      <wps:txbx>
                        <w:txbxContent>
                          <w:p w:rsidR="009278F9" w:rsidRDefault="009278F9" w:rsidP="009278F9">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A2FE3" id="Text Box 18" o:spid="_x0000_s1027" type="#_x0000_t202" style="position:absolute;left:0;text-align:left;margin-left:203.45pt;margin-top:89.35pt;width:16.65pt;height: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">
                <v:textbox>
                  <w:txbxContent>
                    <w:p w:rsidR="009278F9" w:rsidRDefault="009278F9" w:rsidP="009278F9">
                      <w:r>
                        <w:t>B</w:t>
                      </w:r>
                    </w:p>
                  </w:txbxContent>
                </v:textbox>
              </v:shape>
            </w:pict>
          </mc:Fallback>
        </mc:AlternateContent>
      </w:r>
      <w:r w:rsidR="009278F9" w:rsidRPr="00D61A92">
        <w:rPr>
          <w:rFonts w:cs="B Nazanin" w:hint="cs"/>
          <w:noProof/>
        </w:rPr>
        <w:drawing>
          <wp:inline distT="0" distB="0" distL="0" distR="0" wp14:anchorId="3404736C" wp14:editId="29CCC8F5">
            <wp:extent cx="1810806" cy="1362329"/>
            <wp:effectExtent l="19050" t="19050" r="18415" b="9525"/>
            <wp:docPr id="15" name="Picture 15" descr="001-7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1-70 cop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6389" cy="1389099"/>
                    </a:xfrm>
                    <a:prstGeom prst="rect">
                      <a:avLst/>
                    </a:prstGeom>
                    <a:noFill/>
                    <a:ln w="6350" cmpd="sng">
                      <a:solidFill>
                        <a:srgbClr val="000000"/>
                      </a:solidFill>
                      <a:miter lim="800000"/>
                      <a:headEnd/>
                      <a:tailEnd/>
                    </a:ln>
                    <a:effectLst/>
                  </pic:spPr>
                </pic:pic>
              </a:graphicData>
            </a:graphic>
          </wp:inline>
        </w:drawing>
      </w:r>
      <w:r w:rsidR="009278F9" w:rsidRPr="00D61A92">
        <w:rPr>
          <w:rFonts w:cs="B Nazanin" w:hint="cs"/>
          <w:noProof/>
        </w:rPr>
        <w:drawing>
          <wp:inline distT="0" distB="0" distL="0" distR="0" wp14:anchorId="304626DD" wp14:editId="0E4DA72F">
            <wp:extent cx="1806854" cy="1356555"/>
            <wp:effectExtent l="19050" t="19050" r="22225" b="15240"/>
            <wp:docPr id="16" name="Picture 16" descr="00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01-1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8037" cy="1387475"/>
                    </a:xfrm>
                    <a:prstGeom prst="rect">
                      <a:avLst/>
                    </a:prstGeom>
                    <a:noFill/>
                    <a:ln w="6350" cmpd="sng">
                      <a:solidFill>
                        <a:srgbClr val="000000"/>
                      </a:solidFill>
                      <a:miter lim="800000"/>
                      <a:headEnd/>
                      <a:tailEnd/>
                    </a:ln>
                    <a:effectLst/>
                  </pic:spPr>
                </pic:pic>
              </a:graphicData>
            </a:graphic>
          </wp:inline>
        </w:drawing>
      </w:r>
    </w:p>
    <w:p w:rsidR="009278F9" w:rsidRPr="00D61A92" w:rsidRDefault="009278F9" w:rsidP="009278F9">
      <w:pPr>
        <w:bidi/>
        <w:spacing w:line="20" w:lineRule="atLeast"/>
        <w:jc w:val="center"/>
        <w:rPr>
          <w:rFonts w:cs="B Nazanin"/>
          <w:rtl/>
          <w:lang w:bidi="fa-IR"/>
        </w:rPr>
      </w:pPr>
      <w:r w:rsidRPr="00D61A92">
        <w:rPr>
          <w:rFonts w:cs="B Nazanin" w:hint="cs"/>
          <w:sz w:val="20"/>
          <w:szCs w:val="20"/>
          <w:rtl/>
        </w:rPr>
        <w:t xml:space="preserve">شکل 3- تصویر میکروسکوپی فنوکریست های کلینوپیروکسن و پلاژیوکلاز در بازالت تویره (هر دو تصویر </w:t>
      </w:r>
      <w:r w:rsidRPr="00D61A92">
        <w:rPr>
          <w:rFonts w:cs="B Nazanin"/>
          <w:sz w:val="20"/>
          <w:szCs w:val="20"/>
        </w:rPr>
        <w:t>XPL</w:t>
      </w:r>
      <w:r w:rsidRPr="00D61A92">
        <w:rPr>
          <w:rFonts w:cs="B Nazanin" w:hint="cs"/>
          <w:sz w:val="20"/>
          <w:szCs w:val="20"/>
          <w:rtl/>
          <w:lang w:bidi="fa-IR"/>
        </w:rPr>
        <w:t>).</w:t>
      </w:r>
    </w:p>
    <w:p w:rsidR="00B93AC5" w:rsidRPr="002212DD" w:rsidRDefault="00B93AC5" w:rsidP="00562300">
      <w:pPr>
        <w:bidi/>
        <w:spacing w:line="20" w:lineRule="atLeast"/>
        <w:jc w:val="lowKashida"/>
        <w:rPr>
          <w:rFonts w:cs="B Nazanin"/>
          <w:sz w:val="10"/>
          <w:szCs w:val="10"/>
          <w:rtl/>
          <w:lang w:bidi="fa-IR"/>
        </w:rPr>
      </w:pPr>
    </w:p>
    <w:p w:rsidR="00562300" w:rsidRDefault="00562300" w:rsidP="00B93AC5">
      <w:pPr>
        <w:bidi/>
        <w:spacing w:line="20" w:lineRule="atLeast"/>
        <w:jc w:val="lowKashida"/>
        <w:rPr>
          <w:rFonts w:cs="B Nazanin"/>
          <w:lang w:bidi="fa-IR"/>
        </w:rPr>
      </w:pPr>
      <w:r w:rsidRPr="00D61A92">
        <w:rPr>
          <w:rFonts w:cs="B Nazanin" w:hint="cs"/>
          <w:rtl/>
          <w:lang w:bidi="fa-IR"/>
        </w:rPr>
        <w:t xml:space="preserve">از مقدار نسبت </w:t>
      </w:r>
      <w:r w:rsidRPr="00D81BAA">
        <w:rPr>
          <w:rFonts w:cs="B Nazanin"/>
          <w:sz w:val="22"/>
          <w:szCs w:val="22"/>
          <w:lang w:bidi="fa-IR"/>
        </w:rPr>
        <w:t>Fe/</w:t>
      </w:r>
      <w:proofErr w:type="spellStart"/>
      <w:r w:rsidRPr="00D81BAA">
        <w:rPr>
          <w:rFonts w:cs="B Nazanin"/>
          <w:sz w:val="22"/>
          <w:szCs w:val="22"/>
          <w:lang w:bidi="fa-IR"/>
        </w:rPr>
        <w:t>Mn</w:t>
      </w:r>
      <w:proofErr w:type="spellEnd"/>
      <w:r w:rsidRPr="00D61A92">
        <w:rPr>
          <w:rFonts w:cs="B Nazanin" w:hint="cs"/>
          <w:rtl/>
          <w:lang w:bidi="fa-IR"/>
        </w:rPr>
        <w:t xml:space="preserve"> مذاب در بررسی منشا پریدوتیتی یا پیروکسنیتی آن‌ها استفاده می شود (لو و همکاران، 2008). آزمایشات ذوب بخشی نشان داده اند که مذاب‌های حاصل از ذوب منشا پیروکسنیتی دارای مقادیر بالایی از </w:t>
      </w:r>
      <w:r w:rsidRPr="00D81BAA">
        <w:rPr>
          <w:rFonts w:cs="B Nazanin"/>
          <w:sz w:val="22"/>
          <w:szCs w:val="22"/>
          <w:lang w:bidi="fa-IR"/>
        </w:rPr>
        <w:t>Fe/</w:t>
      </w:r>
      <w:proofErr w:type="spellStart"/>
      <w:r w:rsidRPr="00D81BAA">
        <w:rPr>
          <w:rFonts w:cs="B Nazanin"/>
          <w:sz w:val="22"/>
          <w:szCs w:val="22"/>
          <w:lang w:bidi="fa-IR"/>
        </w:rPr>
        <w:t>Mn</w:t>
      </w:r>
      <w:proofErr w:type="spellEnd"/>
      <w:r w:rsidRPr="00D61A92">
        <w:rPr>
          <w:rFonts w:cs="B Nazanin" w:hint="cs"/>
          <w:rtl/>
          <w:lang w:bidi="fa-IR"/>
        </w:rPr>
        <w:t xml:space="preserve"> می باشند (&gt;1/1</w:t>
      </w:r>
      <w:r w:rsidRPr="00D61A92">
        <w:rPr>
          <w:rtl/>
          <w:lang w:bidi="fa-IR"/>
        </w:rPr>
        <w:t>±</w:t>
      </w:r>
      <w:r w:rsidRPr="00D61A92">
        <w:rPr>
          <w:rFonts w:cs="B Nazanin" w:hint="cs"/>
          <w:rtl/>
          <w:lang w:bidi="fa-IR"/>
        </w:rPr>
        <w:t xml:space="preserve">5/65). مقدار </w:t>
      </w:r>
      <w:r w:rsidRPr="00D81BAA">
        <w:rPr>
          <w:rFonts w:cs="B Nazanin"/>
          <w:sz w:val="22"/>
          <w:szCs w:val="22"/>
          <w:lang w:bidi="fa-IR"/>
        </w:rPr>
        <w:t>Fe/</w:t>
      </w:r>
      <w:proofErr w:type="spellStart"/>
      <w:r w:rsidRPr="00D81BAA">
        <w:rPr>
          <w:rFonts w:cs="B Nazanin"/>
          <w:sz w:val="22"/>
          <w:szCs w:val="22"/>
          <w:lang w:bidi="fa-IR"/>
        </w:rPr>
        <w:t>Mn</w:t>
      </w:r>
      <w:proofErr w:type="spellEnd"/>
      <w:r w:rsidRPr="00D61A92">
        <w:rPr>
          <w:rFonts w:cs="B Nazanin" w:hint="cs"/>
          <w:rtl/>
          <w:lang w:bidi="fa-IR"/>
        </w:rPr>
        <w:t xml:space="preserve"> آلکالی بازالت‌های تویره 33 تا 41 می باشد که با وجود پیروکسنیت به عنوان سنگ منشا مغایر است. نمودار محتوای </w:t>
      </w:r>
      <w:proofErr w:type="spellStart"/>
      <w:r w:rsidRPr="00D81BAA">
        <w:rPr>
          <w:rFonts w:cs="B Nazanin"/>
          <w:sz w:val="22"/>
          <w:szCs w:val="22"/>
          <w:lang w:bidi="fa-IR"/>
        </w:rPr>
        <w:t>NiO</w:t>
      </w:r>
      <w:proofErr w:type="spellEnd"/>
      <w:r w:rsidRPr="00D81BAA">
        <w:rPr>
          <w:rFonts w:cs="B Nazanin" w:hint="cs"/>
          <w:sz w:val="22"/>
          <w:szCs w:val="22"/>
          <w:rtl/>
          <w:lang w:bidi="fa-IR"/>
        </w:rPr>
        <w:t xml:space="preserve"> در</w:t>
      </w:r>
      <w:r w:rsidRPr="00D61A92">
        <w:rPr>
          <w:rFonts w:cs="B Nazanin" w:hint="cs"/>
          <w:rtl/>
          <w:lang w:bidi="fa-IR"/>
        </w:rPr>
        <w:t xml:space="preserve"> مقابل </w:t>
      </w:r>
      <w:proofErr w:type="spellStart"/>
      <w:r w:rsidRPr="00D81BAA">
        <w:rPr>
          <w:rFonts w:cs="B Nazanin"/>
          <w:sz w:val="22"/>
          <w:szCs w:val="22"/>
          <w:lang w:bidi="fa-IR"/>
        </w:rPr>
        <w:t>Fo</w:t>
      </w:r>
      <w:proofErr w:type="spellEnd"/>
      <w:r w:rsidRPr="00D61A92">
        <w:rPr>
          <w:rFonts w:cs="B Nazanin" w:hint="cs"/>
          <w:rtl/>
          <w:lang w:bidi="fa-IR"/>
        </w:rPr>
        <w:t xml:space="preserve"> الیوین نیز بیانگر وجود یک منشا پریدوتیتی برای سنگ‌های مورد بررسی است (شکل 4). غنی شدگی از عناصر ناسازگار و کمیاب در این سنگ ها نیز </w:t>
      </w:r>
      <w:r w:rsidR="00C35E4C" w:rsidRPr="00D61A92">
        <w:rPr>
          <w:rFonts w:cs="B Nazanin" w:hint="cs"/>
          <w:rtl/>
          <w:lang w:bidi="fa-IR"/>
        </w:rPr>
        <w:t xml:space="preserve">نشان </w:t>
      </w:r>
      <w:r w:rsidRPr="00D61A92">
        <w:rPr>
          <w:rFonts w:cs="B Nazanin" w:hint="cs"/>
          <w:rtl/>
          <w:lang w:bidi="fa-IR"/>
        </w:rPr>
        <w:t>دهنده یک منشا پریدوتیتی برای آن‌هاست.</w:t>
      </w:r>
    </w:p>
    <w:p w:rsidR="002212DD" w:rsidRDefault="002212DD" w:rsidP="002212DD">
      <w:pPr>
        <w:bidi/>
        <w:spacing w:line="20" w:lineRule="atLeast"/>
        <w:jc w:val="lowKashida"/>
        <w:rPr>
          <w:rFonts w:cs="B Nazanin"/>
          <w:lang w:bidi="fa-IR"/>
        </w:rPr>
      </w:pPr>
    </w:p>
    <w:p w:rsidR="002212DD" w:rsidRDefault="002212DD" w:rsidP="002212DD">
      <w:pPr>
        <w:bidi/>
        <w:spacing w:line="20" w:lineRule="atLeast"/>
        <w:jc w:val="lowKashida"/>
        <w:rPr>
          <w:rFonts w:cs="B Nazanin"/>
          <w:lang w:bidi="fa-IR"/>
        </w:rPr>
      </w:pPr>
    </w:p>
    <w:p w:rsidR="002212DD" w:rsidRPr="00D61A92" w:rsidRDefault="002212DD" w:rsidP="002212DD">
      <w:pPr>
        <w:bidi/>
        <w:spacing w:line="20" w:lineRule="atLeast"/>
        <w:jc w:val="lowKashida"/>
        <w:rPr>
          <w:rFonts w:cs="B Nazanin"/>
          <w:rtl/>
          <w:lang w:bidi="fa-IR"/>
        </w:rPr>
      </w:pPr>
    </w:p>
    <w:p w:rsidR="00D30666" w:rsidRPr="00D61A92" w:rsidRDefault="00D30666" w:rsidP="009278F9">
      <w:pPr>
        <w:bidi/>
        <w:spacing w:line="20" w:lineRule="atLeast"/>
        <w:jc w:val="center"/>
        <w:rPr>
          <w:rFonts w:cs="B Nazanin"/>
          <w:rtl/>
          <w:lang w:bidi="fa-IR"/>
        </w:rPr>
        <w:sectPr w:rsidR="00D30666" w:rsidRPr="00D61A92" w:rsidSect="005F2426">
          <w:type w:val="continuous"/>
          <w:pgSz w:w="12240" w:h="15840"/>
          <w:pgMar w:top="1701" w:right="1701" w:bottom="1701" w:left="1701" w:header="720" w:footer="720" w:gutter="0"/>
          <w:cols w:space="720"/>
          <w:docGrid w:linePitch="360"/>
        </w:sectPr>
      </w:pPr>
    </w:p>
    <w:p w:rsidR="009278F9" w:rsidRPr="00D61A92" w:rsidRDefault="00D77D93" w:rsidP="00D77D93">
      <w:pPr>
        <w:bidi/>
        <w:spacing w:line="20" w:lineRule="atLeast"/>
        <w:jc w:val="lowKashida"/>
        <w:rPr>
          <w:rFonts w:cs="B Nazanin"/>
          <w:lang w:bidi="fa-IR"/>
        </w:rPr>
      </w:pPr>
      <w:r w:rsidRPr="00D61A92">
        <w:rPr>
          <w:rFonts w:cs="B Nazanin" w:hint="cs"/>
          <w:rtl/>
          <w:lang w:bidi="fa-IR"/>
        </w:rPr>
        <w:lastRenderedPageBreak/>
        <w:t xml:space="preserve">اگر گارنت لرزولیت در درجات پایین دچار ذوب بخشی شود، نسبت بالای </w:t>
      </w:r>
      <w:r w:rsidRPr="00D81BAA">
        <w:rPr>
          <w:rFonts w:cs="B Nazanin"/>
          <w:sz w:val="22"/>
          <w:szCs w:val="22"/>
          <w:lang w:bidi="fa-IR"/>
        </w:rPr>
        <w:t>LREE/HREE</w:t>
      </w:r>
      <w:r w:rsidRPr="00D81BAA">
        <w:rPr>
          <w:rFonts w:cs="B Nazanin" w:hint="cs"/>
          <w:sz w:val="22"/>
          <w:szCs w:val="22"/>
          <w:rtl/>
          <w:lang w:bidi="fa-IR"/>
        </w:rPr>
        <w:t xml:space="preserve"> </w:t>
      </w:r>
      <w:r w:rsidRPr="00D61A92">
        <w:rPr>
          <w:rFonts w:cs="B Nazanin" w:hint="cs"/>
          <w:rtl/>
          <w:lang w:bidi="fa-IR"/>
        </w:rPr>
        <w:t xml:space="preserve">و </w:t>
      </w:r>
      <w:r w:rsidRPr="00D81BAA">
        <w:rPr>
          <w:rFonts w:cs="B Nazanin"/>
          <w:sz w:val="22"/>
          <w:szCs w:val="22"/>
          <w:lang w:bidi="fa-IR"/>
        </w:rPr>
        <w:t>MREE/HREE</w:t>
      </w:r>
      <w:r w:rsidRPr="00D81BAA">
        <w:rPr>
          <w:rFonts w:cs="B Nazanin" w:hint="cs"/>
          <w:sz w:val="22"/>
          <w:szCs w:val="22"/>
          <w:rtl/>
          <w:lang w:bidi="fa-IR"/>
        </w:rPr>
        <w:t xml:space="preserve"> </w:t>
      </w:r>
      <w:r w:rsidRPr="00D61A92">
        <w:rPr>
          <w:rFonts w:cs="B Nazanin" w:hint="cs"/>
          <w:rtl/>
          <w:lang w:bidi="fa-IR"/>
        </w:rPr>
        <w:t xml:space="preserve">را باعث می شود. در مذاب‌های حاصل از ذوب یک گارنت پریدوتیت، نسبت </w:t>
      </w:r>
      <w:r w:rsidRPr="00D61A92">
        <w:rPr>
          <w:rFonts w:cs="B Nazanin"/>
          <w:lang w:bidi="fa-IR"/>
        </w:rPr>
        <w:t>(</w:t>
      </w:r>
      <w:proofErr w:type="spellStart"/>
      <w:r w:rsidRPr="00D81BAA">
        <w:rPr>
          <w:rFonts w:cs="B Nazanin"/>
          <w:sz w:val="22"/>
          <w:szCs w:val="22"/>
          <w:lang w:bidi="fa-IR"/>
        </w:rPr>
        <w:t>Dy</w:t>
      </w:r>
      <w:proofErr w:type="spellEnd"/>
      <w:r w:rsidRPr="00D81BAA">
        <w:rPr>
          <w:rFonts w:cs="B Nazanin"/>
          <w:sz w:val="22"/>
          <w:szCs w:val="22"/>
          <w:lang w:bidi="fa-IR"/>
        </w:rPr>
        <w:t>/</w:t>
      </w:r>
      <w:proofErr w:type="spellStart"/>
      <w:r w:rsidRPr="00D81BAA">
        <w:rPr>
          <w:rFonts w:cs="B Nazanin"/>
          <w:sz w:val="22"/>
          <w:szCs w:val="22"/>
          <w:lang w:bidi="fa-IR"/>
        </w:rPr>
        <w:t>Yb</w:t>
      </w:r>
      <w:proofErr w:type="spellEnd"/>
      <w:r w:rsidRPr="00D81BAA">
        <w:rPr>
          <w:rFonts w:cs="B Nazanin"/>
          <w:sz w:val="22"/>
          <w:szCs w:val="22"/>
          <w:lang w:bidi="fa-IR"/>
        </w:rPr>
        <w:t>)n&gt;1.06</w:t>
      </w:r>
      <w:r w:rsidRPr="00D61A92">
        <w:rPr>
          <w:rFonts w:cs="B Nazanin" w:hint="cs"/>
          <w:rtl/>
          <w:lang w:bidi="fa-IR"/>
        </w:rPr>
        <w:t xml:space="preserve"> می باشد (بلوندی و همکاران، 1998). همانگونه که گفته شد، آلکالی بازالت‌های تویره دارای نسبت بالای </w:t>
      </w:r>
      <w:r w:rsidRPr="00D81BAA">
        <w:rPr>
          <w:rFonts w:cs="B Nazanin"/>
          <w:sz w:val="22"/>
          <w:szCs w:val="22"/>
          <w:lang w:bidi="fa-IR"/>
        </w:rPr>
        <w:t>LREE/HREE</w:t>
      </w:r>
      <w:r w:rsidRPr="00D61A92">
        <w:rPr>
          <w:rFonts w:cs="B Nazanin" w:hint="cs"/>
          <w:rtl/>
          <w:lang w:bidi="fa-IR"/>
        </w:rPr>
        <w:t xml:space="preserve"> هستند (</w:t>
      </w:r>
      <w:r w:rsidRPr="00D81BAA">
        <w:rPr>
          <w:rFonts w:cs="B Nazanin"/>
          <w:sz w:val="22"/>
          <w:szCs w:val="22"/>
          <w:lang w:bidi="fa-IR"/>
        </w:rPr>
        <w:t>La/</w:t>
      </w:r>
      <w:proofErr w:type="spellStart"/>
      <w:r w:rsidRPr="00D81BAA">
        <w:rPr>
          <w:rFonts w:cs="B Nazanin"/>
          <w:sz w:val="22"/>
          <w:szCs w:val="22"/>
          <w:lang w:bidi="fa-IR"/>
        </w:rPr>
        <w:t>Yb</w:t>
      </w:r>
      <w:proofErr w:type="spellEnd"/>
      <w:r w:rsidRPr="00D81BAA">
        <w:rPr>
          <w:rFonts w:cs="B Nazanin"/>
          <w:sz w:val="22"/>
          <w:szCs w:val="22"/>
          <w:lang w:bidi="fa-IR"/>
        </w:rPr>
        <w:t>=9.64-12.68</w:t>
      </w:r>
      <w:r w:rsidRPr="00D61A92">
        <w:rPr>
          <w:rFonts w:cs="B Nazanin" w:hint="cs"/>
          <w:rtl/>
          <w:lang w:bidi="fa-IR"/>
        </w:rPr>
        <w:t xml:space="preserve">) و مقدار </w:t>
      </w:r>
      <w:r w:rsidRPr="00D61A92">
        <w:rPr>
          <w:rFonts w:cs="B Nazanin"/>
          <w:vertAlign w:val="subscript"/>
          <w:lang w:bidi="fa-IR"/>
        </w:rPr>
        <w:t>n</w:t>
      </w:r>
      <w:r w:rsidRPr="00D61A92">
        <w:rPr>
          <w:rFonts w:cs="B Nazanin" w:hint="cs"/>
          <w:rtl/>
          <w:lang w:bidi="fa-IR"/>
        </w:rPr>
        <w:t xml:space="preserve"> (</w:t>
      </w:r>
      <w:proofErr w:type="spellStart"/>
      <w:r w:rsidRPr="00D81BAA">
        <w:rPr>
          <w:rFonts w:cs="B Nazanin"/>
          <w:sz w:val="22"/>
          <w:szCs w:val="22"/>
          <w:lang w:bidi="fa-IR"/>
        </w:rPr>
        <w:t>Dy</w:t>
      </w:r>
      <w:proofErr w:type="spellEnd"/>
      <w:r w:rsidRPr="00D81BAA">
        <w:rPr>
          <w:rFonts w:cs="B Nazanin"/>
          <w:sz w:val="22"/>
          <w:szCs w:val="22"/>
          <w:lang w:bidi="fa-IR"/>
        </w:rPr>
        <w:t>/</w:t>
      </w:r>
      <w:proofErr w:type="spellStart"/>
      <w:r w:rsidRPr="00D81BAA">
        <w:rPr>
          <w:rFonts w:cs="B Nazanin"/>
          <w:sz w:val="22"/>
          <w:szCs w:val="22"/>
          <w:lang w:bidi="fa-IR"/>
        </w:rPr>
        <w:t>Yb</w:t>
      </w:r>
      <w:proofErr w:type="spellEnd"/>
      <w:r w:rsidRPr="00D61A92">
        <w:rPr>
          <w:rFonts w:cs="B Nazanin" w:hint="cs"/>
          <w:rtl/>
          <w:lang w:bidi="fa-IR"/>
        </w:rPr>
        <w:t xml:space="preserve">) آن‌ها </w:t>
      </w:r>
      <w:r w:rsidRPr="00D61A92">
        <w:rPr>
          <w:rFonts w:cs="B Nazanin"/>
          <w:lang w:bidi="fa-IR"/>
        </w:rPr>
        <w:t>1.2</w:t>
      </w:r>
      <w:r w:rsidRPr="00D61A92">
        <w:rPr>
          <w:rFonts w:cs="B Nazanin" w:hint="cs"/>
          <w:rtl/>
          <w:lang w:bidi="fa-IR"/>
        </w:rPr>
        <w:t xml:space="preserve"> تا </w:t>
      </w:r>
      <w:r w:rsidRPr="00D61A92">
        <w:rPr>
          <w:rFonts w:cs="B Nazanin"/>
          <w:lang w:bidi="fa-IR"/>
        </w:rPr>
        <w:t>1.3</w:t>
      </w:r>
      <w:r w:rsidRPr="00D61A92">
        <w:rPr>
          <w:rFonts w:cs="B Nazanin" w:hint="cs"/>
          <w:rtl/>
          <w:lang w:bidi="fa-IR"/>
        </w:rPr>
        <w:t xml:space="preserve"> می باشد. علاوه بر این </w:t>
      </w:r>
      <w:proofErr w:type="spellStart"/>
      <w:r w:rsidRPr="00D81BAA">
        <w:rPr>
          <w:rFonts w:cs="B Nazanin"/>
          <w:sz w:val="22"/>
          <w:szCs w:val="22"/>
          <w:lang w:bidi="fa-IR"/>
        </w:rPr>
        <w:t>Sr</w:t>
      </w:r>
      <w:proofErr w:type="spellEnd"/>
      <w:r w:rsidRPr="00D81BAA">
        <w:rPr>
          <w:rFonts w:cs="B Nazanin"/>
          <w:sz w:val="22"/>
          <w:szCs w:val="22"/>
          <w:lang w:bidi="fa-IR"/>
        </w:rPr>
        <w:t>/Y</w:t>
      </w:r>
      <w:r w:rsidRPr="00D61A92">
        <w:rPr>
          <w:rFonts w:cs="B Nazanin" w:hint="cs"/>
          <w:rtl/>
          <w:lang w:bidi="fa-IR"/>
        </w:rPr>
        <w:t xml:space="preserve"> آن‌ها بالا (18 تا 33) ولی </w:t>
      </w:r>
      <w:r w:rsidRPr="00D81BAA">
        <w:rPr>
          <w:rFonts w:cs="B Nazanin"/>
          <w:sz w:val="22"/>
          <w:szCs w:val="22"/>
          <w:lang w:bidi="fa-IR"/>
        </w:rPr>
        <w:t>Lu/</w:t>
      </w:r>
      <w:proofErr w:type="spellStart"/>
      <w:r w:rsidRPr="00D81BAA">
        <w:rPr>
          <w:rFonts w:cs="B Nazanin"/>
          <w:sz w:val="22"/>
          <w:szCs w:val="22"/>
          <w:lang w:bidi="fa-IR"/>
        </w:rPr>
        <w:t>Hf</w:t>
      </w:r>
      <w:proofErr w:type="spellEnd"/>
      <w:r w:rsidRPr="00D61A92">
        <w:rPr>
          <w:rFonts w:cs="B Nazanin" w:hint="cs"/>
          <w:rtl/>
          <w:lang w:bidi="fa-IR"/>
        </w:rPr>
        <w:t xml:space="preserve"> آن‌ها ناچیز است (08/0 تا 1/0)؛ این</w:t>
      </w:r>
      <w:r w:rsidRPr="00D61A92">
        <w:rPr>
          <w:rFonts w:cs="B Nazanin" w:hint="eastAsia"/>
          <w:rtl/>
          <w:lang w:bidi="fa-IR"/>
        </w:rPr>
        <w:t>‌</w:t>
      </w:r>
      <w:r w:rsidRPr="00D61A92">
        <w:rPr>
          <w:rFonts w:cs="B Nazanin" w:hint="cs"/>
          <w:rtl/>
          <w:lang w:bidi="fa-IR"/>
        </w:rPr>
        <w:t>ها شواهد وقوع ذوب بخشی با حضور گارنت در منشا می باشند (فارمر، 2003).</w:t>
      </w:r>
    </w:p>
    <w:p w:rsidR="00DA7878" w:rsidRPr="00D61A92" w:rsidRDefault="00D77D93" w:rsidP="00D77D93">
      <w:pPr>
        <w:bidi/>
        <w:spacing w:line="20" w:lineRule="atLeast"/>
        <w:jc w:val="lowKashida"/>
        <w:rPr>
          <w:rFonts w:cs="B Nazanin"/>
          <w:sz w:val="20"/>
          <w:szCs w:val="20"/>
          <w:rtl/>
        </w:rPr>
      </w:pPr>
      <w:r w:rsidRPr="00D61A92">
        <w:rPr>
          <w:rFonts w:cs="B Nazanin" w:hint="cs"/>
          <w:noProof/>
        </w:rPr>
        <w:lastRenderedPageBreak/>
        <w:drawing>
          <wp:inline distT="0" distB="0" distL="0" distR="0" wp14:anchorId="541360B5" wp14:editId="0671E729">
            <wp:extent cx="2765146" cy="1980822"/>
            <wp:effectExtent l="0" t="0" r="0" b="635"/>
            <wp:docPr id="14" name="Picture 14" descr="Ol-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l-Sour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8001" cy="2004358"/>
                    </a:xfrm>
                    <a:prstGeom prst="rect">
                      <a:avLst/>
                    </a:prstGeom>
                    <a:noFill/>
                    <a:ln>
                      <a:noFill/>
                    </a:ln>
                  </pic:spPr>
                </pic:pic>
              </a:graphicData>
            </a:graphic>
          </wp:inline>
        </w:drawing>
      </w:r>
    </w:p>
    <w:p w:rsidR="00D77D93" w:rsidRPr="00D61A92" w:rsidRDefault="00D77D93" w:rsidP="00DA7878">
      <w:pPr>
        <w:bidi/>
        <w:spacing w:line="20" w:lineRule="atLeast"/>
        <w:jc w:val="lowKashida"/>
        <w:rPr>
          <w:rFonts w:cs="B Nazanin"/>
          <w:sz w:val="20"/>
          <w:szCs w:val="20"/>
          <w:rtl/>
        </w:rPr>
      </w:pPr>
      <w:r w:rsidRPr="00D61A92">
        <w:rPr>
          <w:rFonts w:cs="B Nazanin" w:hint="cs"/>
          <w:sz w:val="20"/>
          <w:szCs w:val="20"/>
          <w:rtl/>
        </w:rPr>
        <w:t xml:space="preserve">شکل 4: نمودار </w:t>
      </w:r>
      <w:proofErr w:type="spellStart"/>
      <w:r w:rsidRPr="00D61A92">
        <w:rPr>
          <w:rFonts w:cs="B Nazanin"/>
          <w:sz w:val="20"/>
          <w:szCs w:val="20"/>
        </w:rPr>
        <w:t>NiO</w:t>
      </w:r>
      <w:proofErr w:type="spellEnd"/>
      <w:r w:rsidRPr="00D61A92">
        <w:rPr>
          <w:rFonts w:cs="B Nazanin" w:hint="cs"/>
          <w:sz w:val="20"/>
          <w:szCs w:val="20"/>
          <w:rtl/>
        </w:rPr>
        <w:t xml:space="preserve"> در مقابل محتوای </w:t>
      </w:r>
      <w:proofErr w:type="spellStart"/>
      <w:r w:rsidRPr="00D61A92">
        <w:rPr>
          <w:rFonts w:cs="B Nazanin"/>
          <w:sz w:val="20"/>
          <w:szCs w:val="20"/>
        </w:rPr>
        <w:t>Fo</w:t>
      </w:r>
      <w:proofErr w:type="spellEnd"/>
      <w:r w:rsidRPr="00D61A92">
        <w:rPr>
          <w:rFonts w:cs="B Nazanin" w:hint="cs"/>
          <w:sz w:val="20"/>
          <w:szCs w:val="20"/>
          <w:rtl/>
        </w:rPr>
        <w:t xml:space="preserve"> الیوین‌های موجود در آلکالی بازالت تویره، بیانگر وجود یک منشا پریدوتیتی برای این سنگ‌ها می باشد (نمودار برگرفته از وانگ و همکاران، 2011).</w:t>
      </w:r>
    </w:p>
    <w:p w:rsidR="00D77D93" w:rsidRPr="00D61A92" w:rsidRDefault="00D77D93" w:rsidP="00D77D93">
      <w:pPr>
        <w:bidi/>
        <w:spacing w:line="20" w:lineRule="atLeast"/>
        <w:jc w:val="lowKashida"/>
        <w:rPr>
          <w:rFonts w:cs="B Nazanin"/>
          <w:rtl/>
          <w:lang w:bidi="fa-IR"/>
        </w:rPr>
      </w:pPr>
    </w:p>
    <w:p w:rsidR="00D77D93" w:rsidRPr="00D61A92" w:rsidRDefault="00D77D93" w:rsidP="00D77D93">
      <w:pPr>
        <w:bidi/>
        <w:spacing w:line="20" w:lineRule="atLeast"/>
        <w:jc w:val="lowKashida"/>
        <w:rPr>
          <w:rFonts w:cs="B Nazanin"/>
          <w:rtl/>
          <w:lang w:bidi="fa-IR"/>
        </w:rPr>
        <w:sectPr w:rsidR="00D77D93" w:rsidRPr="00D61A92" w:rsidSect="00D30666">
          <w:type w:val="continuous"/>
          <w:pgSz w:w="12240" w:h="15840"/>
          <w:pgMar w:top="1701" w:right="1701" w:bottom="1701" w:left="1701" w:header="720" w:footer="720" w:gutter="0"/>
          <w:cols w:num="2" w:space="720"/>
          <w:docGrid w:linePitch="360"/>
        </w:sectPr>
      </w:pPr>
    </w:p>
    <w:p w:rsidR="00CC4E0A" w:rsidRPr="00D61A92" w:rsidRDefault="0027022F" w:rsidP="00C5094A">
      <w:pPr>
        <w:bidi/>
        <w:spacing w:line="20" w:lineRule="atLeast"/>
        <w:jc w:val="lowKashida"/>
        <w:rPr>
          <w:rFonts w:cs="B Nazanin"/>
          <w:rtl/>
          <w:lang w:bidi="fa-IR"/>
        </w:rPr>
      </w:pPr>
      <w:r w:rsidRPr="00D61A92">
        <w:rPr>
          <w:rFonts w:cs="B Nazanin" w:hint="cs"/>
          <w:rtl/>
          <w:lang w:bidi="fa-IR"/>
        </w:rPr>
        <w:lastRenderedPageBreak/>
        <w:t xml:space="preserve">از دیگر علائم حضور گارنت در منشا، مقدار نسبت </w:t>
      </w:r>
      <w:proofErr w:type="spellStart"/>
      <w:r w:rsidRPr="00D81BAA">
        <w:rPr>
          <w:rFonts w:cs="B Nazanin"/>
          <w:sz w:val="22"/>
          <w:szCs w:val="22"/>
          <w:lang w:bidi="fa-IR"/>
        </w:rPr>
        <w:t>Th</w:t>
      </w:r>
      <w:proofErr w:type="spellEnd"/>
      <w:r w:rsidRPr="00D81BAA">
        <w:rPr>
          <w:rFonts w:cs="B Nazanin"/>
          <w:sz w:val="22"/>
          <w:szCs w:val="22"/>
          <w:lang w:bidi="fa-IR"/>
        </w:rPr>
        <w:t>/U</w:t>
      </w:r>
      <w:r w:rsidRPr="00D61A92">
        <w:rPr>
          <w:rFonts w:cs="B Nazanin" w:hint="cs"/>
          <w:rtl/>
          <w:lang w:bidi="fa-IR"/>
        </w:rPr>
        <w:t xml:space="preserve"> است (بیتی، 1993). مذاب‌های حاصل از ذوب منشا پریدوتیت گارنت دار دارای مقدار </w:t>
      </w:r>
      <w:proofErr w:type="spellStart"/>
      <w:r w:rsidRPr="00D81BAA">
        <w:rPr>
          <w:rFonts w:cs="B Nazanin"/>
          <w:sz w:val="22"/>
          <w:szCs w:val="22"/>
          <w:lang w:bidi="fa-IR"/>
        </w:rPr>
        <w:t>Th</w:t>
      </w:r>
      <w:proofErr w:type="spellEnd"/>
      <w:r w:rsidRPr="00D81BAA">
        <w:rPr>
          <w:rFonts w:cs="B Nazanin"/>
          <w:sz w:val="22"/>
          <w:szCs w:val="22"/>
          <w:lang w:bidi="fa-IR"/>
        </w:rPr>
        <w:t>/</w:t>
      </w:r>
      <w:r w:rsidRPr="00D61A92">
        <w:rPr>
          <w:rFonts w:cs="B Nazanin"/>
          <w:lang w:bidi="fa-IR"/>
        </w:rPr>
        <w:t>U</w:t>
      </w:r>
      <w:r w:rsidRPr="00D61A92">
        <w:rPr>
          <w:rFonts w:cs="B Nazanin" w:hint="cs"/>
          <w:rtl/>
          <w:lang w:bidi="fa-IR"/>
        </w:rPr>
        <w:t xml:space="preserve"> بالا (&gt;6/2، مقدار موجود در مورب تهی شده) هستند. این نسبت در آلکالی بازالت‌های تویره 7/3 تا 9/3 می باشد. مقدار کمتر </w:t>
      </w:r>
      <w:r w:rsidRPr="00D81BAA">
        <w:rPr>
          <w:rFonts w:cs="B Nazanin"/>
          <w:sz w:val="22"/>
          <w:szCs w:val="22"/>
          <w:lang w:bidi="fa-IR"/>
        </w:rPr>
        <w:t>K</w:t>
      </w:r>
      <w:r w:rsidRPr="00D61A92">
        <w:rPr>
          <w:rFonts w:cs="B Nazanin" w:hint="cs"/>
          <w:rtl/>
          <w:lang w:bidi="fa-IR"/>
        </w:rPr>
        <w:t xml:space="preserve"> نسبت به</w:t>
      </w:r>
      <w:r w:rsidRPr="00D81BAA">
        <w:rPr>
          <w:rFonts w:cs="B Nazanin" w:hint="cs"/>
          <w:sz w:val="22"/>
          <w:szCs w:val="22"/>
          <w:rtl/>
          <w:lang w:bidi="fa-IR"/>
        </w:rPr>
        <w:t xml:space="preserve"> </w:t>
      </w:r>
      <w:proofErr w:type="spellStart"/>
      <w:r w:rsidRPr="00D81BAA">
        <w:rPr>
          <w:rFonts w:cs="B Nazanin"/>
          <w:sz w:val="22"/>
          <w:szCs w:val="22"/>
          <w:lang w:bidi="fa-IR"/>
        </w:rPr>
        <w:t>Nb</w:t>
      </w:r>
      <w:proofErr w:type="spellEnd"/>
      <w:r w:rsidRPr="00D61A92">
        <w:rPr>
          <w:rFonts w:cs="B Nazanin" w:hint="cs"/>
          <w:rtl/>
          <w:lang w:bidi="fa-IR"/>
        </w:rPr>
        <w:t xml:space="preserve"> در برخی آلکالی بازالت‌ها، کیمبرلیت و کربناتیت‌ها با وجود یک فاز پتاسیم دار مانند آمفیبول یا فلوگوپیت در منشا توجیه می شود. طی غنی شدگی گوشته و تشکیل ماگما، این قبیل کانی‌های پتاسیم دار در منشا باعث تهی شدگی ماگما از </w:t>
      </w:r>
      <w:proofErr w:type="spellStart"/>
      <w:r w:rsidRPr="00D81BAA">
        <w:rPr>
          <w:rFonts w:cs="B Nazanin"/>
          <w:sz w:val="22"/>
          <w:szCs w:val="22"/>
          <w:lang w:bidi="fa-IR"/>
        </w:rPr>
        <w:t>Rb</w:t>
      </w:r>
      <w:proofErr w:type="spellEnd"/>
      <w:r w:rsidRPr="00D81BAA">
        <w:rPr>
          <w:rFonts w:cs="B Nazanin" w:hint="cs"/>
          <w:sz w:val="22"/>
          <w:szCs w:val="22"/>
          <w:rtl/>
          <w:lang w:bidi="fa-IR"/>
        </w:rPr>
        <w:t xml:space="preserve">، </w:t>
      </w:r>
      <w:r w:rsidRPr="00D81BAA">
        <w:rPr>
          <w:rFonts w:cs="B Nazanin"/>
          <w:sz w:val="22"/>
          <w:szCs w:val="22"/>
          <w:lang w:bidi="fa-IR"/>
        </w:rPr>
        <w:t>Cs</w:t>
      </w:r>
      <w:r w:rsidRPr="00D81BAA">
        <w:rPr>
          <w:rFonts w:cs="B Nazanin" w:hint="cs"/>
          <w:sz w:val="22"/>
          <w:szCs w:val="22"/>
          <w:rtl/>
          <w:lang w:bidi="fa-IR"/>
        </w:rPr>
        <w:t xml:space="preserve"> و </w:t>
      </w:r>
      <w:r w:rsidRPr="00D61A92">
        <w:rPr>
          <w:rFonts w:cs="B Nazanin"/>
          <w:lang w:bidi="fa-IR"/>
        </w:rPr>
        <w:t>Ba</w:t>
      </w:r>
      <w:r w:rsidRPr="00D61A92">
        <w:rPr>
          <w:rFonts w:cs="B Nazanin" w:hint="cs"/>
          <w:rtl/>
          <w:lang w:bidi="fa-IR"/>
        </w:rPr>
        <w:t xml:space="preserve"> نیز می شوند</w:t>
      </w:r>
      <w:r w:rsidR="00C5094A" w:rsidRPr="00D61A92">
        <w:rPr>
          <w:rFonts w:cs="B Nazanin" w:hint="cs"/>
          <w:rtl/>
          <w:lang w:bidi="fa-IR"/>
        </w:rPr>
        <w:t xml:space="preserve">. </w:t>
      </w:r>
      <w:r w:rsidRPr="00D61A92">
        <w:rPr>
          <w:rFonts w:cs="B Nazanin" w:hint="cs"/>
          <w:rtl/>
          <w:lang w:bidi="fa-IR"/>
        </w:rPr>
        <w:t xml:space="preserve">مذاب‌های برگرفته شده از منشا آمفیبول دار دارای مقدار کمتر نسبت </w:t>
      </w:r>
      <w:proofErr w:type="spellStart"/>
      <w:r w:rsidRPr="00D81BAA">
        <w:rPr>
          <w:rFonts w:cs="B Nazanin"/>
          <w:sz w:val="22"/>
          <w:szCs w:val="22"/>
          <w:lang w:bidi="fa-IR"/>
        </w:rPr>
        <w:t>Rb</w:t>
      </w:r>
      <w:proofErr w:type="spellEnd"/>
      <w:r w:rsidRPr="00D81BAA">
        <w:rPr>
          <w:rFonts w:cs="B Nazanin"/>
          <w:sz w:val="22"/>
          <w:szCs w:val="22"/>
          <w:lang w:bidi="fa-IR"/>
        </w:rPr>
        <w:t>/Ba</w:t>
      </w:r>
      <w:r w:rsidRPr="00D81BAA">
        <w:rPr>
          <w:rFonts w:cs="B Nazanin" w:hint="cs"/>
          <w:sz w:val="22"/>
          <w:szCs w:val="22"/>
          <w:rtl/>
          <w:lang w:bidi="fa-IR"/>
        </w:rPr>
        <w:t xml:space="preserve"> (</w:t>
      </w:r>
      <w:r w:rsidRPr="00D81BAA">
        <w:rPr>
          <w:rFonts w:cs="B Nazanin"/>
          <w:sz w:val="22"/>
          <w:szCs w:val="22"/>
          <w:lang w:bidi="fa-IR"/>
        </w:rPr>
        <w:t>&lt;0.1</w:t>
      </w:r>
      <w:r w:rsidRPr="00D81BAA">
        <w:rPr>
          <w:rFonts w:cs="B Nazanin" w:hint="cs"/>
          <w:sz w:val="22"/>
          <w:szCs w:val="22"/>
          <w:rtl/>
          <w:lang w:bidi="fa-IR"/>
        </w:rPr>
        <w:t>)</w:t>
      </w:r>
      <w:r w:rsidRPr="00D61A92">
        <w:rPr>
          <w:rFonts w:cs="B Nazanin" w:hint="cs"/>
          <w:rtl/>
          <w:lang w:bidi="fa-IR"/>
        </w:rPr>
        <w:t xml:space="preserve"> و مقدار بیشتر نسبت </w:t>
      </w:r>
      <w:r w:rsidRPr="00D81BAA">
        <w:rPr>
          <w:rFonts w:cs="B Nazanin"/>
          <w:sz w:val="22"/>
          <w:szCs w:val="22"/>
          <w:lang w:bidi="fa-IR"/>
        </w:rPr>
        <w:t>Ba/</w:t>
      </w:r>
      <w:proofErr w:type="spellStart"/>
      <w:r w:rsidRPr="00D81BAA">
        <w:rPr>
          <w:rFonts w:cs="B Nazanin"/>
          <w:sz w:val="22"/>
          <w:szCs w:val="22"/>
          <w:lang w:bidi="fa-IR"/>
        </w:rPr>
        <w:t>Rb</w:t>
      </w:r>
      <w:proofErr w:type="spellEnd"/>
      <w:r w:rsidRPr="00D81BAA">
        <w:rPr>
          <w:rFonts w:cs="B Nazanin" w:hint="cs"/>
          <w:sz w:val="22"/>
          <w:szCs w:val="22"/>
          <w:rtl/>
          <w:lang w:bidi="fa-IR"/>
        </w:rPr>
        <w:t xml:space="preserve"> و </w:t>
      </w:r>
      <w:r w:rsidRPr="00D81BAA">
        <w:rPr>
          <w:rFonts w:cs="B Nazanin"/>
          <w:sz w:val="22"/>
          <w:szCs w:val="22"/>
          <w:lang w:bidi="fa-IR"/>
        </w:rPr>
        <w:t>K/</w:t>
      </w:r>
      <w:proofErr w:type="spellStart"/>
      <w:r w:rsidRPr="00D81BAA">
        <w:rPr>
          <w:rFonts w:cs="B Nazanin"/>
          <w:sz w:val="22"/>
          <w:szCs w:val="22"/>
          <w:lang w:bidi="fa-IR"/>
        </w:rPr>
        <w:t>Rb</w:t>
      </w:r>
      <w:proofErr w:type="spellEnd"/>
      <w:r w:rsidRPr="00D81BAA">
        <w:rPr>
          <w:rFonts w:cs="B Nazanin" w:hint="cs"/>
          <w:sz w:val="22"/>
          <w:szCs w:val="22"/>
          <w:rtl/>
          <w:lang w:bidi="fa-IR"/>
        </w:rPr>
        <w:t xml:space="preserve"> (</w:t>
      </w:r>
      <w:r w:rsidRPr="00D81BAA">
        <w:rPr>
          <w:rFonts w:cs="B Nazanin"/>
          <w:sz w:val="22"/>
          <w:szCs w:val="22"/>
          <w:lang w:bidi="fa-IR"/>
        </w:rPr>
        <w:t>&gt;250</w:t>
      </w:r>
      <w:r w:rsidRPr="00D61A92">
        <w:rPr>
          <w:rFonts w:cs="B Nazanin" w:hint="cs"/>
          <w:rtl/>
          <w:lang w:bidi="fa-IR"/>
        </w:rPr>
        <w:t xml:space="preserve">) می باشند (فورمن و گراهام، 1999). پایین بودن مقدار نسبت </w:t>
      </w:r>
      <w:proofErr w:type="spellStart"/>
      <w:r w:rsidRPr="00D81BAA">
        <w:rPr>
          <w:rFonts w:cs="B Nazanin"/>
          <w:sz w:val="22"/>
          <w:szCs w:val="22"/>
          <w:lang w:bidi="fa-IR"/>
        </w:rPr>
        <w:t>Rb</w:t>
      </w:r>
      <w:proofErr w:type="spellEnd"/>
      <w:r w:rsidRPr="00D81BAA">
        <w:rPr>
          <w:rFonts w:cs="B Nazanin"/>
          <w:sz w:val="22"/>
          <w:szCs w:val="22"/>
          <w:lang w:bidi="fa-IR"/>
        </w:rPr>
        <w:t>/</w:t>
      </w:r>
      <w:proofErr w:type="spellStart"/>
      <w:r w:rsidRPr="00D81BAA">
        <w:rPr>
          <w:rFonts w:cs="B Nazanin"/>
          <w:sz w:val="22"/>
          <w:szCs w:val="22"/>
          <w:lang w:bidi="fa-IR"/>
        </w:rPr>
        <w:t>Sr</w:t>
      </w:r>
      <w:proofErr w:type="spellEnd"/>
      <w:r w:rsidRPr="00D61A92">
        <w:rPr>
          <w:rFonts w:cs="B Nazanin" w:hint="cs"/>
          <w:rtl/>
          <w:lang w:bidi="fa-IR"/>
        </w:rPr>
        <w:t xml:space="preserve"> (04/0 تا 06/0) و بالا بودن مقدار نسبت‌های </w:t>
      </w:r>
      <w:r w:rsidRPr="00D61A92">
        <w:rPr>
          <w:rFonts w:cs="B Nazanin"/>
          <w:lang w:bidi="fa-IR"/>
        </w:rPr>
        <w:t>Ba/</w:t>
      </w:r>
      <w:proofErr w:type="spellStart"/>
      <w:r w:rsidRPr="00D61A92">
        <w:rPr>
          <w:rFonts w:cs="B Nazanin"/>
          <w:lang w:bidi="fa-IR"/>
        </w:rPr>
        <w:t>Rb</w:t>
      </w:r>
      <w:proofErr w:type="spellEnd"/>
      <w:r w:rsidRPr="00D61A92">
        <w:rPr>
          <w:rFonts w:cs="B Nazanin" w:hint="cs"/>
          <w:rtl/>
          <w:lang w:bidi="fa-IR"/>
        </w:rPr>
        <w:t xml:space="preserve"> (8 تا 15) و </w:t>
      </w:r>
      <w:r w:rsidRPr="00D81BAA">
        <w:rPr>
          <w:rFonts w:cs="B Nazanin"/>
          <w:sz w:val="22"/>
          <w:szCs w:val="22"/>
          <w:lang w:bidi="fa-IR"/>
        </w:rPr>
        <w:t>K/</w:t>
      </w:r>
      <w:proofErr w:type="spellStart"/>
      <w:r w:rsidRPr="00D81BAA">
        <w:rPr>
          <w:rFonts w:cs="B Nazanin"/>
          <w:sz w:val="22"/>
          <w:szCs w:val="22"/>
          <w:lang w:bidi="fa-IR"/>
        </w:rPr>
        <w:t>Rb</w:t>
      </w:r>
      <w:proofErr w:type="spellEnd"/>
      <w:r w:rsidRPr="00D61A92">
        <w:rPr>
          <w:rFonts w:cs="B Nazanin" w:hint="cs"/>
          <w:rtl/>
          <w:lang w:bidi="fa-IR"/>
        </w:rPr>
        <w:t xml:space="preserve"> (366 تا 385) در آلکالی بازالت تویره نشان دهنده وجود آمفیبول و نبود فلوگوپیت در منشا می باشد. </w:t>
      </w:r>
    </w:p>
    <w:p w:rsidR="0027022F" w:rsidRPr="00D61A92" w:rsidRDefault="0027022F" w:rsidP="00CF257C">
      <w:pPr>
        <w:bidi/>
        <w:spacing w:line="20" w:lineRule="atLeast"/>
        <w:jc w:val="lowKashida"/>
        <w:rPr>
          <w:rFonts w:cs="B Nazanin"/>
          <w:rtl/>
          <w:lang w:bidi="fa-IR"/>
        </w:rPr>
      </w:pPr>
      <w:r w:rsidRPr="00D61A92">
        <w:rPr>
          <w:rFonts w:cs="B Nazanin" w:hint="cs"/>
          <w:rtl/>
          <w:lang w:bidi="fa-IR"/>
        </w:rPr>
        <w:t xml:space="preserve">بررسی‌ها نشان داده که </w:t>
      </w:r>
      <w:r w:rsidR="00CC4E0A" w:rsidRPr="00D61A92">
        <w:rPr>
          <w:rFonts w:cs="B Nazanin" w:hint="cs"/>
          <w:rtl/>
          <w:lang w:bidi="fa-IR"/>
        </w:rPr>
        <w:t xml:space="preserve">وجود گارنت در سنگ منشا به عنوان یک فاز باقی مانده، نشان دهنده عمق بیشتر از 80 کیلومتر (چاکرابارتی و همکاران، 2009) می باشد و </w:t>
      </w:r>
      <w:r w:rsidRPr="00D61A92">
        <w:rPr>
          <w:rFonts w:cs="B Nazanin" w:hint="cs"/>
          <w:rtl/>
          <w:lang w:bidi="fa-IR"/>
        </w:rPr>
        <w:t xml:space="preserve">آمفیبول تا عمق حدود 110 کیلومتر در گوشته پایدار است (لروکس و همکاران، 2001). به طور کلی، خصوصیات ژئوشیمیایی </w:t>
      </w:r>
      <w:r w:rsidR="00CC4E0A" w:rsidRPr="00D61A92">
        <w:rPr>
          <w:rFonts w:cs="B Nazanin" w:hint="cs"/>
          <w:rtl/>
          <w:lang w:bidi="fa-IR"/>
        </w:rPr>
        <w:t>بازالت تویره</w:t>
      </w:r>
      <w:r w:rsidRPr="00D61A92">
        <w:rPr>
          <w:rFonts w:cs="B Nazanin" w:hint="cs"/>
          <w:rtl/>
          <w:lang w:bidi="fa-IR"/>
        </w:rPr>
        <w:t xml:space="preserve"> نشان می دهد که ماگمای مولد </w:t>
      </w:r>
      <w:r w:rsidR="00CC4E0A" w:rsidRPr="00D61A92">
        <w:rPr>
          <w:rFonts w:cs="B Nazanin" w:hint="cs"/>
          <w:rtl/>
          <w:lang w:bidi="fa-IR"/>
        </w:rPr>
        <w:t>آن ها</w:t>
      </w:r>
      <w:r w:rsidRPr="00D61A92">
        <w:rPr>
          <w:rFonts w:cs="B Nazanin" w:hint="cs"/>
          <w:rtl/>
          <w:lang w:bidi="fa-IR"/>
        </w:rPr>
        <w:t xml:space="preserve"> یک ماگمای آلکالن </w:t>
      </w:r>
      <w:r w:rsidR="00CC4E0A" w:rsidRPr="00D61A92">
        <w:rPr>
          <w:rFonts w:cs="B Nazanin" w:hint="cs"/>
          <w:rtl/>
          <w:lang w:bidi="fa-IR"/>
        </w:rPr>
        <w:t>است</w:t>
      </w:r>
      <w:r w:rsidRPr="00D61A92">
        <w:rPr>
          <w:rFonts w:cs="B Nazanin" w:hint="cs"/>
          <w:rtl/>
          <w:lang w:bidi="fa-IR"/>
        </w:rPr>
        <w:t xml:space="preserve"> که در اثر ذوب بخشی یک گارنت لرزولیت آمفیبول دار، که در عمق 80 تا 110 کیلومتر قرار دارد، ایجاد شده </w:t>
      </w:r>
      <w:r w:rsidR="00CC4E0A" w:rsidRPr="00D61A92">
        <w:rPr>
          <w:rFonts w:cs="B Nazanin" w:hint="cs"/>
          <w:rtl/>
          <w:lang w:bidi="fa-IR"/>
        </w:rPr>
        <w:t>است.</w:t>
      </w:r>
    </w:p>
    <w:p w:rsidR="00CF257C" w:rsidRPr="00D61A92" w:rsidRDefault="00CF257C" w:rsidP="00CF257C">
      <w:pPr>
        <w:bidi/>
        <w:spacing w:line="20" w:lineRule="atLeast"/>
        <w:jc w:val="lowKashida"/>
        <w:rPr>
          <w:rFonts w:cs="B Nazanin"/>
          <w:b/>
          <w:bCs/>
          <w:rtl/>
          <w:lang w:bidi="fa-IR"/>
        </w:rPr>
      </w:pPr>
      <w:r w:rsidRPr="00D61A92">
        <w:rPr>
          <w:rFonts w:cs="B Nazanin" w:hint="cs"/>
          <w:b/>
          <w:bCs/>
          <w:rtl/>
          <w:lang w:bidi="fa-IR"/>
        </w:rPr>
        <w:t>2- عمق تشکیل ماگمای بازالت تویره</w:t>
      </w:r>
    </w:p>
    <w:p w:rsidR="00CF257C" w:rsidRPr="00D61A92" w:rsidRDefault="00CF257C" w:rsidP="00E8533F">
      <w:pPr>
        <w:bidi/>
        <w:spacing w:line="20" w:lineRule="atLeast"/>
        <w:jc w:val="lowKashida"/>
        <w:rPr>
          <w:rFonts w:cs="B Nazanin"/>
          <w:lang w:bidi="fa-IR"/>
        </w:rPr>
      </w:pPr>
      <w:r w:rsidRPr="00D61A92">
        <w:rPr>
          <w:rFonts w:cs="B Nazanin" w:hint="cs"/>
          <w:rtl/>
          <w:lang w:bidi="fa-IR"/>
        </w:rPr>
        <w:t xml:space="preserve">بررسی‌ها نشان داده اند که فشار ذوب پریدوتیت‌ها بر میزان سیلیس ماگمای بازالتی موثر می باشد (تاکاهاشی و کوشیرو، 1983). ماگماهای تحت اشباع از سیلیس با نفلین نورماتیو در اثر درجه پایین ذوب بخشی (&lt;5%) و در اعماق و فشار‌های بالا (&gt;30 کیلوبار) ایجاد می شوند. ولی در عمق‌های کمتر و با افزایش درجه ذوب بخشی ماگماهای تولئیتی با کوارتز و هیپرستن نورماتیو تشکیل می شوند. به این ترتیب با استفاده از مقدار سیلیس ماگما می توان عمق و فشار ذوب و تشکیل مذاب را برآورد نمود. سکارو و کاکس (1995) روابط تجربی زیر را به منظور برآورد فشار و عمق تشکیل مذاب با استفاده از مقدار </w:t>
      </w:r>
      <w:r w:rsidRPr="00D61A92">
        <w:rPr>
          <w:rFonts w:cs="B Nazanin"/>
          <w:lang w:bidi="fa-IR"/>
        </w:rPr>
        <w:t>SiO</w:t>
      </w:r>
      <w:r w:rsidRPr="00D61A92">
        <w:rPr>
          <w:rFonts w:cs="B Nazanin"/>
          <w:vertAlign w:val="subscript"/>
          <w:lang w:bidi="fa-IR"/>
        </w:rPr>
        <w:t>2</w:t>
      </w:r>
      <w:r w:rsidRPr="00D61A92">
        <w:rPr>
          <w:rFonts w:cs="B Nazanin" w:hint="cs"/>
          <w:rtl/>
          <w:lang w:bidi="fa-IR"/>
        </w:rPr>
        <w:t xml:space="preserve"> ارائه نموده اند:</w:t>
      </w:r>
    </w:p>
    <w:p w:rsidR="00CF257C" w:rsidRPr="00D61A92" w:rsidRDefault="00CF257C" w:rsidP="00CF257C">
      <w:pPr>
        <w:bidi/>
        <w:spacing w:line="20" w:lineRule="atLeast"/>
        <w:jc w:val="center"/>
        <w:rPr>
          <w:rFonts w:eastAsia="TimesNewRoman" w:cs="B Nazanin"/>
          <w:sz w:val="20"/>
          <w:szCs w:val="20"/>
        </w:rPr>
      </w:pPr>
      <w:proofErr w:type="spellStart"/>
      <w:r w:rsidRPr="00D61A92">
        <w:rPr>
          <w:rFonts w:eastAsia="TimesNewRoman" w:cs="B Nazanin"/>
          <w:sz w:val="20"/>
          <w:szCs w:val="20"/>
        </w:rPr>
        <w:t>P</w:t>
      </w:r>
      <w:r w:rsidRPr="00D61A92">
        <w:rPr>
          <w:rFonts w:eastAsia="TimesNewRoman" w:cs="B Nazanin"/>
          <w:sz w:val="20"/>
          <w:szCs w:val="20"/>
          <w:vertAlign w:val="subscript"/>
        </w:rPr>
        <w:t>GPa</w:t>
      </w:r>
      <w:proofErr w:type="spellEnd"/>
      <w:r w:rsidRPr="00D61A92">
        <w:rPr>
          <w:rFonts w:eastAsia="TimesNewRoman" w:cs="B Nazanin"/>
          <w:sz w:val="20"/>
          <w:szCs w:val="20"/>
        </w:rPr>
        <w:t>=23.217-0.4381 SiO</w:t>
      </w:r>
      <w:r w:rsidRPr="00D61A92">
        <w:rPr>
          <w:rFonts w:eastAsia="TimesNewRoman" w:cs="B Nazanin"/>
          <w:sz w:val="20"/>
          <w:szCs w:val="20"/>
          <w:vertAlign w:val="subscript"/>
        </w:rPr>
        <w:t>2</w:t>
      </w:r>
      <w:r w:rsidRPr="00D61A92">
        <w:rPr>
          <w:rFonts w:eastAsia="TimesNewRoman" w:cs="B Nazanin"/>
          <w:sz w:val="20"/>
          <w:szCs w:val="20"/>
        </w:rPr>
        <w:t xml:space="preserve">                                              </w:t>
      </w:r>
      <w:proofErr w:type="spellStart"/>
      <w:r w:rsidRPr="00D61A92">
        <w:rPr>
          <w:rFonts w:eastAsia="TimesNewRoman" w:cs="B Nazanin"/>
          <w:sz w:val="20"/>
          <w:szCs w:val="20"/>
        </w:rPr>
        <w:t>Depth</w:t>
      </w:r>
      <w:r w:rsidRPr="00D61A92">
        <w:rPr>
          <w:rFonts w:eastAsia="TimesNewRoman" w:cs="B Nazanin"/>
          <w:sz w:val="20"/>
          <w:szCs w:val="20"/>
          <w:vertAlign w:val="subscript"/>
        </w:rPr>
        <w:t>km</w:t>
      </w:r>
      <w:proofErr w:type="spellEnd"/>
      <w:r w:rsidRPr="00D61A92">
        <w:rPr>
          <w:rFonts w:eastAsia="TimesNewRoman" w:cs="B Nazanin"/>
          <w:sz w:val="20"/>
          <w:szCs w:val="20"/>
        </w:rPr>
        <w:t xml:space="preserve">=3.02 </w:t>
      </w:r>
      <w:proofErr w:type="spellStart"/>
      <w:r w:rsidRPr="00D61A92">
        <w:rPr>
          <w:rFonts w:eastAsia="TimesNewRoman" w:cs="B Nazanin"/>
          <w:sz w:val="20"/>
          <w:szCs w:val="20"/>
        </w:rPr>
        <w:t>P</w:t>
      </w:r>
      <w:r w:rsidRPr="00D61A92">
        <w:rPr>
          <w:rFonts w:eastAsia="TimesNewRoman" w:cs="B Nazanin"/>
          <w:sz w:val="20"/>
          <w:szCs w:val="20"/>
          <w:vertAlign w:val="subscript"/>
        </w:rPr>
        <w:t>kbar</w:t>
      </w:r>
      <w:proofErr w:type="spellEnd"/>
      <w:r w:rsidRPr="00D61A92">
        <w:rPr>
          <w:rFonts w:eastAsia="TimesNewRoman" w:cs="B Nazanin"/>
          <w:sz w:val="20"/>
          <w:szCs w:val="20"/>
        </w:rPr>
        <w:t xml:space="preserve"> + 5</w:t>
      </w:r>
    </w:p>
    <w:p w:rsidR="00CF257C" w:rsidRPr="00D61A92" w:rsidRDefault="00CF257C" w:rsidP="00CF257C">
      <w:pPr>
        <w:bidi/>
        <w:spacing w:line="20" w:lineRule="atLeast"/>
        <w:jc w:val="lowKashida"/>
        <w:rPr>
          <w:rFonts w:cs="B Nazanin"/>
          <w:rtl/>
          <w:lang w:bidi="fa-IR"/>
        </w:rPr>
      </w:pPr>
      <w:r w:rsidRPr="00D61A92">
        <w:rPr>
          <w:rFonts w:cs="B Nazanin" w:hint="cs"/>
          <w:rtl/>
          <w:lang w:bidi="fa-IR"/>
        </w:rPr>
        <w:t xml:space="preserve">آلکالی بازالت‌های تویره فاقد نفلین و کوارتز نورماتیو و اغلب دارای هیپرستن نورماتیو می باشند و رفتار عناصر کمیاب آن‌ها مشابه بازالت‌های آلکالن </w:t>
      </w:r>
      <w:r w:rsidRPr="00D81BAA">
        <w:rPr>
          <w:rFonts w:cs="B Nazanin"/>
          <w:sz w:val="22"/>
          <w:szCs w:val="22"/>
          <w:lang w:bidi="fa-IR"/>
        </w:rPr>
        <w:t>OIB</w:t>
      </w:r>
      <w:r w:rsidRPr="00D81BAA">
        <w:rPr>
          <w:rFonts w:cs="B Nazanin" w:hint="cs"/>
          <w:sz w:val="22"/>
          <w:szCs w:val="22"/>
          <w:rtl/>
          <w:lang w:bidi="fa-IR"/>
        </w:rPr>
        <w:t xml:space="preserve"> </w:t>
      </w:r>
      <w:r w:rsidRPr="00D61A92">
        <w:rPr>
          <w:rFonts w:cs="B Nazanin" w:hint="cs"/>
          <w:rtl/>
          <w:lang w:bidi="fa-IR"/>
        </w:rPr>
        <w:t xml:space="preserve">می باشد (نسبت بالای </w:t>
      </w:r>
      <w:r w:rsidRPr="00D81BAA">
        <w:rPr>
          <w:rFonts w:cs="B Nazanin"/>
          <w:sz w:val="22"/>
          <w:szCs w:val="22"/>
          <w:lang w:bidi="fa-IR"/>
        </w:rPr>
        <w:t>LREE/HREE</w:t>
      </w:r>
      <w:r w:rsidRPr="00D61A92">
        <w:rPr>
          <w:rFonts w:cs="B Nazanin" w:hint="cs"/>
          <w:rtl/>
          <w:lang w:bidi="fa-IR"/>
        </w:rPr>
        <w:t xml:space="preserve"> و غنی شدگی از </w:t>
      </w:r>
      <w:r w:rsidRPr="00D81BAA">
        <w:rPr>
          <w:rFonts w:cs="B Nazanin"/>
          <w:sz w:val="22"/>
          <w:szCs w:val="22"/>
          <w:lang w:bidi="fa-IR"/>
        </w:rPr>
        <w:t>HFSE</w:t>
      </w:r>
      <w:r w:rsidRPr="00D61A92">
        <w:rPr>
          <w:rFonts w:cs="B Nazanin" w:hint="cs"/>
          <w:rtl/>
          <w:lang w:bidi="fa-IR"/>
        </w:rPr>
        <w:t xml:space="preserve">) (رجبی، 1394). از این رو </w:t>
      </w:r>
      <w:r w:rsidRPr="00D61A92">
        <w:rPr>
          <w:rFonts w:cs="B Nazanin" w:hint="cs"/>
          <w:rtl/>
          <w:lang w:bidi="fa-IR"/>
        </w:rPr>
        <w:lastRenderedPageBreak/>
        <w:t xml:space="preserve">این سنگ‌ها، حد واسط بازالت‌های آلکالن با نفلین نورماتیو و بازالت‌های تولئیتی با کوارتز نورماتیو به حساب می آیند که ماگمای مولد آن‌ها از درجات متوسط ذوب بخشی (10 تا 20 درصد) ایجاد شده است. </w:t>
      </w:r>
    </w:p>
    <w:p w:rsidR="007A3554" w:rsidRPr="00D61A92" w:rsidRDefault="00B37740" w:rsidP="002212DD">
      <w:pPr>
        <w:bidi/>
        <w:spacing w:line="20" w:lineRule="atLeast"/>
        <w:jc w:val="lowKashida"/>
        <w:rPr>
          <w:rFonts w:cs="B Nazanin"/>
          <w:rtl/>
          <w:lang w:bidi="fa-IR"/>
        </w:rPr>
        <w:sectPr w:rsidR="007A3554" w:rsidRPr="00D61A92" w:rsidSect="00D30666">
          <w:type w:val="continuous"/>
          <w:pgSz w:w="12240" w:h="15840"/>
          <w:pgMar w:top="1701" w:right="1701" w:bottom="1701" w:left="1701" w:header="720" w:footer="720" w:gutter="0"/>
          <w:cols w:space="720"/>
          <w:docGrid w:linePitch="360"/>
        </w:sectPr>
      </w:pPr>
      <w:r w:rsidRPr="00D61A92">
        <w:rPr>
          <w:rFonts w:cs="B Nazanin" w:hint="cs"/>
          <w:rtl/>
          <w:lang w:bidi="fa-IR"/>
        </w:rPr>
        <w:t xml:space="preserve">مقدار </w:t>
      </w:r>
      <w:r w:rsidRPr="00D81BAA">
        <w:rPr>
          <w:rFonts w:cs="B Nazanin"/>
          <w:sz w:val="22"/>
          <w:szCs w:val="22"/>
          <w:lang w:bidi="fa-IR"/>
        </w:rPr>
        <w:t>SiO</w:t>
      </w:r>
      <w:r w:rsidRPr="00D81BAA">
        <w:rPr>
          <w:rFonts w:cs="B Nazanin"/>
          <w:sz w:val="22"/>
          <w:szCs w:val="22"/>
          <w:vertAlign w:val="subscript"/>
          <w:lang w:bidi="fa-IR"/>
        </w:rPr>
        <w:t>2</w:t>
      </w:r>
      <w:r w:rsidRPr="00D61A92">
        <w:rPr>
          <w:rFonts w:cs="B Nazanin" w:hint="cs"/>
          <w:rtl/>
          <w:lang w:bidi="fa-IR"/>
        </w:rPr>
        <w:t xml:space="preserve"> آلکالی بازالت‌های تویره 4/47 تا 0/49 درصد وزنی می باشد</w:t>
      </w:r>
      <w:r w:rsidR="000027C7" w:rsidRPr="00D61A92">
        <w:rPr>
          <w:rFonts w:cs="B Nazanin" w:hint="cs"/>
          <w:rtl/>
          <w:lang w:bidi="fa-IR"/>
        </w:rPr>
        <w:t xml:space="preserve"> (جدول 1)</w:t>
      </w:r>
      <w:r w:rsidRPr="00D61A92">
        <w:rPr>
          <w:rFonts w:cs="B Nazanin" w:hint="cs"/>
          <w:rtl/>
          <w:lang w:bidi="fa-IR"/>
        </w:rPr>
        <w:t>. بر اساس روابط</w:t>
      </w:r>
      <w:r w:rsidRPr="00D61A92">
        <w:rPr>
          <w:rFonts w:cs="B Nazanin"/>
          <w:lang w:bidi="fa-IR"/>
        </w:rPr>
        <w:t xml:space="preserve"> </w:t>
      </w:r>
      <w:r w:rsidRPr="00D61A92">
        <w:rPr>
          <w:rFonts w:cs="B Nazanin" w:hint="cs"/>
          <w:rtl/>
          <w:lang w:bidi="fa-IR"/>
        </w:rPr>
        <w:t>بالا، این مقدار سیلیس به ترتیب بیانگر فشار 5/24 تا 5/17 کیلوبار و عمق 79 تا 58 کیلومتر برای جدایش ماگمای آلکالی بازالت تویره از منشا گوشته آن می باشد. ماگماهای مافیک تحت اشباع از سیلیس آلکالن از درجات پایین ذوب یک گوشته استنوسفری ایجاد می شوند. ذوب گوشته استنوسفری در اثر کاهش فشار و در نتیجه بالا آمدگی</w:t>
      </w:r>
      <w:r w:rsidR="007042F3" w:rsidRPr="00D61A92">
        <w:rPr>
          <w:rFonts w:cs="B Nazanin" w:hint="cs"/>
          <w:rtl/>
          <w:lang w:bidi="fa-IR"/>
        </w:rPr>
        <w:t xml:space="preserve"> </w:t>
      </w:r>
      <w:r w:rsidRPr="00D61A92">
        <w:rPr>
          <w:rFonts w:cs="B Nazanin" w:hint="cs"/>
          <w:rtl/>
          <w:lang w:bidi="fa-IR"/>
        </w:rPr>
        <w:t xml:space="preserve">گوشته اتفاق می افتد (نیو و </w:t>
      </w:r>
      <w:r w:rsidR="000B1001" w:rsidRPr="00D61A92">
        <w:rPr>
          <w:rFonts w:cs="B Nazanin" w:hint="cs"/>
          <w:rtl/>
          <w:lang w:bidi="fa-IR"/>
        </w:rPr>
        <w:t>همکاران، 2011</w:t>
      </w:r>
      <w:r w:rsidRPr="00D61A92">
        <w:rPr>
          <w:rFonts w:cs="B Nazanin" w:hint="cs"/>
          <w:rtl/>
          <w:lang w:bidi="fa-IR"/>
        </w:rPr>
        <w:t>). پترولوژی آلکالی بازالت تویره نشان می دهد که ماگمای مولد آن از درجات متوسط ذوب بخشی (10 تا 20 درصد) گوشته استنوسفری ایجاد شده است. این ماگما پس از جدایش از سنگ منشا توقف طولانی نداشته و بدون آنکه تفریق گسترده یابد و فرصتی برای آلایش زیاد با سنگ دیواره پیدا کند</w:t>
      </w:r>
      <w:r w:rsidR="007042F3" w:rsidRPr="00D61A92">
        <w:rPr>
          <w:rFonts w:cs="B Nazanin" w:hint="cs"/>
          <w:rtl/>
          <w:lang w:bidi="fa-IR"/>
        </w:rPr>
        <w:t xml:space="preserve"> (رجبی، 1394؛ رجبی و ترابی، 1391)</w:t>
      </w:r>
      <w:r w:rsidRPr="00D61A92">
        <w:rPr>
          <w:rFonts w:cs="B Nazanin" w:hint="cs"/>
          <w:rtl/>
          <w:lang w:bidi="fa-IR"/>
        </w:rPr>
        <w:t>، به سرعت صع</w:t>
      </w:r>
      <w:r w:rsidR="007042F3" w:rsidRPr="00D61A92">
        <w:rPr>
          <w:rFonts w:cs="B Nazanin" w:hint="cs"/>
          <w:rtl/>
          <w:lang w:bidi="fa-IR"/>
        </w:rPr>
        <w:t>ود کرده و به سطح زمین رسیده است.</w:t>
      </w:r>
      <w:r w:rsidR="007A3554" w:rsidRPr="00D61A92">
        <w:rPr>
          <w:rFonts w:cs="B Nazanin" w:hint="cs"/>
          <w:rtl/>
          <w:lang w:bidi="fa-IR"/>
        </w:rPr>
        <w:t xml:space="preserve"> </w:t>
      </w:r>
      <w:r w:rsidRPr="00D61A92">
        <w:rPr>
          <w:rFonts w:cs="B Nazanin"/>
          <w:rtl/>
        </w:rPr>
        <w:t xml:space="preserve">حضور گارنت در سنگ منشأ </w:t>
      </w:r>
      <w:r w:rsidRPr="00D61A92">
        <w:rPr>
          <w:rFonts w:cs="B Nazanin" w:hint="cs"/>
          <w:rtl/>
        </w:rPr>
        <w:t>آلکالی بازالت تویره</w:t>
      </w:r>
      <w:r w:rsidRPr="00D61A92">
        <w:rPr>
          <w:rFonts w:cs="B Nazanin"/>
          <w:rtl/>
        </w:rPr>
        <w:t xml:space="preserve"> و نقش گوشته </w:t>
      </w:r>
      <w:r w:rsidRPr="00D61A92">
        <w:rPr>
          <w:rFonts w:cs="B Nazanin" w:hint="cs"/>
          <w:rtl/>
        </w:rPr>
        <w:t>استن</w:t>
      </w:r>
      <w:bookmarkStart w:id="0" w:name="_GoBack"/>
      <w:bookmarkEnd w:id="0"/>
      <w:r w:rsidRPr="00D61A92">
        <w:rPr>
          <w:rFonts w:cs="B Nazanin" w:hint="cs"/>
          <w:rtl/>
        </w:rPr>
        <w:t>وسفر</w:t>
      </w:r>
      <w:r w:rsidRPr="00D61A92">
        <w:rPr>
          <w:rFonts w:cs="B Nazanin"/>
          <w:rtl/>
        </w:rPr>
        <w:t xml:space="preserve">ی در ژنز آن </w:t>
      </w:r>
      <w:r w:rsidRPr="00D61A92">
        <w:rPr>
          <w:rFonts w:cs="B Nazanin" w:hint="cs"/>
          <w:rtl/>
        </w:rPr>
        <w:t xml:space="preserve">نشان دهنده </w:t>
      </w:r>
      <w:r w:rsidRPr="00D61A92">
        <w:rPr>
          <w:rFonts w:cs="B Nazanin"/>
          <w:rtl/>
        </w:rPr>
        <w:t xml:space="preserve">عمیق بودن منشأ </w:t>
      </w:r>
      <w:r w:rsidRPr="00D61A92">
        <w:rPr>
          <w:rFonts w:cs="B Nazanin" w:hint="cs"/>
          <w:rtl/>
        </w:rPr>
        <w:t>این سنگ‌ها</w:t>
      </w:r>
      <w:r w:rsidRPr="00D61A92">
        <w:rPr>
          <w:rFonts w:cs="B Nazanin"/>
          <w:rtl/>
        </w:rPr>
        <w:t xml:space="preserve"> </w:t>
      </w:r>
      <w:r w:rsidRPr="00D61A92">
        <w:rPr>
          <w:rFonts w:cs="B Nazanin" w:hint="cs"/>
          <w:rtl/>
        </w:rPr>
        <w:t>می باشد</w:t>
      </w:r>
      <w:r w:rsidRPr="00D61A92">
        <w:rPr>
          <w:rFonts w:cs="B Nazanin"/>
          <w:rtl/>
        </w:rPr>
        <w:t xml:space="preserve">. </w:t>
      </w:r>
      <w:r w:rsidRPr="00D61A92">
        <w:rPr>
          <w:rFonts w:cs="B Nazanin" w:hint="cs"/>
          <w:rtl/>
        </w:rPr>
        <w:t>از طرفی، مقدار عمق ارزیابی شده برای جدایش ماگمای تویره (58 تا 79 کیلومتر) نشان می دهد که گوشته لیتوسفری در این منطقه احتمالا ضخامت کمی داشته است که ناشی از بالاآمدگی استنوسفر می باشد. این شرایط باعث متوسط بودن درجه ذوب بخشی این سنگ‌ها شده است (10 تا 20 درصد). این فرضیه با بررسی‌های ژئوفیزیکی انجام شده بر ضحامت لیتوسفر ایران مرکزی همخوانی دارد. بر اساس داده‌های حاصل از امواج لرزه ای اولیه (</w:t>
      </w:r>
      <w:r w:rsidRPr="00D81BAA">
        <w:rPr>
          <w:rFonts w:cs="B Nazanin"/>
          <w:sz w:val="22"/>
          <w:szCs w:val="22"/>
        </w:rPr>
        <w:t>P</w:t>
      </w:r>
      <w:r w:rsidRPr="00D61A92">
        <w:rPr>
          <w:rFonts w:cs="B Nazanin" w:hint="cs"/>
          <w:rtl/>
          <w:lang w:bidi="fa-IR"/>
        </w:rPr>
        <w:t>) و ثانویه (</w:t>
      </w:r>
      <w:r w:rsidRPr="00D81BAA">
        <w:rPr>
          <w:rFonts w:cs="B Nazanin"/>
          <w:sz w:val="22"/>
          <w:szCs w:val="22"/>
          <w:lang w:bidi="fa-IR"/>
        </w:rPr>
        <w:t>S</w:t>
      </w:r>
      <w:r w:rsidRPr="00D61A92">
        <w:rPr>
          <w:rFonts w:cs="B Nazanin" w:hint="cs"/>
          <w:rtl/>
          <w:lang w:bidi="fa-IR"/>
        </w:rPr>
        <w:t>) ثبت شده در ایستگاه</w:t>
      </w:r>
      <w:r w:rsidRPr="00D61A92">
        <w:rPr>
          <w:rFonts w:cs="B Nazanin" w:hint="eastAsia"/>
          <w:rtl/>
          <w:lang w:bidi="fa-IR"/>
        </w:rPr>
        <w:t>‌</w:t>
      </w:r>
      <w:r w:rsidRPr="00D61A92">
        <w:rPr>
          <w:rFonts w:cs="B Nazanin" w:hint="cs"/>
          <w:rtl/>
          <w:lang w:bidi="fa-IR"/>
        </w:rPr>
        <w:t xml:space="preserve">های لرزه نگاری و انجام محاسبات، موهو در این منطقه از ایران در عمق کمتری است و پوسته نسبت به بخش‌های مجاور شامل سنندج - سیرجان و زاگرس ضخامت کمتری دارد. بررسی‌های لرزه نگاری عمق موهو را در شمال غرب </w:t>
      </w:r>
      <w:r w:rsidRPr="00D81BAA">
        <w:rPr>
          <w:rFonts w:cs="B Nazanin"/>
          <w:sz w:val="22"/>
          <w:szCs w:val="22"/>
          <w:lang w:bidi="fa-IR"/>
        </w:rPr>
        <w:t>CEIM</w:t>
      </w:r>
      <w:r w:rsidRPr="00D61A92">
        <w:rPr>
          <w:rFonts w:cs="B Nazanin" w:hint="cs"/>
          <w:rtl/>
          <w:lang w:bidi="fa-IR"/>
        </w:rPr>
        <w:t xml:space="preserve">، شرق ارومیه - دختر حدود40 کیلومتر، سنندج - سیرجان 70 کیلومتر و زاگرس 50 کیلومتر برآورد کرده است. این نازک شدگی ناشی از تاثیر بالاآمدگی گوشته استنوسفری در اثر نیروهای کششی می باشد (محمدی و همکاران، 2013). </w:t>
      </w:r>
    </w:p>
    <w:p w:rsidR="00B37740" w:rsidRPr="00D61A92" w:rsidRDefault="00B37740" w:rsidP="007B1FB5">
      <w:pPr>
        <w:bidi/>
        <w:spacing w:line="20" w:lineRule="atLeast"/>
        <w:jc w:val="center"/>
        <w:rPr>
          <w:rFonts w:cs="B Nazanin"/>
          <w:rtl/>
          <w:lang w:bidi="fa-IR"/>
        </w:rPr>
      </w:pPr>
      <w:r w:rsidRPr="00D61A92">
        <w:rPr>
          <w:rFonts w:cs="B Nazanin" w:hint="cs"/>
          <w:noProof/>
        </w:rPr>
        <w:lastRenderedPageBreak/>
        <w:drawing>
          <wp:inline distT="0" distB="0" distL="0" distR="0" wp14:anchorId="5ABDB67B" wp14:editId="3B0E7B6E">
            <wp:extent cx="3124200" cy="2928940"/>
            <wp:effectExtent l="0" t="0" r="0" b="5080"/>
            <wp:docPr id="13" name="Picture 13" descr="Thermometer f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rmometer final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9268" cy="2980567"/>
                    </a:xfrm>
                    <a:prstGeom prst="rect">
                      <a:avLst/>
                    </a:prstGeom>
                    <a:noFill/>
                    <a:ln>
                      <a:noFill/>
                    </a:ln>
                  </pic:spPr>
                </pic:pic>
              </a:graphicData>
            </a:graphic>
          </wp:inline>
        </w:drawing>
      </w:r>
    </w:p>
    <w:p w:rsidR="00D61A92" w:rsidRDefault="00D61A92" w:rsidP="003B7681">
      <w:pPr>
        <w:bidi/>
        <w:spacing w:line="20" w:lineRule="atLeast"/>
        <w:jc w:val="lowKashida"/>
        <w:rPr>
          <w:rFonts w:cs="B Nazanin"/>
          <w:sz w:val="20"/>
          <w:szCs w:val="20"/>
          <w:rtl/>
        </w:rPr>
      </w:pPr>
    </w:p>
    <w:p w:rsidR="00D61A92" w:rsidRDefault="00D61A92" w:rsidP="00D61A92">
      <w:pPr>
        <w:bidi/>
        <w:spacing w:line="20" w:lineRule="atLeast"/>
        <w:jc w:val="lowKashida"/>
        <w:rPr>
          <w:rFonts w:cs="B Nazanin"/>
          <w:sz w:val="20"/>
          <w:szCs w:val="20"/>
          <w:rtl/>
        </w:rPr>
      </w:pPr>
    </w:p>
    <w:p w:rsidR="00D61A92" w:rsidRDefault="00D61A92" w:rsidP="00D61A92">
      <w:pPr>
        <w:bidi/>
        <w:spacing w:line="20" w:lineRule="atLeast"/>
        <w:jc w:val="lowKashida"/>
        <w:rPr>
          <w:rFonts w:cs="B Nazanin"/>
          <w:sz w:val="20"/>
          <w:szCs w:val="20"/>
          <w:rtl/>
        </w:rPr>
      </w:pPr>
    </w:p>
    <w:p w:rsidR="00B37740" w:rsidRPr="00D61A92" w:rsidRDefault="00B37740" w:rsidP="00D61A92">
      <w:pPr>
        <w:bidi/>
        <w:spacing w:line="20" w:lineRule="atLeast"/>
        <w:jc w:val="lowKashida"/>
        <w:rPr>
          <w:rFonts w:cs="B Nazanin"/>
          <w:sz w:val="20"/>
          <w:szCs w:val="20"/>
          <w:rtl/>
        </w:rPr>
      </w:pPr>
      <w:r w:rsidRPr="00D61A92">
        <w:rPr>
          <w:rFonts w:cs="B Nazanin" w:hint="cs"/>
          <w:sz w:val="20"/>
          <w:szCs w:val="20"/>
          <w:rtl/>
        </w:rPr>
        <w:t xml:space="preserve">شکل </w:t>
      </w:r>
      <w:r w:rsidR="00B30552" w:rsidRPr="00D61A92">
        <w:rPr>
          <w:rFonts w:cs="B Nazanin" w:hint="cs"/>
          <w:sz w:val="20"/>
          <w:szCs w:val="20"/>
          <w:rtl/>
        </w:rPr>
        <w:t>5</w:t>
      </w:r>
      <w:r w:rsidRPr="00D61A92">
        <w:rPr>
          <w:rFonts w:cs="B Nazanin" w:hint="cs"/>
          <w:sz w:val="20"/>
          <w:szCs w:val="20"/>
          <w:rtl/>
        </w:rPr>
        <w:t>: نمودار دما - فشار - عمق برای آلکالی بازالت تویره. سنگ منشا ماگمای مولد این بازالت‌ها در عمق 110 تا 80 کیلومتر قرار دارد. ذوب این سنگ منشا باعث تولید مذاب آلکالن شده است. در عمق 79 تا 58 کیلومتر شرایط برای جدایش ماگما از سنگ منشا و صعود آن فراهم شده است.</w:t>
      </w:r>
      <w:r w:rsidRPr="00D61A92">
        <w:rPr>
          <w:rFonts w:cs="B Nazanin"/>
          <w:sz w:val="20"/>
          <w:szCs w:val="20"/>
        </w:rPr>
        <w:t>]</w:t>
      </w:r>
      <w:r w:rsidRPr="00D61A92">
        <w:rPr>
          <w:rFonts w:cs="B Nazanin" w:hint="cs"/>
          <w:sz w:val="20"/>
          <w:szCs w:val="20"/>
          <w:rtl/>
        </w:rPr>
        <w:t>محدوده پایداری اسپینل، گارنت و آمفیبول برگرفته از لروکس و همکاران (2001)؛ عمق موهو (40 کیلومتر) و ضخامت لیتوسفر بر اساس سرعت امواج لرزه ای ثبت شده توسط لرزه نگار در منطقه تعیین شده است (محمدی و همکاران؛ 2013)؛ خط جدا کننده گرافیت و الماس برگرفته از کندی و کندی (1976)</w:t>
      </w:r>
      <w:r w:rsidRPr="00D61A92">
        <w:rPr>
          <w:rFonts w:cs="B Nazanin"/>
          <w:sz w:val="20"/>
          <w:szCs w:val="20"/>
        </w:rPr>
        <w:t>[</w:t>
      </w:r>
      <w:r w:rsidRPr="00D61A92">
        <w:rPr>
          <w:rFonts w:cs="B Nazanin" w:hint="cs"/>
          <w:sz w:val="20"/>
          <w:szCs w:val="20"/>
          <w:rtl/>
        </w:rPr>
        <w:t xml:space="preserve">. </w:t>
      </w:r>
    </w:p>
    <w:p w:rsidR="007A3554" w:rsidRPr="00D61A92" w:rsidRDefault="007A3554" w:rsidP="00A97680">
      <w:pPr>
        <w:spacing w:line="20" w:lineRule="atLeast"/>
        <w:rPr>
          <w:rFonts w:cs="B Nazanin"/>
          <w:b/>
          <w:bCs/>
          <w:sz w:val="20"/>
          <w:szCs w:val="20"/>
        </w:rPr>
        <w:sectPr w:rsidR="007A3554" w:rsidRPr="00D61A92" w:rsidSect="007A3554">
          <w:type w:val="continuous"/>
          <w:pgSz w:w="12240" w:h="15840"/>
          <w:pgMar w:top="1701" w:right="1701" w:bottom="1701" w:left="1701" w:header="720" w:footer="720" w:gutter="0"/>
          <w:cols w:num="2" w:space="720"/>
          <w:docGrid w:linePitch="360"/>
        </w:sectPr>
      </w:pPr>
    </w:p>
    <w:p w:rsidR="00FA52F5" w:rsidRPr="00D61A92" w:rsidRDefault="00FA52F5">
      <w:pPr>
        <w:rPr>
          <w:rFonts w:cs="B Nazanin"/>
          <w:b/>
          <w:bCs/>
          <w:sz w:val="20"/>
          <w:szCs w:val="20"/>
          <w:rtl/>
        </w:rPr>
      </w:pPr>
      <w:r w:rsidRPr="00D61A92">
        <w:rPr>
          <w:rFonts w:cs="B Nazanin"/>
          <w:b/>
          <w:bCs/>
          <w:sz w:val="20"/>
          <w:szCs w:val="20"/>
          <w:rtl/>
        </w:rPr>
        <w:lastRenderedPageBreak/>
        <w:br w:type="page"/>
      </w:r>
    </w:p>
    <w:p w:rsidR="00CF0704" w:rsidRPr="00D61A92" w:rsidRDefault="00D61A92" w:rsidP="00CF0704">
      <w:pPr>
        <w:bidi/>
        <w:spacing w:line="20" w:lineRule="atLeast"/>
        <w:jc w:val="lowKashida"/>
        <w:rPr>
          <w:rFonts w:cs="B Nazanin"/>
          <w:b/>
          <w:bCs/>
          <w:rtl/>
          <w:lang w:bidi="fa-IR"/>
        </w:rPr>
      </w:pPr>
      <w:r>
        <w:rPr>
          <w:rFonts w:cs="B Nazanin" w:hint="cs"/>
          <w:b/>
          <w:bCs/>
          <w:rtl/>
          <w:lang w:bidi="fa-IR"/>
        </w:rPr>
        <w:lastRenderedPageBreak/>
        <w:t xml:space="preserve">3- </w:t>
      </w:r>
      <w:r w:rsidR="00CF0704" w:rsidRPr="00D61A92">
        <w:rPr>
          <w:rFonts w:cs="B Nazanin" w:hint="cs"/>
          <w:b/>
          <w:bCs/>
          <w:rtl/>
          <w:lang w:bidi="fa-IR"/>
        </w:rPr>
        <w:t>نتیجه گیری</w:t>
      </w:r>
    </w:p>
    <w:p w:rsidR="00CF0704" w:rsidRPr="00D61A92" w:rsidRDefault="00CF0704" w:rsidP="00CF0704">
      <w:pPr>
        <w:bidi/>
        <w:spacing w:line="20" w:lineRule="atLeast"/>
        <w:jc w:val="lowKashida"/>
        <w:rPr>
          <w:rFonts w:cs="B Nazanin"/>
          <w:rtl/>
          <w:lang w:bidi="fa-IR"/>
        </w:rPr>
      </w:pPr>
      <w:r w:rsidRPr="00D61A92">
        <w:rPr>
          <w:rFonts w:cs="B Nazanin" w:hint="cs"/>
          <w:rtl/>
          <w:lang w:bidi="fa-IR"/>
        </w:rPr>
        <w:t>بر اساس توضیحات داده شده می توان گفت سنگ منشا ماگمای آلکالن بازالت تویره یک گارنت لرزولیت آمفیبول دار می باشد. از آن جایی که گارنت در عمق بیشتر از 80 کیلومتر و آمفیبول در عمق کمتر از 110 کیلومتر گوشته پایدار است. این سنگ در محدوده عمق 80 تا 110 کیلومتری گوشته استنوسفری پایدار خواهد بود. ذوب در اثر کاهش فشار چنین سنگی، باعث تشکیل ماگمای آلکالن بازالت تویره شده است. در عمق 58 تا 79 کیلومتر شرایط برای جدا شدن از سنگ منشا و صعود این ماگما فراهم شده است و همزمان با صعود شروع به تبلور نموده است.</w:t>
      </w:r>
    </w:p>
    <w:p w:rsidR="00CF0704" w:rsidRPr="00D61A92" w:rsidRDefault="00CF0704" w:rsidP="00B30552">
      <w:pPr>
        <w:bidi/>
        <w:spacing w:line="20" w:lineRule="atLeast"/>
        <w:jc w:val="both"/>
        <w:rPr>
          <w:rFonts w:cs="B Nazanin"/>
          <w:b/>
          <w:bCs/>
          <w:sz w:val="20"/>
          <w:szCs w:val="20"/>
          <w:rtl/>
        </w:rPr>
      </w:pPr>
    </w:p>
    <w:p w:rsidR="00DA4E90" w:rsidRPr="00D61A92" w:rsidRDefault="00DA4E90" w:rsidP="00CF0704">
      <w:pPr>
        <w:bidi/>
        <w:spacing w:line="20" w:lineRule="atLeast"/>
        <w:jc w:val="both"/>
        <w:rPr>
          <w:rFonts w:cs="B Nazanin"/>
          <w:b/>
          <w:bCs/>
          <w:sz w:val="20"/>
          <w:szCs w:val="20"/>
          <w:rtl/>
        </w:rPr>
      </w:pPr>
      <w:r w:rsidRPr="00D61A92">
        <w:rPr>
          <w:rFonts w:cs="B Nazanin" w:hint="cs"/>
          <w:b/>
          <w:bCs/>
          <w:sz w:val="20"/>
          <w:szCs w:val="20"/>
          <w:rtl/>
        </w:rPr>
        <w:t xml:space="preserve">جدول </w:t>
      </w:r>
      <w:r w:rsidR="00B30552" w:rsidRPr="00D61A92">
        <w:rPr>
          <w:rFonts w:cs="B Nazanin" w:hint="cs"/>
          <w:b/>
          <w:bCs/>
          <w:sz w:val="20"/>
          <w:szCs w:val="20"/>
          <w:rtl/>
        </w:rPr>
        <w:t>1</w:t>
      </w:r>
      <w:r w:rsidRPr="00D61A92">
        <w:rPr>
          <w:rFonts w:cs="B Nazanin" w:hint="cs"/>
          <w:b/>
          <w:bCs/>
          <w:sz w:val="20"/>
          <w:szCs w:val="20"/>
          <w:rtl/>
        </w:rPr>
        <w:t xml:space="preserve">: نتایج آنالیز شیمیایی سنگ کل آلکالی بازالت‌های تویره. (اکسیدها بر حسب </w:t>
      </w:r>
      <w:proofErr w:type="spellStart"/>
      <w:r w:rsidRPr="00D61A92">
        <w:rPr>
          <w:rFonts w:cs="B Nazanin"/>
          <w:b/>
          <w:bCs/>
          <w:sz w:val="20"/>
          <w:szCs w:val="20"/>
        </w:rPr>
        <w:t>wt</w:t>
      </w:r>
      <w:proofErr w:type="spellEnd"/>
      <w:r w:rsidRPr="00D61A92">
        <w:rPr>
          <w:rFonts w:cs="B Nazanin"/>
          <w:b/>
          <w:bCs/>
          <w:sz w:val="20"/>
          <w:szCs w:val="20"/>
        </w:rPr>
        <w:t>%</w:t>
      </w:r>
      <w:r w:rsidRPr="00D61A92">
        <w:rPr>
          <w:rFonts w:cs="B Nazanin" w:hint="cs"/>
          <w:b/>
          <w:bCs/>
          <w:sz w:val="20"/>
          <w:szCs w:val="20"/>
          <w:rtl/>
        </w:rPr>
        <w:t xml:space="preserve"> و عناصر کمیاب و نادر خاکی بر حسب </w:t>
      </w:r>
      <w:r w:rsidRPr="00D61A92">
        <w:rPr>
          <w:rFonts w:cs="B Nazanin"/>
          <w:b/>
          <w:bCs/>
          <w:sz w:val="20"/>
          <w:szCs w:val="20"/>
        </w:rPr>
        <w:t>ppm</w:t>
      </w:r>
      <w:r w:rsidRPr="00D61A92">
        <w:rPr>
          <w:rFonts w:cs="B Nazanin" w:hint="cs"/>
          <w:b/>
          <w:bCs/>
          <w:sz w:val="20"/>
          <w:szCs w:val="20"/>
          <w:rtl/>
        </w:rPr>
        <w:t xml:space="preserve">) </w:t>
      </w:r>
    </w:p>
    <w:tbl>
      <w:tblPr>
        <w:tblpPr w:leftFromText="180" w:rightFromText="180" w:vertAnchor="text" w:horzAnchor="margin" w:tblpXSpec="center" w:tblpY="45"/>
        <w:tblW w:w="10563" w:type="dxa"/>
        <w:tblLook w:val="0000" w:firstRow="0" w:lastRow="0" w:firstColumn="0" w:lastColumn="0" w:noHBand="0" w:noVBand="0"/>
      </w:tblPr>
      <w:tblGrid>
        <w:gridCol w:w="796"/>
        <w:gridCol w:w="1006"/>
        <w:gridCol w:w="1006"/>
        <w:gridCol w:w="1006"/>
        <w:gridCol w:w="1006"/>
        <w:gridCol w:w="1006"/>
        <w:gridCol w:w="1006"/>
        <w:gridCol w:w="1052"/>
        <w:gridCol w:w="753"/>
        <w:gridCol w:w="1006"/>
        <w:gridCol w:w="1006"/>
      </w:tblGrid>
      <w:tr w:rsidR="00D61A92" w:rsidRPr="00D61A92" w:rsidTr="002A555F">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center"/>
              <w:rPr>
                <w:rFonts w:ascii="Arial" w:hAnsi="Arial" w:cs="Arial"/>
                <w:sz w:val="14"/>
                <w:szCs w:val="14"/>
              </w:rPr>
            </w:pPr>
            <w:proofErr w:type="spellStart"/>
            <w:r w:rsidRPr="00D61A92">
              <w:rPr>
                <w:rFonts w:ascii="Arial" w:hAnsi="Arial" w:cs="Arial"/>
                <w:sz w:val="14"/>
                <w:szCs w:val="14"/>
              </w:rPr>
              <w:t>Toveireh</w:t>
            </w:r>
            <w:proofErr w:type="spellEnd"/>
            <w:r w:rsidRPr="00D61A92">
              <w:rPr>
                <w:rFonts w:ascii="Arial" w:hAnsi="Arial" w:cs="Arial"/>
                <w:sz w:val="14"/>
                <w:szCs w:val="14"/>
              </w:rPr>
              <w:t xml:space="preserve"> alkaline basalts</w:t>
            </w:r>
          </w:p>
        </w:tc>
      </w:tr>
      <w:tr w:rsidR="00D61A92" w:rsidRPr="00D61A92" w:rsidTr="002A555F">
        <w:tc>
          <w:tcPr>
            <w:tcW w:w="0" w:type="auto"/>
            <w:tcBorders>
              <w:top w:val="single" w:sz="4" w:space="0" w:color="auto"/>
              <w:left w:val="single" w:sz="4" w:space="0" w:color="auto"/>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 xml:space="preserve">Sample </w:t>
            </w:r>
          </w:p>
        </w:tc>
        <w:tc>
          <w:tcPr>
            <w:tcW w:w="0" w:type="auto"/>
            <w:tcBorders>
              <w:top w:val="single" w:sz="4" w:space="0" w:color="auto"/>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 xml:space="preserve">B406                </w:t>
            </w:r>
          </w:p>
        </w:tc>
        <w:tc>
          <w:tcPr>
            <w:tcW w:w="0" w:type="auto"/>
            <w:tcBorders>
              <w:top w:val="single" w:sz="4" w:space="0" w:color="auto"/>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 xml:space="preserve">B407                </w:t>
            </w:r>
          </w:p>
        </w:tc>
        <w:tc>
          <w:tcPr>
            <w:tcW w:w="0" w:type="auto"/>
            <w:tcBorders>
              <w:top w:val="single" w:sz="4" w:space="0" w:color="auto"/>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 xml:space="preserve">B408                </w:t>
            </w:r>
          </w:p>
        </w:tc>
        <w:tc>
          <w:tcPr>
            <w:tcW w:w="0" w:type="auto"/>
            <w:tcBorders>
              <w:top w:val="single" w:sz="4" w:space="0" w:color="auto"/>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 xml:space="preserve">B409                </w:t>
            </w:r>
          </w:p>
        </w:tc>
        <w:tc>
          <w:tcPr>
            <w:tcW w:w="0" w:type="auto"/>
            <w:tcBorders>
              <w:top w:val="single" w:sz="4" w:space="0" w:color="auto"/>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 xml:space="preserve">B411                </w:t>
            </w:r>
          </w:p>
        </w:tc>
        <w:tc>
          <w:tcPr>
            <w:tcW w:w="0" w:type="auto"/>
            <w:tcBorders>
              <w:top w:val="single" w:sz="4" w:space="0" w:color="auto"/>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 xml:space="preserve">B416                </w:t>
            </w:r>
          </w:p>
        </w:tc>
        <w:tc>
          <w:tcPr>
            <w:tcW w:w="0" w:type="auto"/>
            <w:tcBorders>
              <w:top w:val="single" w:sz="4" w:space="0" w:color="auto"/>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 xml:space="preserve">B416-1              </w:t>
            </w:r>
          </w:p>
        </w:tc>
        <w:tc>
          <w:tcPr>
            <w:tcW w:w="0" w:type="auto"/>
            <w:tcBorders>
              <w:top w:val="single" w:sz="4" w:space="0" w:color="auto"/>
              <w:left w:val="nil"/>
              <w:bottom w:val="single" w:sz="4" w:space="0" w:color="auto"/>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 xml:space="preserve">B417        </w:t>
            </w:r>
          </w:p>
        </w:tc>
        <w:tc>
          <w:tcPr>
            <w:tcW w:w="0" w:type="auto"/>
            <w:tcBorders>
              <w:top w:val="single" w:sz="4" w:space="0" w:color="auto"/>
              <w:left w:val="nil"/>
              <w:bottom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 xml:space="preserve">B418                </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 xml:space="preserve">B419                </w:t>
            </w:r>
          </w:p>
        </w:tc>
      </w:tr>
      <w:tr w:rsidR="00D61A92" w:rsidRPr="00D61A92" w:rsidTr="002A555F">
        <w:tc>
          <w:tcPr>
            <w:tcW w:w="0" w:type="auto"/>
            <w:tcBorders>
              <w:top w:val="single" w:sz="4" w:space="0" w:color="auto"/>
              <w:left w:val="single" w:sz="4" w:space="0" w:color="auto"/>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 xml:space="preserve">Latitude </w:t>
            </w:r>
          </w:p>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 xml:space="preserve">Longitude </w:t>
            </w:r>
          </w:p>
        </w:tc>
        <w:tc>
          <w:tcPr>
            <w:tcW w:w="0" w:type="auto"/>
            <w:tcBorders>
              <w:top w:val="single" w:sz="4" w:space="0" w:color="auto"/>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N33</w:t>
            </w:r>
            <w:r w:rsidRPr="00D61A92">
              <w:rPr>
                <w:rFonts w:ascii="Arial" w:hAnsi="Arial" w:cs="Arial"/>
                <w:sz w:val="14"/>
                <w:szCs w:val="14"/>
                <w:vertAlign w:val="superscript"/>
              </w:rPr>
              <w:t>o</w:t>
            </w:r>
            <w:r w:rsidRPr="00D61A92">
              <w:rPr>
                <w:rFonts w:ascii="Arial" w:hAnsi="Arial" w:cs="Arial"/>
                <w:sz w:val="14"/>
                <w:szCs w:val="14"/>
              </w:rPr>
              <w:t>55’43”</w:t>
            </w:r>
          </w:p>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E53</w:t>
            </w:r>
            <w:r w:rsidRPr="00D61A92">
              <w:rPr>
                <w:rFonts w:ascii="Arial" w:hAnsi="Arial" w:cs="Arial"/>
                <w:sz w:val="14"/>
                <w:szCs w:val="14"/>
                <w:vertAlign w:val="superscript"/>
              </w:rPr>
              <w:t>o</w:t>
            </w:r>
            <w:r w:rsidRPr="00D61A92">
              <w:rPr>
                <w:rFonts w:ascii="Arial" w:hAnsi="Arial" w:cs="Arial"/>
                <w:sz w:val="14"/>
                <w:szCs w:val="14"/>
              </w:rPr>
              <w:t>55’56”</w:t>
            </w:r>
          </w:p>
        </w:tc>
        <w:tc>
          <w:tcPr>
            <w:tcW w:w="0" w:type="auto"/>
            <w:tcBorders>
              <w:top w:val="single" w:sz="4" w:space="0" w:color="auto"/>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N33</w:t>
            </w:r>
            <w:r w:rsidRPr="00D61A92">
              <w:rPr>
                <w:rFonts w:ascii="Arial" w:hAnsi="Arial" w:cs="Arial"/>
                <w:sz w:val="14"/>
                <w:szCs w:val="14"/>
                <w:vertAlign w:val="superscript"/>
              </w:rPr>
              <w:t>o</w:t>
            </w:r>
            <w:r w:rsidRPr="00D61A92">
              <w:rPr>
                <w:rFonts w:ascii="Arial" w:hAnsi="Arial" w:cs="Arial"/>
                <w:sz w:val="14"/>
                <w:szCs w:val="14"/>
              </w:rPr>
              <w:t>53’38”</w:t>
            </w:r>
          </w:p>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E53</w:t>
            </w:r>
            <w:r w:rsidRPr="00D61A92">
              <w:rPr>
                <w:rFonts w:ascii="Arial" w:hAnsi="Arial" w:cs="Arial"/>
                <w:sz w:val="14"/>
                <w:szCs w:val="14"/>
                <w:vertAlign w:val="superscript"/>
              </w:rPr>
              <w:t>o</w:t>
            </w:r>
            <w:r w:rsidRPr="00D61A92">
              <w:rPr>
                <w:rFonts w:ascii="Arial" w:hAnsi="Arial" w:cs="Arial"/>
                <w:sz w:val="14"/>
                <w:szCs w:val="14"/>
              </w:rPr>
              <w:t>54’47”</w:t>
            </w:r>
          </w:p>
        </w:tc>
        <w:tc>
          <w:tcPr>
            <w:tcW w:w="0" w:type="auto"/>
            <w:tcBorders>
              <w:top w:val="single" w:sz="4" w:space="0" w:color="auto"/>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N33</w:t>
            </w:r>
            <w:r w:rsidRPr="00D61A92">
              <w:rPr>
                <w:rFonts w:ascii="Arial" w:hAnsi="Arial" w:cs="Arial"/>
                <w:sz w:val="14"/>
                <w:szCs w:val="14"/>
                <w:vertAlign w:val="superscript"/>
              </w:rPr>
              <w:t>o</w:t>
            </w:r>
            <w:r w:rsidRPr="00D61A92">
              <w:rPr>
                <w:rFonts w:ascii="Arial" w:hAnsi="Arial" w:cs="Arial"/>
                <w:sz w:val="14"/>
                <w:szCs w:val="14"/>
              </w:rPr>
              <w:t>53’38”</w:t>
            </w:r>
          </w:p>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E53</w:t>
            </w:r>
            <w:r w:rsidRPr="00D61A92">
              <w:rPr>
                <w:rFonts w:ascii="Arial" w:hAnsi="Arial" w:cs="Arial"/>
                <w:sz w:val="14"/>
                <w:szCs w:val="14"/>
                <w:vertAlign w:val="superscript"/>
              </w:rPr>
              <w:t>o</w:t>
            </w:r>
            <w:r w:rsidRPr="00D61A92">
              <w:rPr>
                <w:rFonts w:ascii="Arial" w:hAnsi="Arial" w:cs="Arial"/>
                <w:sz w:val="14"/>
                <w:szCs w:val="14"/>
              </w:rPr>
              <w:t>54’47”</w:t>
            </w:r>
          </w:p>
        </w:tc>
        <w:tc>
          <w:tcPr>
            <w:tcW w:w="0" w:type="auto"/>
            <w:tcBorders>
              <w:top w:val="single" w:sz="4" w:space="0" w:color="auto"/>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N33</w:t>
            </w:r>
            <w:r w:rsidRPr="00D61A92">
              <w:rPr>
                <w:rFonts w:ascii="Arial" w:hAnsi="Arial" w:cs="Arial"/>
                <w:sz w:val="14"/>
                <w:szCs w:val="14"/>
                <w:vertAlign w:val="superscript"/>
              </w:rPr>
              <w:t>o</w:t>
            </w:r>
            <w:r w:rsidRPr="00D61A92">
              <w:rPr>
                <w:rFonts w:ascii="Arial" w:hAnsi="Arial" w:cs="Arial"/>
                <w:sz w:val="14"/>
                <w:szCs w:val="14"/>
              </w:rPr>
              <w:t>53’38”</w:t>
            </w:r>
          </w:p>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E53</w:t>
            </w:r>
            <w:r w:rsidRPr="00D61A92">
              <w:rPr>
                <w:rFonts w:ascii="Arial" w:hAnsi="Arial" w:cs="Arial"/>
                <w:sz w:val="14"/>
                <w:szCs w:val="14"/>
                <w:vertAlign w:val="superscript"/>
              </w:rPr>
              <w:t>o</w:t>
            </w:r>
            <w:r w:rsidRPr="00D61A92">
              <w:rPr>
                <w:rFonts w:ascii="Arial" w:hAnsi="Arial" w:cs="Arial"/>
                <w:sz w:val="14"/>
                <w:szCs w:val="14"/>
              </w:rPr>
              <w:t>54’47”</w:t>
            </w:r>
          </w:p>
        </w:tc>
        <w:tc>
          <w:tcPr>
            <w:tcW w:w="0" w:type="auto"/>
            <w:tcBorders>
              <w:top w:val="single" w:sz="4" w:space="0" w:color="auto"/>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N33</w:t>
            </w:r>
            <w:r w:rsidRPr="00D61A92">
              <w:rPr>
                <w:rFonts w:ascii="Arial" w:hAnsi="Arial" w:cs="Arial"/>
                <w:sz w:val="14"/>
                <w:szCs w:val="14"/>
                <w:vertAlign w:val="superscript"/>
              </w:rPr>
              <w:t>o</w:t>
            </w:r>
            <w:r w:rsidRPr="00D61A92">
              <w:rPr>
                <w:rFonts w:ascii="Arial" w:hAnsi="Arial" w:cs="Arial"/>
                <w:sz w:val="14"/>
                <w:szCs w:val="14"/>
              </w:rPr>
              <w:t>53’49”</w:t>
            </w:r>
          </w:p>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E53</w:t>
            </w:r>
            <w:r w:rsidRPr="00D61A92">
              <w:rPr>
                <w:rFonts w:ascii="Arial" w:hAnsi="Arial" w:cs="Arial"/>
                <w:sz w:val="14"/>
                <w:szCs w:val="14"/>
                <w:vertAlign w:val="superscript"/>
              </w:rPr>
              <w:t>o</w:t>
            </w:r>
            <w:r w:rsidRPr="00D61A92">
              <w:rPr>
                <w:rFonts w:ascii="Arial" w:hAnsi="Arial" w:cs="Arial"/>
                <w:sz w:val="14"/>
                <w:szCs w:val="14"/>
              </w:rPr>
              <w:t>53’59”</w:t>
            </w:r>
          </w:p>
        </w:tc>
        <w:tc>
          <w:tcPr>
            <w:tcW w:w="0" w:type="auto"/>
            <w:tcBorders>
              <w:top w:val="single" w:sz="4" w:space="0" w:color="auto"/>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N33</w:t>
            </w:r>
            <w:r w:rsidRPr="00D61A92">
              <w:rPr>
                <w:rFonts w:ascii="Arial" w:hAnsi="Arial" w:cs="Arial"/>
                <w:sz w:val="14"/>
                <w:szCs w:val="14"/>
                <w:vertAlign w:val="superscript"/>
              </w:rPr>
              <w:t>o</w:t>
            </w:r>
            <w:r w:rsidRPr="00D61A92">
              <w:rPr>
                <w:rFonts w:ascii="Arial" w:hAnsi="Arial" w:cs="Arial"/>
                <w:sz w:val="14"/>
                <w:szCs w:val="14"/>
              </w:rPr>
              <w:t>53’38”</w:t>
            </w:r>
          </w:p>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E53</w:t>
            </w:r>
            <w:r w:rsidRPr="00D61A92">
              <w:rPr>
                <w:rFonts w:ascii="Arial" w:hAnsi="Arial" w:cs="Arial"/>
                <w:sz w:val="14"/>
                <w:szCs w:val="14"/>
                <w:vertAlign w:val="superscript"/>
              </w:rPr>
              <w:t>o</w:t>
            </w:r>
            <w:r w:rsidRPr="00D61A92">
              <w:rPr>
                <w:rFonts w:ascii="Arial" w:hAnsi="Arial" w:cs="Arial"/>
                <w:sz w:val="14"/>
                <w:szCs w:val="14"/>
              </w:rPr>
              <w:t>54’47”</w:t>
            </w:r>
          </w:p>
        </w:tc>
        <w:tc>
          <w:tcPr>
            <w:tcW w:w="0" w:type="auto"/>
            <w:tcBorders>
              <w:top w:val="single" w:sz="4" w:space="0" w:color="auto"/>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N33</w:t>
            </w:r>
            <w:r w:rsidRPr="00D61A92">
              <w:rPr>
                <w:rFonts w:ascii="Arial" w:hAnsi="Arial" w:cs="Arial"/>
                <w:sz w:val="14"/>
                <w:szCs w:val="14"/>
                <w:vertAlign w:val="superscript"/>
              </w:rPr>
              <w:t>o</w:t>
            </w:r>
            <w:r w:rsidRPr="00D61A92">
              <w:rPr>
                <w:rFonts w:ascii="Arial" w:hAnsi="Arial" w:cs="Arial"/>
                <w:sz w:val="14"/>
                <w:szCs w:val="14"/>
              </w:rPr>
              <w:t>53’45”</w:t>
            </w:r>
          </w:p>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E53</w:t>
            </w:r>
            <w:r w:rsidRPr="00D61A92">
              <w:rPr>
                <w:rFonts w:ascii="Arial" w:hAnsi="Arial" w:cs="Arial"/>
                <w:sz w:val="14"/>
                <w:szCs w:val="14"/>
                <w:vertAlign w:val="superscript"/>
              </w:rPr>
              <w:t>o</w:t>
            </w:r>
            <w:r w:rsidRPr="00D61A92">
              <w:rPr>
                <w:rFonts w:ascii="Arial" w:hAnsi="Arial" w:cs="Arial"/>
                <w:sz w:val="14"/>
                <w:szCs w:val="14"/>
              </w:rPr>
              <w:t>54’16”</w:t>
            </w:r>
          </w:p>
        </w:tc>
        <w:tc>
          <w:tcPr>
            <w:tcW w:w="0" w:type="auto"/>
            <w:tcBorders>
              <w:top w:val="single" w:sz="4" w:space="0" w:color="auto"/>
              <w:left w:val="nil"/>
              <w:bottom w:val="single" w:sz="4" w:space="0" w:color="auto"/>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N33</w:t>
            </w:r>
            <w:r w:rsidRPr="00D61A92">
              <w:rPr>
                <w:rFonts w:ascii="Arial" w:hAnsi="Arial" w:cs="Arial"/>
                <w:sz w:val="14"/>
                <w:szCs w:val="14"/>
                <w:vertAlign w:val="superscript"/>
              </w:rPr>
              <w:t>o</w:t>
            </w:r>
            <w:r w:rsidRPr="00D61A92">
              <w:rPr>
                <w:rFonts w:ascii="Arial" w:hAnsi="Arial" w:cs="Arial"/>
                <w:sz w:val="14"/>
                <w:szCs w:val="14"/>
              </w:rPr>
              <w:t>53’45”</w:t>
            </w:r>
          </w:p>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E53</w:t>
            </w:r>
            <w:r w:rsidRPr="00D61A92">
              <w:rPr>
                <w:rFonts w:ascii="Arial" w:hAnsi="Arial" w:cs="Arial"/>
                <w:sz w:val="14"/>
                <w:szCs w:val="14"/>
                <w:vertAlign w:val="superscript"/>
              </w:rPr>
              <w:t>o</w:t>
            </w:r>
            <w:r w:rsidRPr="00D61A92">
              <w:rPr>
                <w:rFonts w:ascii="Arial" w:hAnsi="Arial" w:cs="Arial"/>
                <w:sz w:val="14"/>
                <w:szCs w:val="14"/>
              </w:rPr>
              <w:t>54’16”</w:t>
            </w:r>
          </w:p>
        </w:tc>
        <w:tc>
          <w:tcPr>
            <w:tcW w:w="0" w:type="auto"/>
            <w:tcBorders>
              <w:top w:val="single" w:sz="4" w:space="0" w:color="auto"/>
              <w:left w:val="nil"/>
              <w:bottom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N33</w:t>
            </w:r>
            <w:r w:rsidRPr="00D61A92">
              <w:rPr>
                <w:rFonts w:ascii="Arial" w:hAnsi="Arial" w:cs="Arial"/>
                <w:sz w:val="14"/>
                <w:szCs w:val="14"/>
                <w:vertAlign w:val="superscript"/>
              </w:rPr>
              <w:t>o</w:t>
            </w:r>
            <w:r w:rsidRPr="00D61A92">
              <w:rPr>
                <w:rFonts w:ascii="Arial" w:hAnsi="Arial" w:cs="Arial"/>
                <w:sz w:val="14"/>
                <w:szCs w:val="14"/>
              </w:rPr>
              <w:t>53’45”</w:t>
            </w:r>
          </w:p>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E53</w:t>
            </w:r>
            <w:r w:rsidRPr="00D61A92">
              <w:rPr>
                <w:rFonts w:ascii="Arial" w:hAnsi="Arial" w:cs="Arial"/>
                <w:sz w:val="14"/>
                <w:szCs w:val="14"/>
                <w:vertAlign w:val="superscript"/>
              </w:rPr>
              <w:t>o</w:t>
            </w:r>
            <w:r w:rsidRPr="00D61A92">
              <w:rPr>
                <w:rFonts w:ascii="Arial" w:hAnsi="Arial" w:cs="Arial"/>
                <w:sz w:val="14"/>
                <w:szCs w:val="14"/>
              </w:rPr>
              <w:t>54’16”</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N33</w:t>
            </w:r>
            <w:r w:rsidRPr="00D61A92">
              <w:rPr>
                <w:rFonts w:ascii="Arial" w:hAnsi="Arial" w:cs="Arial"/>
                <w:sz w:val="14"/>
                <w:szCs w:val="14"/>
                <w:vertAlign w:val="superscript"/>
              </w:rPr>
              <w:t>o</w:t>
            </w:r>
            <w:r w:rsidRPr="00D61A92">
              <w:rPr>
                <w:rFonts w:ascii="Arial" w:hAnsi="Arial" w:cs="Arial"/>
                <w:sz w:val="14"/>
                <w:szCs w:val="14"/>
              </w:rPr>
              <w:t>53’45”</w:t>
            </w:r>
          </w:p>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E53</w:t>
            </w:r>
            <w:r w:rsidRPr="00D61A92">
              <w:rPr>
                <w:rFonts w:ascii="Arial" w:hAnsi="Arial" w:cs="Arial"/>
                <w:sz w:val="14"/>
                <w:szCs w:val="14"/>
                <w:vertAlign w:val="superscript"/>
              </w:rPr>
              <w:t>o</w:t>
            </w:r>
            <w:r w:rsidRPr="00D61A92">
              <w:rPr>
                <w:rFonts w:ascii="Arial" w:hAnsi="Arial" w:cs="Arial"/>
                <w:sz w:val="14"/>
                <w:szCs w:val="14"/>
              </w:rPr>
              <w:t>54’16”</w:t>
            </w:r>
          </w:p>
        </w:tc>
      </w:tr>
      <w:tr w:rsidR="00D61A92" w:rsidRPr="00D61A92" w:rsidTr="002A555F">
        <w:tc>
          <w:tcPr>
            <w:tcW w:w="0" w:type="auto"/>
            <w:tcBorders>
              <w:top w:val="single" w:sz="4" w:space="0" w:color="auto"/>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SiO</w:t>
            </w:r>
            <w:r w:rsidRPr="00D61A92">
              <w:rPr>
                <w:rFonts w:ascii="Arial" w:hAnsi="Arial" w:cs="Arial"/>
                <w:sz w:val="14"/>
                <w:szCs w:val="14"/>
                <w:vertAlign w:val="subscript"/>
              </w:rPr>
              <w:t>2</w:t>
            </w:r>
          </w:p>
        </w:tc>
        <w:tc>
          <w:tcPr>
            <w:tcW w:w="0" w:type="auto"/>
            <w:tcBorders>
              <w:top w:val="single" w:sz="4" w:space="0" w:color="auto"/>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49.00</w:t>
            </w:r>
          </w:p>
        </w:tc>
        <w:tc>
          <w:tcPr>
            <w:tcW w:w="0" w:type="auto"/>
            <w:tcBorders>
              <w:top w:val="single" w:sz="4" w:space="0" w:color="auto"/>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48.90</w:t>
            </w:r>
          </w:p>
        </w:tc>
        <w:tc>
          <w:tcPr>
            <w:tcW w:w="0" w:type="auto"/>
            <w:tcBorders>
              <w:top w:val="single" w:sz="4" w:space="0" w:color="auto"/>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48.30</w:t>
            </w:r>
          </w:p>
        </w:tc>
        <w:tc>
          <w:tcPr>
            <w:tcW w:w="0" w:type="auto"/>
            <w:tcBorders>
              <w:top w:val="single" w:sz="4" w:space="0" w:color="auto"/>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48.40</w:t>
            </w:r>
          </w:p>
        </w:tc>
        <w:tc>
          <w:tcPr>
            <w:tcW w:w="0" w:type="auto"/>
            <w:tcBorders>
              <w:top w:val="single" w:sz="4" w:space="0" w:color="auto"/>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48.20</w:t>
            </w:r>
          </w:p>
        </w:tc>
        <w:tc>
          <w:tcPr>
            <w:tcW w:w="0" w:type="auto"/>
            <w:tcBorders>
              <w:top w:val="single" w:sz="4" w:space="0" w:color="auto"/>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47.40</w:t>
            </w:r>
          </w:p>
        </w:tc>
        <w:tc>
          <w:tcPr>
            <w:tcW w:w="0" w:type="auto"/>
            <w:tcBorders>
              <w:top w:val="single" w:sz="4" w:space="0" w:color="auto"/>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48.30</w:t>
            </w:r>
          </w:p>
        </w:tc>
        <w:tc>
          <w:tcPr>
            <w:tcW w:w="0" w:type="auto"/>
            <w:tcBorders>
              <w:top w:val="single" w:sz="4" w:space="0" w:color="auto"/>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48.50</w:t>
            </w:r>
          </w:p>
        </w:tc>
        <w:tc>
          <w:tcPr>
            <w:tcW w:w="0" w:type="auto"/>
            <w:tcBorders>
              <w:top w:val="single" w:sz="4" w:space="0" w:color="auto"/>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47.98</w:t>
            </w:r>
          </w:p>
        </w:tc>
        <w:tc>
          <w:tcPr>
            <w:tcW w:w="0" w:type="auto"/>
            <w:tcBorders>
              <w:top w:val="single" w:sz="4" w:space="0" w:color="auto"/>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48.11</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TiO</w:t>
            </w:r>
            <w:r w:rsidRPr="00D61A92">
              <w:rPr>
                <w:rFonts w:ascii="Arial" w:hAnsi="Arial" w:cs="Arial"/>
                <w:sz w:val="14"/>
                <w:szCs w:val="14"/>
                <w:vertAlign w:val="subscript"/>
              </w:rPr>
              <w:t>2</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1.58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1.61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1.47</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1.60</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1.62</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1.66</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1.63</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Al</w:t>
            </w:r>
            <w:r w:rsidRPr="00D61A92">
              <w:rPr>
                <w:rFonts w:ascii="Arial" w:hAnsi="Arial" w:cs="Arial"/>
                <w:sz w:val="14"/>
                <w:szCs w:val="14"/>
                <w:vertAlign w:val="subscript"/>
              </w:rPr>
              <w:t>2</w:t>
            </w:r>
            <w:r w:rsidRPr="00D61A92">
              <w:rPr>
                <w:rFonts w:ascii="Arial" w:hAnsi="Arial" w:cs="Arial"/>
                <w:sz w:val="14"/>
                <w:szCs w:val="14"/>
              </w:rPr>
              <w:t>O</w:t>
            </w:r>
            <w:r w:rsidRPr="00D61A92">
              <w:rPr>
                <w:rFonts w:ascii="Arial" w:hAnsi="Arial" w:cs="Arial"/>
                <w:sz w:val="14"/>
                <w:szCs w:val="14"/>
                <w:vertAlign w:val="subscript"/>
              </w:rPr>
              <w:t>3</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17.60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17.70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17.70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17.50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17.45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16.65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17.45</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17.50</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17.54</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17.38</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Fe</w:t>
            </w:r>
            <w:r w:rsidRPr="00D61A92">
              <w:rPr>
                <w:rFonts w:ascii="Arial" w:hAnsi="Arial" w:cs="Arial"/>
                <w:sz w:val="14"/>
                <w:szCs w:val="14"/>
                <w:vertAlign w:val="subscript"/>
              </w:rPr>
              <w:t>2</w:t>
            </w:r>
            <w:r w:rsidRPr="00D61A92">
              <w:rPr>
                <w:rFonts w:ascii="Arial" w:hAnsi="Arial" w:cs="Arial"/>
                <w:sz w:val="14"/>
                <w:szCs w:val="14"/>
              </w:rPr>
              <w:t>O</w:t>
            </w:r>
            <w:r w:rsidRPr="00D61A92">
              <w:rPr>
                <w:rFonts w:ascii="Arial" w:hAnsi="Arial" w:cs="Arial"/>
                <w:sz w:val="14"/>
                <w:szCs w:val="14"/>
                <w:vertAlign w:val="subscript"/>
              </w:rPr>
              <w:t>3</w:t>
            </w:r>
            <w:r w:rsidRPr="00D61A92">
              <w:rPr>
                <w:rFonts w:ascii="Arial" w:hAnsi="Arial" w:cs="Arial"/>
                <w:sz w:val="14"/>
                <w:szCs w:val="14"/>
              </w:rPr>
              <w:t>*</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8.61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8.59</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8.50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8.55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8.84</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8.33</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8.67</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8.88</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8.63</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8.44</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FeO</w:t>
            </w:r>
            <w:proofErr w:type="spellEnd"/>
            <w:r w:rsidRPr="00D61A92">
              <w:rPr>
                <w:rFonts w:ascii="Arial" w:hAnsi="Arial" w:cs="Arial"/>
                <w:sz w:val="14"/>
                <w:szCs w:val="14"/>
              </w:rPr>
              <w:t xml:space="preserve"> (Cal.)</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6.15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6.14</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6.07</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6.11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6.31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5.95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6.19</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6.34</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6.16</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6.03</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Fe</w:t>
            </w:r>
            <w:r w:rsidRPr="00D61A92">
              <w:rPr>
                <w:rFonts w:ascii="Arial" w:hAnsi="Arial" w:cs="Arial"/>
                <w:sz w:val="14"/>
                <w:szCs w:val="14"/>
                <w:vertAlign w:val="subscript"/>
              </w:rPr>
              <w:t>2</w:t>
            </w:r>
            <w:r w:rsidRPr="00D61A92">
              <w:rPr>
                <w:rFonts w:ascii="Arial" w:hAnsi="Arial" w:cs="Arial"/>
                <w:sz w:val="14"/>
                <w:szCs w:val="14"/>
              </w:rPr>
              <w:t>O</w:t>
            </w:r>
            <w:r w:rsidRPr="00D61A92">
              <w:rPr>
                <w:rFonts w:ascii="Arial" w:hAnsi="Arial" w:cs="Arial"/>
                <w:sz w:val="14"/>
                <w:szCs w:val="14"/>
                <w:vertAlign w:val="subscript"/>
              </w:rPr>
              <w:t xml:space="preserve">3 </w:t>
            </w:r>
            <w:r w:rsidRPr="00D61A92">
              <w:rPr>
                <w:rFonts w:ascii="Arial" w:hAnsi="Arial" w:cs="Arial"/>
                <w:sz w:val="14"/>
                <w:szCs w:val="14"/>
              </w:rPr>
              <w:t>(Cal.)</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1.84</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1.84</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1.82</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1.83</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1.89</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1.78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1.86</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1.90</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1.85</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1.81</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MnO</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0.15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0.15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0.18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0.16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0.15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0.16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0.16</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0.16</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0.17</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0.15</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MgO</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5.86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5.80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6.95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6.87</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5.78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6.61</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6.85</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6.72</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6.67</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CaO</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7.38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7.67</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8.39</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7.90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7.96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7.71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8.04</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8.09</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8.10</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7.84</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Na</w:t>
            </w:r>
            <w:r w:rsidRPr="00D61A92">
              <w:rPr>
                <w:rFonts w:ascii="Arial" w:hAnsi="Arial" w:cs="Arial"/>
                <w:sz w:val="14"/>
                <w:szCs w:val="14"/>
                <w:vertAlign w:val="subscript"/>
              </w:rPr>
              <w:t>2</w:t>
            </w:r>
            <w:r w:rsidRPr="00D61A92">
              <w:rPr>
                <w:rFonts w:ascii="Arial" w:hAnsi="Arial" w:cs="Arial"/>
                <w:sz w:val="14"/>
                <w:szCs w:val="14"/>
              </w:rPr>
              <w:t>O</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4.86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4.46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3.09</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3.99</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4.29</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3.36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3.78</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3.85</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3.69</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3.72</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K</w:t>
            </w:r>
            <w:r w:rsidRPr="00D61A92">
              <w:rPr>
                <w:rFonts w:ascii="Arial" w:hAnsi="Arial" w:cs="Arial"/>
                <w:sz w:val="14"/>
                <w:szCs w:val="14"/>
                <w:vertAlign w:val="subscript"/>
              </w:rPr>
              <w:t>2</w:t>
            </w:r>
            <w:r w:rsidRPr="00D61A92">
              <w:rPr>
                <w:rFonts w:ascii="Arial" w:hAnsi="Arial" w:cs="Arial"/>
                <w:sz w:val="14"/>
                <w:szCs w:val="14"/>
              </w:rPr>
              <w:t>O</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1.38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1.46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1.81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1.52</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1.50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1.65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1.73</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1.63</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1.68</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1.72</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P</w:t>
            </w:r>
            <w:r w:rsidRPr="00D61A92">
              <w:rPr>
                <w:rFonts w:ascii="Arial" w:hAnsi="Arial" w:cs="Arial"/>
                <w:sz w:val="14"/>
                <w:szCs w:val="14"/>
                <w:vertAlign w:val="subscript"/>
              </w:rPr>
              <w:t>2</w:t>
            </w:r>
            <w:r w:rsidRPr="00D61A92">
              <w:rPr>
                <w:rFonts w:ascii="Arial" w:hAnsi="Arial" w:cs="Arial"/>
                <w:sz w:val="14"/>
                <w:szCs w:val="14"/>
              </w:rPr>
              <w:t>O</w:t>
            </w:r>
            <w:r w:rsidRPr="00D61A92">
              <w:rPr>
                <w:rFonts w:ascii="Arial" w:hAnsi="Arial" w:cs="Arial"/>
                <w:sz w:val="14"/>
                <w:szCs w:val="14"/>
                <w:vertAlign w:val="subscript"/>
              </w:rPr>
              <w:t>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0.46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0.45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0.47</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0.48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0.47</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0.43</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0.49</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0.50</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0.49</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0.46</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LOI</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4.05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3.85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4.26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3.68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3.98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4.66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4.08</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3.70</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3.50</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3.81</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Total</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100.93</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100.64</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101.25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100.38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101.31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97.60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100.91</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101.28</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100.16</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99.93</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Cr</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140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140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210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200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200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210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210</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210</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214</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204</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Co</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39.10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38.70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38.20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39.80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43.90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40.40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44.90</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41.40</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39.54</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42.12</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Ni</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76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72</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106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114</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109</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111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108</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112</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118</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115</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V</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185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186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187</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186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187</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191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190</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192</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185</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194</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Rb</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29.70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31.50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28.60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22.30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23.40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28.70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27.60</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26.10</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25.18</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28.04</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Cs</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6.91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4.14</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1.70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2.04</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1.30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1.44</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1.47</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1.38</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1.45</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Ba</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243</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261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341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335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343</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361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346</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352</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345</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358</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Sr</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489</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597</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549</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469</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477</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530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476</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477</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505</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496</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Ta</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2.20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2.30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2.80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2.50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2.80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2.70</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2.80</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2.65</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2.73</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Nb</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33.00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33.00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41.60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42.60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40.80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43.80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42.80</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43.90</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42.18</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41.06</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Hf</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4.90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4.20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3.40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3.30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3.50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3.50</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3.60</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3.46</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3.54</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Zr</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228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202</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158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153</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145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158</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156</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155</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162</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Th</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3.80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3.74</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3.63</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3.86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3.39</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3.87</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3.72</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3.90</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3.76</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3.82</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Y</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27.30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27.30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23.50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23.70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23.20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24.60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24.10</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24.80</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22.79</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23.88</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Pb</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U</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0.98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1.01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0.97</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0.98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0.94</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0.98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0.93</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1.03</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0.99</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0.97</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La</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24.10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24.60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24.80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25.70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24.90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26.70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26.00</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26.80</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25.09</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25.56</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Ce</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47.60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48.60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47.30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47.50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47.20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49.90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48.00</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49.60</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48.11</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49.52</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Pr</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5.98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6.13</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5.78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6.15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5.82</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6.13</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6.09</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6.07</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5.91</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6.14</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Nd</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22.10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22.40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21.50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22.20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21.40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22.60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22.10</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22.80</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21.73</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21.90</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Sm</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4.78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4.82</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4.40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4.36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4.57</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4.58</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4.67</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4.42</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4.51</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Eu</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1.59</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1.60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1.58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1.59</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1.56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1.58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1.54</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1.63</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1.55</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1.56</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Gd</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4.85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4.74</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4.33</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4.50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4.40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4.37</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4.35</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4.65</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4.47</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4.38</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Tb</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0.76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0.77</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0.67</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0.70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0.69</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0.71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0.68</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0.72</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0.64</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0.71</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Dy</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4.58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4.42</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3.98</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4.24</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4.13</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4.12</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4.14</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4.31</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4.08</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4.15</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Ho</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0.92</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0.91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0.79</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0.82</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0.80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0.83</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0.81</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0.84</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0.83</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0.83</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Er</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2.75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2.74</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2.41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2.55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2.31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2.42</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2.40</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2.40</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2.46</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2.37</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Tm</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0.39</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0.39</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0.34</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0.34</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0.35</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0.34</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0.35</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0.37</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0.36</w:t>
            </w:r>
          </w:p>
        </w:tc>
      </w:tr>
      <w:tr w:rsidR="00D61A92" w:rsidRPr="00D61A92" w:rsidTr="002A555F">
        <w:tc>
          <w:tcPr>
            <w:tcW w:w="0" w:type="auto"/>
            <w:tcBorders>
              <w:top w:val="nil"/>
              <w:left w:val="single" w:sz="4" w:space="0" w:color="auto"/>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proofErr w:type="spellStart"/>
            <w:r w:rsidRPr="00D61A92">
              <w:rPr>
                <w:rFonts w:ascii="Arial" w:hAnsi="Arial" w:cs="Arial"/>
                <w:sz w:val="14"/>
                <w:szCs w:val="14"/>
              </w:rPr>
              <w:t>Yb</w:t>
            </w:r>
            <w:proofErr w:type="spellEnd"/>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2.50</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2.51</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2.03</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2.17</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2.06</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2.17</w:t>
            </w:r>
          </w:p>
        </w:tc>
        <w:tc>
          <w:tcPr>
            <w:tcW w:w="0" w:type="auto"/>
            <w:tcBorders>
              <w:top w:val="nil"/>
              <w:left w:val="nil"/>
              <w:bottom w:val="nil"/>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2.05</w:t>
            </w:r>
          </w:p>
        </w:tc>
        <w:tc>
          <w:tcPr>
            <w:tcW w:w="0" w:type="auto"/>
            <w:tcBorders>
              <w:top w:val="nil"/>
              <w:left w:val="nil"/>
              <w:bottom w:val="nil"/>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2.18</w:t>
            </w:r>
          </w:p>
        </w:tc>
        <w:tc>
          <w:tcPr>
            <w:tcW w:w="0" w:type="auto"/>
            <w:tcBorders>
              <w:top w:val="nil"/>
              <w:left w:val="nil"/>
              <w:bottom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2.16</w:t>
            </w:r>
          </w:p>
        </w:tc>
        <w:tc>
          <w:tcPr>
            <w:tcW w:w="0" w:type="auto"/>
            <w:tcBorders>
              <w:top w:val="nil"/>
              <w:left w:val="nil"/>
              <w:bottom w:val="nil"/>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2.15</w:t>
            </w:r>
          </w:p>
        </w:tc>
      </w:tr>
      <w:tr w:rsidR="00D61A92" w:rsidRPr="00D61A92" w:rsidTr="002A555F">
        <w:tc>
          <w:tcPr>
            <w:tcW w:w="0" w:type="auto"/>
            <w:tcBorders>
              <w:top w:val="nil"/>
              <w:left w:val="single" w:sz="4" w:space="0" w:color="auto"/>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Lu</w:t>
            </w:r>
          </w:p>
        </w:tc>
        <w:tc>
          <w:tcPr>
            <w:tcW w:w="0" w:type="auto"/>
            <w:tcBorders>
              <w:top w:val="nil"/>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0.40</w:t>
            </w:r>
          </w:p>
        </w:tc>
        <w:tc>
          <w:tcPr>
            <w:tcW w:w="0" w:type="auto"/>
            <w:tcBorders>
              <w:top w:val="nil"/>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0.40</w:t>
            </w:r>
          </w:p>
        </w:tc>
        <w:tc>
          <w:tcPr>
            <w:tcW w:w="0" w:type="auto"/>
            <w:tcBorders>
              <w:top w:val="nil"/>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0.34</w:t>
            </w:r>
          </w:p>
        </w:tc>
        <w:tc>
          <w:tcPr>
            <w:tcW w:w="0" w:type="auto"/>
            <w:tcBorders>
              <w:top w:val="nil"/>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0.36</w:t>
            </w:r>
          </w:p>
        </w:tc>
        <w:tc>
          <w:tcPr>
            <w:tcW w:w="0" w:type="auto"/>
            <w:tcBorders>
              <w:top w:val="nil"/>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0.34</w:t>
            </w:r>
          </w:p>
        </w:tc>
        <w:tc>
          <w:tcPr>
            <w:tcW w:w="0" w:type="auto"/>
            <w:tcBorders>
              <w:top w:val="nil"/>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0.35</w:t>
            </w:r>
          </w:p>
        </w:tc>
        <w:tc>
          <w:tcPr>
            <w:tcW w:w="0" w:type="auto"/>
            <w:tcBorders>
              <w:top w:val="nil"/>
              <w:left w:val="nil"/>
              <w:bottom w:val="single" w:sz="4" w:space="0" w:color="auto"/>
              <w:right w:val="nil"/>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0.33</w:t>
            </w:r>
          </w:p>
        </w:tc>
        <w:tc>
          <w:tcPr>
            <w:tcW w:w="0" w:type="auto"/>
            <w:tcBorders>
              <w:top w:val="nil"/>
              <w:left w:val="nil"/>
              <w:bottom w:val="single" w:sz="4" w:space="0" w:color="auto"/>
              <w:right w:val="nil"/>
            </w:tcBorders>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0.35</w:t>
            </w:r>
          </w:p>
        </w:tc>
        <w:tc>
          <w:tcPr>
            <w:tcW w:w="0" w:type="auto"/>
            <w:tcBorders>
              <w:top w:val="nil"/>
              <w:left w:val="nil"/>
              <w:bottom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bottom"/>
          </w:tcPr>
          <w:p w:rsidR="00DA4E90" w:rsidRPr="00D61A92" w:rsidRDefault="00DA4E90" w:rsidP="00A97680">
            <w:pPr>
              <w:bidi/>
              <w:spacing w:line="20" w:lineRule="atLeast"/>
              <w:jc w:val="right"/>
              <w:rPr>
                <w:rFonts w:ascii="Arial" w:hAnsi="Arial" w:cs="Arial"/>
                <w:sz w:val="14"/>
                <w:szCs w:val="14"/>
              </w:rPr>
            </w:pPr>
            <w:r w:rsidRPr="00D61A92">
              <w:rPr>
                <w:rFonts w:ascii="Arial" w:hAnsi="Arial" w:cs="Arial"/>
                <w:sz w:val="14"/>
                <w:szCs w:val="14"/>
              </w:rPr>
              <w:t>0.35</w:t>
            </w:r>
          </w:p>
        </w:tc>
      </w:tr>
    </w:tbl>
    <w:p w:rsidR="00DA4E90" w:rsidRPr="00D61A92" w:rsidRDefault="00DA4E90" w:rsidP="00A97680">
      <w:pPr>
        <w:bidi/>
        <w:spacing w:line="20" w:lineRule="atLeast"/>
        <w:jc w:val="both"/>
        <w:rPr>
          <w:rtl/>
        </w:rPr>
      </w:pPr>
    </w:p>
    <w:tbl>
      <w:tblPr>
        <w:tblpPr w:leftFromText="180" w:rightFromText="180" w:vertAnchor="text" w:horzAnchor="page" w:tblpX="584" w:tblpY="33"/>
        <w:tblW w:w="1548" w:type="dxa"/>
        <w:tblLook w:val="0000" w:firstRow="0" w:lastRow="0" w:firstColumn="0" w:lastColumn="0" w:noHBand="0" w:noVBand="0"/>
      </w:tblPr>
      <w:tblGrid>
        <w:gridCol w:w="1548"/>
      </w:tblGrid>
      <w:tr w:rsidR="00D61A92" w:rsidRPr="00D61A92" w:rsidTr="002A555F">
        <w:trPr>
          <w:trHeight w:val="130"/>
        </w:trPr>
        <w:tc>
          <w:tcPr>
            <w:tcW w:w="1548" w:type="dxa"/>
            <w:tcBorders>
              <w:top w:val="nil"/>
              <w:left w:val="nil"/>
              <w:bottom w:val="nil"/>
              <w:right w:val="nil"/>
            </w:tcBorders>
            <w:shd w:val="clear" w:color="auto" w:fill="auto"/>
            <w:noWrap/>
            <w:vAlign w:val="bottom"/>
          </w:tcPr>
          <w:p w:rsidR="00DA4E90" w:rsidRPr="00D61A92" w:rsidRDefault="00DA4E90" w:rsidP="00A97680">
            <w:pPr>
              <w:bidi/>
              <w:spacing w:line="20" w:lineRule="atLeast"/>
              <w:rPr>
                <w:rFonts w:ascii="Arial" w:hAnsi="Arial" w:cs="Arial"/>
                <w:sz w:val="16"/>
                <w:szCs w:val="16"/>
              </w:rPr>
            </w:pPr>
            <w:r w:rsidRPr="00D61A92">
              <w:rPr>
                <w:rFonts w:ascii="Arial" w:hAnsi="Arial" w:cs="Arial"/>
                <w:sz w:val="16"/>
                <w:szCs w:val="16"/>
              </w:rPr>
              <w:t>Cal. Calculated</w:t>
            </w:r>
          </w:p>
        </w:tc>
      </w:tr>
    </w:tbl>
    <w:p w:rsidR="00DA4E90" w:rsidRPr="00D61A92" w:rsidRDefault="00B37740" w:rsidP="00B30552">
      <w:pPr>
        <w:bidi/>
        <w:spacing w:line="20" w:lineRule="atLeast"/>
        <w:jc w:val="lowKashida"/>
        <w:rPr>
          <w:rFonts w:cs="B Nazanin"/>
          <w:rtl/>
          <w:lang w:bidi="fa-IR"/>
        </w:rPr>
      </w:pPr>
      <w:r w:rsidRPr="00D61A92">
        <w:rPr>
          <w:rFonts w:cs="B Nazanin"/>
          <w:sz w:val="26"/>
          <w:szCs w:val="26"/>
          <w:rtl/>
          <w:lang w:bidi="fa-IR"/>
        </w:rPr>
        <w:br w:type="page"/>
      </w:r>
    </w:p>
    <w:p w:rsidR="00CF0704" w:rsidRPr="00D61A92" w:rsidRDefault="00CF0704" w:rsidP="00FA52F5">
      <w:pPr>
        <w:bidi/>
        <w:spacing w:line="20" w:lineRule="atLeast"/>
        <w:jc w:val="lowKashida"/>
        <w:rPr>
          <w:rFonts w:cs="B Nazanin"/>
          <w:b/>
          <w:bCs/>
          <w:rtl/>
        </w:rPr>
      </w:pPr>
      <w:r w:rsidRPr="00D61A92">
        <w:rPr>
          <w:rFonts w:cs="B Nazanin" w:hint="cs"/>
          <w:b/>
          <w:bCs/>
          <w:rtl/>
        </w:rPr>
        <w:lastRenderedPageBreak/>
        <w:t>منابع</w:t>
      </w:r>
    </w:p>
    <w:p w:rsidR="00FA52F5" w:rsidRPr="00D61A92" w:rsidRDefault="00FA52F5" w:rsidP="00FA52F5">
      <w:pPr>
        <w:bidi/>
        <w:spacing w:line="20" w:lineRule="atLeast"/>
        <w:jc w:val="lowKashida"/>
        <w:rPr>
          <w:rFonts w:cs="B Nazanin"/>
        </w:rPr>
      </w:pPr>
      <w:r w:rsidRPr="00D61A92">
        <w:rPr>
          <w:rFonts w:cs="B Nazanin" w:hint="cs"/>
          <w:rtl/>
        </w:rPr>
        <w:t>- رجبی، ث، 1394، پترولوژی بازالت آلکالن الیگوسن زیرین منطقه تویره (جنوب غرب جندق، استان اصفهان)، 223 صفحه.</w:t>
      </w:r>
    </w:p>
    <w:p w:rsidR="00FA52F5" w:rsidRPr="00D61A92" w:rsidRDefault="00FA52F5" w:rsidP="00FA52F5">
      <w:pPr>
        <w:bidi/>
        <w:spacing w:line="20" w:lineRule="atLeast"/>
        <w:jc w:val="lowKashida"/>
        <w:rPr>
          <w:rFonts w:cs="B Nazanin"/>
        </w:rPr>
      </w:pPr>
      <w:r w:rsidRPr="00D61A92">
        <w:rPr>
          <w:rFonts w:cs="B Nazanin" w:hint="cs"/>
          <w:rtl/>
          <w:lang w:bidi="fa-IR"/>
        </w:rPr>
        <w:t xml:space="preserve">- </w:t>
      </w:r>
      <w:r w:rsidRPr="00D61A92">
        <w:rPr>
          <w:rFonts w:cs="B Nazanin"/>
          <w:rtl/>
        </w:rPr>
        <w:t>رجبی، ث.، ترابی، ق.</w:t>
      </w:r>
      <w:r w:rsidRPr="00D61A92">
        <w:rPr>
          <w:rFonts w:cs="B Nazanin" w:hint="cs"/>
          <w:rtl/>
        </w:rPr>
        <w:t>،</w:t>
      </w:r>
      <w:r w:rsidRPr="00D61A92">
        <w:rPr>
          <w:rFonts w:cs="B Nazanin"/>
          <w:rtl/>
        </w:rPr>
        <w:t xml:space="preserve"> 1391</w:t>
      </w:r>
      <w:r w:rsidRPr="00D61A92">
        <w:rPr>
          <w:rFonts w:cs="B Nazanin" w:hint="cs"/>
          <w:rtl/>
        </w:rPr>
        <w:t>،</w:t>
      </w:r>
      <w:r w:rsidRPr="00D61A92">
        <w:rPr>
          <w:rFonts w:cs="B Nazanin"/>
          <w:rtl/>
        </w:rPr>
        <w:t xml:space="preserve"> پترولوژی بازالت آلکالن تویره، شاهدی بر ولکانیسم الیگوسن درون صفحه قاره‌ای در شمال غرب خرد قاره شرق - ایران مرکزی، جنوب غرب جندق. مجله پترولوژی دانشگاه اصفهان</w:t>
      </w:r>
      <w:r w:rsidRPr="00D61A92">
        <w:rPr>
          <w:rFonts w:cs="B Nazanin" w:hint="cs"/>
          <w:rtl/>
        </w:rPr>
        <w:t>، 4 (16): 21-38.</w:t>
      </w:r>
    </w:p>
    <w:p w:rsidR="00F21BE4" w:rsidRPr="002212DD" w:rsidRDefault="00F21BE4" w:rsidP="00F21BE4">
      <w:pPr>
        <w:jc w:val="both"/>
        <w:rPr>
          <w:rFonts w:cs="B Nazanin"/>
          <w:sz w:val="22"/>
          <w:szCs w:val="22"/>
        </w:rPr>
      </w:pPr>
      <w:r w:rsidRPr="002212DD">
        <w:rPr>
          <w:rFonts w:cs="B Nazanin"/>
          <w:sz w:val="22"/>
          <w:szCs w:val="22"/>
        </w:rPr>
        <w:t xml:space="preserve">- </w:t>
      </w:r>
      <w:proofErr w:type="spellStart"/>
      <w:r w:rsidRPr="002212DD">
        <w:rPr>
          <w:rFonts w:cs="B Nazanin"/>
          <w:sz w:val="22"/>
          <w:szCs w:val="22"/>
        </w:rPr>
        <w:t>Fitton</w:t>
      </w:r>
      <w:proofErr w:type="spellEnd"/>
      <w:r w:rsidRPr="002212DD">
        <w:rPr>
          <w:rFonts w:cs="B Nazanin"/>
          <w:sz w:val="22"/>
          <w:szCs w:val="22"/>
        </w:rPr>
        <w:t>, J.G., Upton, B.G.J., 1987. Alkaline igneous rocks. Geological Society Special Publication, Wiley-Blackwell, London, 572 p.</w:t>
      </w:r>
    </w:p>
    <w:p w:rsidR="00FA52F5" w:rsidRPr="002212DD" w:rsidRDefault="00FA52F5" w:rsidP="00FA52F5">
      <w:pPr>
        <w:ind w:right="98"/>
        <w:jc w:val="both"/>
        <w:rPr>
          <w:rFonts w:eastAsia="AdvEPSTIM" w:cs="B Nazanin"/>
          <w:sz w:val="22"/>
          <w:szCs w:val="22"/>
        </w:rPr>
      </w:pPr>
      <w:r w:rsidRPr="002212DD">
        <w:rPr>
          <w:rFonts w:eastAsia="AdvEPSTIM" w:cs="B Nazanin"/>
          <w:sz w:val="22"/>
          <w:szCs w:val="22"/>
        </w:rPr>
        <w:t xml:space="preserve">- </w:t>
      </w:r>
      <w:proofErr w:type="spellStart"/>
      <w:r w:rsidRPr="002212DD">
        <w:rPr>
          <w:rFonts w:eastAsia="AdvEPSTIM" w:cs="B Nazanin"/>
          <w:sz w:val="22"/>
          <w:szCs w:val="22"/>
        </w:rPr>
        <w:t>Aistov</w:t>
      </w:r>
      <w:proofErr w:type="spellEnd"/>
      <w:r w:rsidRPr="002212DD">
        <w:rPr>
          <w:rFonts w:eastAsia="AdvEPSTIM" w:cs="B Nazanin"/>
          <w:sz w:val="22"/>
          <w:szCs w:val="22"/>
        </w:rPr>
        <w:t xml:space="preserve">, L., </w:t>
      </w:r>
      <w:proofErr w:type="spellStart"/>
      <w:r w:rsidRPr="002212DD">
        <w:rPr>
          <w:rFonts w:eastAsia="AdvEPSTIM" w:cs="B Nazanin"/>
          <w:sz w:val="22"/>
          <w:szCs w:val="22"/>
        </w:rPr>
        <w:t>Melnikov</w:t>
      </w:r>
      <w:proofErr w:type="spellEnd"/>
      <w:r w:rsidRPr="002212DD">
        <w:rPr>
          <w:rFonts w:eastAsia="AdvEPSTIM" w:cs="B Nazanin"/>
          <w:sz w:val="22"/>
          <w:szCs w:val="22"/>
        </w:rPr>
        <w:t xml:space="preserve">, B., </w:t>
      </w:r>
      <w:proofErr w:type="spellStart"/>
      <w:r w:rsidRPr="002212DD">
        <w:rPr>
          <w:rFonts w:eastAsia="AdvEPSTIM" w:cs="B Nazanin"/>
          <w:sz w:val="22"/>
          <w:szCs w:val="22"/>
        </w:rPr>
        <w:t>Krivyakin</w:t>
      </w:r>
      <w:proofErr w:type="spellEnd"/>
      <w:r w:rsidRPr="002212DD">
        <w:rPr>
          <w:rFonts w:eastAsia="AdvEPSTIM" w:cs="B Nazanin"/>
          <w:sz w:val="22"/>
          <w:szCs w:val="22"/>
        </w:rPr>
        <w:t xml:space="preserve">, B., </w:t>
      </w:r>
      <w:proofErr w:type="spellStart"/>
      <w:r w:rsidRPr="002212DD">
        <w:rPr>
          <w:rFonts w:eastAsia="AdvEPSTIM" w:cs="B Nazanin"/>
          <w:sz w:val="22"/>
          <w:szCs w:val="22"/>
        </w:rPr>
        <w:t>Morozov</w:t>
      </w:r>
      <w:proofErr w:type="spellEnd"/>
      <w:r w:rsidRPr="002212DD">
        <w:rPr>
          <w:rFonts w:eastAsia="AdvEPSTIM" w:cs="B Nazanin"/>
          <w:sz w:val="22"/>
          <w:szCs w:val="22"/>
        </w:rPr>
        <w:t xml:space="preserve">, L., 1984. Geology of the </w:t>
      </w:r>
      <w:proofErr w:type="spellStart"/>
      <w:r w:rsidRPr="002212DD">
        <w:rPr>
          <w:rFonts w:eastAsia="AdvEPSTIM" w:cs="B Nazanin"/>
          <w:sz w:val="22"/>
          <w:szCs w:val="22"/>
        </w:rPr>
        <w:t>Khur</w:t>
      </w:r>
      <w:proofErr w:type="spellEnd"/>
      <w:r w:rsidRPr="002212DD">
        <w:rPr>
          <w:rFonts w:eastAsia="AdvEPSTIM" w:cs="B Nazanin"/>
          <w:sz w:val="22"/>
          <w:szCs w:val="22"/>
        </w:rPr>
        <w:t xml:space="preserve"> Area (Central Iran). Geological Survey of Iran, Tehran, 132 p. </w:t>
      </w:r>
    </w:p>
    <w:p w:rsidR="00FA52F5" w:rsidRPr="002212DD" w:rsidRDefault="00FA52F5" w:rsidP="00FA52F5">
      <w:pPr>
        <w:tabs>
          <w:tab w:val="left" w:pos="699"/>
          <w:tab w:val="left" w:pos="5670"/>
        </w:tabs>
        <w:jc w:val="both"/>
        <w:rPr>
          <w:rFonts w:cs="B Nazanin"/>
          <w:sz w:val="22"/>
          <w:szCs w:val="22"/>
        </w:rPr>
      </w:pPr>
      <w:r w:rsidRPr="002212DD">
        <w:rPr>
          <w:rFonts w:cs="B Nazanin"/>
          <w:sz w:val="22"/>
          <w:szCs w:val="22"/>
          <w:lang w:val="de-DE"/>
        </w:rPr>
        <w:t xml:space="preserve">- Ramezani, J., Tucker, R.D., 2003. </w:t>
      </w:r>
      <w:r w:rsidRPr="002212DD">
        <w:rPr>
          <w:rFonts w:cs="B Nazanin"/>
          <w:sz w:val="22"/>
          <w:szCs w:val="22"/>
        </w:rPr>
        <w:t xml:space="preserve">The </w:t>
      </w:r>
      <w:proofErr w:type="spellStart"/>
      <w:r w:rsidRPr="002212DD">
        <w:rPr>
          <w:rFonts w:cs="B Nazanin"/>
          <w:sz w:val="22"/>
          <w:szCs w:val="22"/>
        </w:rPr>
        <w:t>Saghand</w:t>
      </w:r>
      <w:proofErr w:type="spellEnd"/>
      <w:r w:rsidRPr="002212DD">
        <w:rPr>
          <w:rFonts w:cs="B Nazanin"/>
          <w:sz w:val="22"/>
          <w:szCs w:val="22"/>
        </w:rPr>
        <w:t xml:space="preserve"> region, central Iran: U-</w:t>
      </w:r>
      <w:proofErr w:type="spellStart"/>
      <w:r w:rsidRPr="002212DD">
        <w:rPr>
          <w:rFonts w:cs="B Nazanin"/>
          <w:sz w:val="22"/>
          <w:szCs w:val="22"/>
        </w:rPr>
        <w:t>Pb</w:t>
      </w:r>
      <w:proofErr w:type="spellEnd"/>
      <w:r w:rsidRPr="002212DD">
        <w:rPr>
          <w:rFonts w:cs="B Nazanin"/>
          <w:sz w:val="22"/>
          <w:szCs w:val="22"/>
        </w:rPr>
        <w:t xml:space="preserve"> geochronology, </w:t>
      </w:r>
      <w:proofErr w:type="spellStart"/>
      <w:r w:rsidRPr="002212DD">
        <w:rPr>
          <w:rFonts w:cs="B Nazanin"/>
          <w:sz w:val="22"/>
          <w:szCs w:val="22"/>
        </w:rPr>
        <w:t>petrogenesis</w:t>
      </w:r>
      <w:proofErr w:type="spellEnd"/>
      <w:r w:rsidRPr="002212DD">
        <w:rPr>
          <w:rFonts w:cs="B Nazanin"/>
          <w:sz w:val="22"/>
          <w:szCs w:val="22"/>
        </w:rPr>
        <w:t xml:space="preserve"> and implications for </w:t>
      </w:r>
      <w:proofErr w:type="spellStart"/>
      <w:r w:rsidRPr="002212DD">
        <w:rPr>
          <w:rFonts w:cs="B Nazanin"/>
          <w:sz w:val="22"/>
          <w:szCs w:val="22"/>
        </w:rPr>
        <w:t>Gondwana</w:t>
      </w:r>
      <w:proofErr w:type="spellEnd"/>
      <w:r w:rsidRPr="002212DD">
        <w:rPr>
          <w:rFonts w:cs="B Nazanin"/>
          <w:sz w:val="22"/>
          <w:szCs w:val="22"/>
        </w:rPr>
        <w:t xml:space="preserve"> tectonics. American Journal of Science, 303: 622-65.</w:t>
      </w:r>
    </w:p>
    <w:p w:rsidR="00FA52F5" w:rsidRPr="002212DD" w:rsidRDefault="00FA52F5" w:rsidP="00FA52F5">
      <w:pPr>
        <w:tabs>
          <w:tab w:val="left" w:pos="699"/>
          <w:tab w:val="left" w:pos="5670"/>
        </w:tabs>
        <w:jc w:val="both"/>
        <w:rPr>
          <w:rFonts w:cs="B Nazanin"/>
          <w:sz w:val="22"/>
          <w:szCs w:val="22"/>
        </w:rPr>
      </w:pPr>
      <w:r w:rsidRPr="002212DD">
        <w:rPr>
          <w:rFonts w:cs="B Nazanin"/>
          <w:sz w:val="22"/>
          <w:szCs w:val="22"/>
        </w:rPr>
        <w:t>- Whitney, D L., and Evans, B W. (2010) Abbreviations for names of rock-forming minerals. American Mineralogist 95: 185–187.</w:t>
      </w:r>
    </w:p>
    <w:p w:rsidR="00FA52F5" w:rsidRPr="002212DD" w:rsidRDefault="00FA52F5" w:rsidP="00FA52F5">
      <w:pPr>
        <w:autoSpaceDE w:val="0"/>
        <w:autoSpaceDN w:val="0"/>
        <w:adjustRightInd w:val="0"/>
        <w:jc w:val="both"/>
        <w:rPr>
          <w:rFonts w:cs="B Nazanin"/>
          <w:sz w:val="22"/>
          <w:szCs w:val="22"/>
          <w:rtl/>
        </w:rPr>
      </w:pPr>
      <w:r w:rsidRPr="002212DD">
        <w:rPr>
          <w:rFonts w:cs="B Nazanin"/>
          <w:sz w:val="22"/>
          <w:szCs w:val="22"/>
        </w:rPr>
        <w:t xml:space="preserve">- Liu, Y., </w:t>
      </w:r>
      <w:proofErr w:type="spellStart"/>
      <w:proofErr w:type="gramStart"/>
      <w:r w:rsidRPr="002212DD">
        <w:rPr>
          <w:rFonts w:cs="B Nazanin"/>
          <w:sz w:val="22"/>
          <w:szCs w:val="22"/>
        </w:rPr>
        <w:t>Gao</w:t>
      </w:r>
      <w:proofErr w:type="spellEnd"/>
      <w:proofErr w:type="gramEnd"/>
      <w:r w:rsidRPr="002212DD">
        <w:rPr>
          <w:rFonts w:cs="B Nazanin"/>
          <w:sz w:val="22"/>
          <w:szCs w:val="22"/>
        </w:rPr>
        <w:t xml:space="preserve">, S., </w:t>
      </w:r>
      <w:proofErr w:type="spellStart"/>
      <w:r w:rsidRPr="002212DD">
        <w:rPr>
          <w:rFonts w:cs="B Nazanin"/>
          <w:sz w:val="22"/>
          <w:szCs w:val="22"/>
        </w:rPr>
        <w:t>Kelemen</w:t>
      </w:r>
      <w:proofErr w:type="spellEnd"/>
      <w:r w:rsidRPr="002212DD">
        <w:rPr>
          <w:rFonts w:cs="B Nazanin"/>
          <w:sz w:val="22"/>
          <w:szCs w:val="22"/>
        </w:rPr>
        <w:t xml:space="preserve">, P.B., </w:t>
      </w:r>
      <w:proofErr w:type="spellStart"/>
      <w:r w:rsidRPr="002212DD">
        <w:rPr>
          <w:rFonts w:cs="B Nazanin"/>
          <w:sz w:val="22"/>
          <w:szCs w:val="22"/>
        </w:rPr>
        <w:t>Xu</w:t>
      </w:r>
      <w:proofErr w:type="spellEnd"/>
      <w:r w:rsidRPr="002212DD">
        <w:rPr>
          <w:rFonts w:cs="B Nazanin"/>
          <w:sz w:val="22"/>
          <w:szCs w:val="22"/>
        </w:rPr>
        <w:t xml:space="preserve">, W.L., 2008. Recycled crust controls contrasting source compositions of Mesozoic and Cenozoic basalts in the North China </w:t>
      </w:r>
      <w:proofErr w:type="spellStart"/>
      <w:r w:rsidRPr="002212DD">
        <w:rPr>
          <w:rFonts w:cs="B Nazanin"/>
          <w:sz w:val="22"/>
          <w:szCs w:val="22"/>
        </w:rPr>
        <w:t>Craton</w:t>
      </w:r>
      <w:proofErr w:type="spellEnd"/>
      <w:r w:rsidRPr="002212DD">
        <w:rPr>
          <w:rFonts w:cs="B Nazanin"/>
          <w:sz w:val="22"/>
          <w:szCs w:val="22"/>
        </w:rPr>
        <w:t xml:space="preserve">. </w:t>
      </w:r>
      <w:proofErr w:type="spellStart"/>
      <w:r w:rsidRPr="002212DD">
        <w:rPr>
          <w:rFonts w:cs="B Nazanin"/>
          <w:sz w:val="22"/>
          <w:szCs w:val="22"/>
        </w:rPr>
        <w:t>Geochimica</w:t>
      </w:r>
      <w:proofErr w:type="spellEnd"/>
      <w:r w:rsidRPr="002212DD">
        <w:rPr>
          <w:rFonts w:cs="B Nazanin"/>
          <w:sz w:val="22"/>
          <w:szCs w:val="22"/>
        </w:rPr>
        <w:t xml:space="preserve"> </w:t>
      </w:r>
      <w:proofErr w:type="gramStart"/>
      <w:r w:rsidRPr="002212DD">
        <w:rPr>
          <w:rFonts w:cs="B Nazanin"/>
          <w:sz w:val="22"/>
          <w:szCs w:val="22"/>
        </w:rPr>
        <w:t>et</w:t>
      </w:r>
      <w:proofErr w:type="gramEnd"/>
      <w:r w:rsidRPr="002212DD">
        <w:rPr>
          <w:rFonts w:cs="B Nazanin"/>
          <w:sz w:val="22"/>
          <w:szCs w:val="22"/>
        </w:rPr>
        <w:t xml:space="preserve"> </w:t>
      </w:r>
      <w:proofErr w:type="spellStart"/>
      <w:r w:rsidRPr="002212DD">
        <w:rPr>
          <w:rFonts w:cs="B Nazanin"/>
          <w:sz w:val="22"/>
          <w:szCs w:val="22"/>
        </w:rPr>
        <w:t>Cosmochimica</w:t>
      </w:r>
      <w:proofErr w:type="spellEnd"/>
      <w:r w:rsidRPr="002212DD">
        <w:rPr>
          <w:rFonts w:cs="B Nazanin"/>
          <w:sz w:val="22"/>
          <w:szCs w:val="22"/>
        </w:rPr>
        <w:t xml:space="preserve"> </w:t>
      </w:r>
      <w:proofErr w:type="spellStart"/>
      <w:r w:rsidRPr="002212DD">
        <w:rPr>
          <w:rFonts w:cs="B Nazanin"/>
          <w:sz w:val="22"/>
          <w:szCs w:val="22"/>
        </w:rPr>
        <w:t>Acta</w:t>
      </w:r>
      <w:proofErr w:type="spellEnd"/>
      <w:r w:rsidRPr="002212DD">
        <w:rPr>
          <w:rFonts w:cs="B Nazanin"/>
          <w:sz w:val="22"/>
          <w:szCs w:val="22"/>
        </w:rPr>
        <w:t>, 72: 2349-2376.</w:t>
      </w:r>
    </w:p>
    <w:p w:rsidR="00FA52F5" w:rsidRPr="002212DD" w:rsidRDefault="00FA52F5" w:rsidP="00FA52F5">
      <w:pPr>
        <w:autoSpaceDE w:val="0"/>
        <w:autoSpaceDN w:val="0"/>
        <w:adjustRightInd w:val="0"/>
        <w:jc w:val="both"/>
        <w:rPr>
          <w:rFonts w:cs="B Nazanin"/>
          <w:sz w:val="22"/>
          <w:szCs w:val="22"/>
          <w:rtl/>
        </w:rPr>
      </w:pPr>
      <w:r w:rsidRPr="002212DD">
        <w:rPr>
          <w:rFonts w:cs="B Nazanin"/>
          <w:sz w:val="22"/>
          <w:szCs w:val="22"/>
        </w:rPr>
        <w:t xml:space="preserve">- </w:t>
      </w:r>
      <w:proofErr w:type="spellStart"/>
      <w:r w:rsidRPr="002212DD">
        <w:rPr>
          <w:rFonts w:cs="B Nazanin"/>
          <w:sz w:val="22"/>
          <w:szCs w:val="22"/>
        </w:rPr>
        <w:t>Blundy</w:t>
      </w:r>
      <w:proofErr w:type="spellEnd"/>
      <w:r w:rsidRPr="002212DD">
        <w:rPr>
          <w:rFonts w:cs="B Nazanin"/>
          <w:sz w:val="22"/>
          <w:szCs w:val="22"/>
        </w:rPr>
        <w:t xml:space="preserve">, J.D., Robinson, J.A.C., Wood, B., 1998. Heavy REE are compatible in </w:t>
      </w:r>
      <w:proofErr w:type="spellStart"/>
      <w:r w:rsidRPr="002212DD">
        <w:rPr>
          <w:rFonts w:cs="B Nazanin"/>
          <w:sz w:val="22"/>
          <w:szCs w:val="22"/>
        </w:rPr>
        <w:t>clinopyroxene</w:t>
      </w:r>
      <w:proofErr w:type="spellEnd"/>
      <w:r w:rsidRPr="002212DD">
        <w:rPr>
          <w:rFonts w:cs="B Nazanin"/>
          <w:sz w:val="22"/>
          <w:szCs w:val="22"/>
        </w:rPr>
        <w:t xml:space="preserve"> on the spinel </w:t>
      </w:r>
      <w:proofErr w:type="spellStart"/>
      <w:r w:rsidRPr="002212DD">
        <w:rPr>
          <w:rFonts w:cs="B Nazanin"/>
          <w:sz w:val="22"/>
          <w:szCs w:val="22"/>
        </w:rPr>
        <w:t>lherzolite</w:t>
      </w:r>
      <w:proofErr w:type="spellEnd"/>
      <w:r w:rsidRPr="002212DD">
        <w:rPr>
          <w:rFonts w:cs="B Nazanin"/>
          <w:sz w:val="22"/>
          <w:szCs w:val="22"/>
        </w:rPr>
        <w:t xml:space="preserve"> solidus. Earth and Planetary Science Letters, 160: 493-504.</w:t>
      </w:r>
    </w:p>
    <w:p w:rsidR="00FA52F5" w:rsidRPr="002212DD" w:rsidRDefault="00FA52F5" w:rsidP="00FA52F5">
      <w:pPr>
        <w:autoSpaceDE w:val="0"/>
        <w:autoSpaceDN w:val="0"/>
        <w:adjustRightInd w:val="0"/>
        <w:jc w:val="both"/>
        <w:rPr>
          <w:rFonts w:cs="B Nazanin"/>
          <w:sz w:val="22"/>
          <w:szCs w:val="22"/>
          <w:rtl/>
        </w:rPr>
      </w:pPr>
      <w:r w:rsidRPr="002212DD">
        <w:rPr>
          <w:rFonts w:cs="B Nazanin"/>
          <w:sz w:val="22"/>
          <w:szCs w:val="22"/>
        </w:rPr>
        <w:t xml:space="preserve">- Furman, T., Graham, D., 1999. Erosion of lithospheric mantle beneath the East African Rift system: evidence from the Kivu volcanic province. </w:t>
      </w:r>
      <w:proofErr w:type="spellStart"/>
      <w:r w:rsidRPr="002212DD">
        <w:rPr>
          <w:rFonts w:cs="B Nazanin"/>
          <w:sz w:val="22"/>
          <w:szCs w:val="22"/>
        </w:rPr>
        <w:t>Lithos</w:t>
      </w:r>
      <w:proofErr w:type="spellEnd"/>
      <w:r w:rsidRPr="002212DD">
        <w:rPr>
          <w:rFonts w:cs="B Nazanin"/>
          <w:sz w:val="22"/>
          <w:szCs w:val="22"/>
        </w:rPr>
        <w:t>, 48: 237-262.</w:t>
      </w:r>
    </w:p>
    <w:p w:rsidR="00FA52F5" w:rsidRPr="002212DD" w:rsidRDefault="00FA52F5" w:rsidP="00FA52F5">
      <w:pPr>
        <w:autoSpaceDE w:val="0"/>
        <w:autoSpaceDN w:val="0"/>
        <w:adjustRightInd w:val="0"/>
        <w:jc w:val="both"/>
        <w:rPr>
          <w:rFonts w:cs="B Nazanin"/>
          <w:sz w:val="22"/>
          <w:szCs w:val="22"/>
          <w:rtl/>
        </w:rPr>
      </w:pPr>
      <w:r w:rsidRPr="002212DD">
        <w:rPr>
          <w:rFonts w:cs="B Nazanin"/>
          <w:sz w:val="22"/>
          <w:szCs w:val="22"/>
        </w:rPr>
        <w:t xml:space="preserve">- Beattie, P., 1993. Uranium–Thorium disequilibria and partitioning on melting of garnet </w:t>
      </w:r>
      <w:proofErr w:type="spellStart"/>
      <w:r w:rsidRPr="002212DD">
        <w:rPr>
          <w:rFonts w:cs="B Nazanin"/>
          <w:sz w:val="22"/>
          <w:szCs w:val="22"/>
        </w:rPr>
        <w:t>peridotite</w:t>
      </w:r>
      <w:proofErr w:type="spellEnd"/>
      <w:r w:rsidRPr="002212DD">
        <w:rPr>
          <w:rFonts w:cs="B Nazanin"/>
          <w:sz w:val="22"/>
          <w:szCs w:val="22"/>
        </w:rPr>
        <w:t>. Nature, 363: 63-65.</w:t>
      </w:r>
    </w:p>
    <w:p w:rsidR="00FA52F5" w:rsidRPr="002212DD" w:rsidRDefault="00FA52F5" w:rsidP="00FA52F5">
      <w:pPr>
        <w:autoSpaceDE w:val="0"/>
        <w:autoSpaceDN w:val="0"/>
        <w:adjustRightInd w:val="0"/>
        <w:jc w:val="both"/>
        <w:rPr>
          <w:rFonts w:cs="B Nazanin"/>
          <w:sz w:val="22"/>
          <w:szCs w:val="22"/>
        </w:rPr>
      </w:pPr>
      <w:r w:rsidRPr="002212DD">
        <w:rPr>
          <w:rFonts w:cs="B Nazanin"/>
          <w:sz w:val="22"/>
          <w:szCs w:val="22"/>
        </w:rPr>
        <w:t xml:space="preserve">- </w:t>
      </w:r>
      <w:proofErr w:type="spellStart"/>
      <w:r w:rsidRPr="002212DD">
        <w:rPr>
          <w:rFonts w:cs="B Nazanin"/>
          <w:sz w:val="22"/>
          <w:szCs w:val="22"/>
        </w:rPr>
        <w:t>Chakrabarti</w:t>
      </w:r>
      <w:proofErr w:type="spellEnd"/>
      <w:r w:rsidRPr="002212DD">
        <w:rPr>
          <w:rFonts w:cs="B Nazanin"/>
          <w:sz w:val="22"/>
          <w:szCs w:val="22"/>
        </w:rPr>
        <w:t xml:space="preserve">, R., </w:t>
      </w:r>
      <w:proofErr w:type="spellStart"/>
      <w:r w:rsidRPr="002212DD">
        <w:rPr>
          <w:rFonts w:cs="B Nazanin"/>
          <w:sz w:val="22"/>
          <w:szCs w:val="22"/>
        </w:rPr>
        <w:t>Basu</w:t>
      </w:r>
      <w:proofErr w:type="spellEnd"/>
      <w:r w:rsidRPr="002212DD">
        <w:rPr>
          <w:rFonts w:cs="B Nazanin"/>
          <w:sz w:val="22"/>
          <w:szCs w:val="22"/>
        </w:rPr>
        <w:t xml:space="preserve">, A.R., Santo, A.P., Tedesco, D., </w:t>
      </w:r>
      <w:proofErr w:type="spellStart"/>
      <w:r w:rsidRPr="002212DD">
        <w:rPr>
          <w:rFonts w:cs="B Nazanin"/>
          <w:sz w:val="22"/>
          <w:szCs w:val="22"/>
        </w:rPr>
        <w:t>Vaselli</w:t>
      </w:r>
      <w:proofErr w:type="spellEnd"/>
      <w:r w:rsidRPr="002212DD">
        <w:rPr>
          <w:rFonts w:cs="B Nazanin"/>
          <w:sz w:val="22"/>
          <w:szCs w:val="22"/>
        </w:rPr>
        <w:t xml:space="preserve">, O., 2009. Isotopic and geochemical evidence for a heterogeneous mantle plume origin of the </w:t>
      </w:r>
      <w:proofErr w:type="spellStart"/>
      <w:r w:rsidRPr="002212DD">
        <w:rPr>
          <w:rFonts w:cs="B Nazanin"/>
          <w:sz w:val="22"/>
          <w:szCs w:val="22"/>
        </w:rPr>
        <w:t>Virunga</w:t>
      </w:r>
      <w:proofErr w:type="spellEnd"/>
      <w:r w:rsidRPr="002212DD">
        <w:rPr>
          <w:rFonts w:cs="B Nazanin"/>
          <w:sz w:val="22"/>
          <w:szCs w:val="22"/>
        </w:rPr>
        <w:t xml:space="preserve"> </w:t>
      </w:r>
      <w:proofErr w:type="spellStart"/>
      <w:r w:rsidRPr="002212DD">
        <w:rPr>
          <w:rFonts w:cs="B Nazanin"/>
          <w:sz w:val="22"/>
          <w:szCs w:val="22"/>
        </w:rPr>
        <w:t>volcanics</w:t>
      </w:r>
      <w:proofErr w:type="spellEnd"/>
      <w:r w:rsidRPr="002212DD">
        <w:rPr>
          <w:rFonts w:cs="B Nazanin"/>
          <w:sz w:val="22"/>
          <w:szCs w:val="22"/>
        </w:rPr>
        <w:t xml:space="preserve">, Western rift, </w:t>
      </w:r>
      <w:proofErr w:type="gramStart"/>
      <w:r w:rsidRPr="002212DD">
        <w:rPr>
          <w:rFonts w:cs="B Nazanin"/>
          <w:sz w:val="22"/>
          <w:szCs w:val="22"/>
        </w:rPr>
        <w:t>East</w:t>
      </w:r>
      <w:proofErr w:type="gramEnd"/>
      <w:r w:rsidRPr="002212DD">
        <w:rPr>
          <w:rFonts w:cs="B Nazanin"/>
          <w:sz w:val="22"/>
          <w:szCs w:val="22"/>
        </w:rPr>
        <w:t xml:space="preserve"> African Rift system. Chemical Geology, 259: 273-289.</w:t>
      </w:r>
    </w:p>
    <w:p w:rsidR="00FA52F5" w:rsidRPr="002212DD" w:rsidRDefault="00FA52F5" w:rsidP="00FA52F5">
      <w:pPr>
        <w:autoSpaceDE w:val="0"/>
        <w:autoSpaceDN w:val="0"/>
        <w:adjustRightInd w:val="0"/>
        <w:jc w:val="both"/>
        <w:rPr>
          <w:rFonts w:cs="B Nazanin"/>
          <w:sz w:val="22"/>
          <w:szCs w:val="22"/>
        </w:rPr>
      </w:pPr>
      <w:r w:rsidRPr="002212DD">
        <w:rPr>
          <w:rFonts w:cs="B Nazanin"/>
          <w:sz w:val="22"/>
          <w:szCs w:val="22"/>
        </w:rPr>
        <w:t xml:space="preserve">- Le </w:t>
      </w:r>
      <w:proofErr w:type="spellStart"/>
      <w:r w:rsidRPr="002212DD">
        <w:rPr>
          <w:rFonts w:cs="B Nazanin"/>
          <w:sz w:val="22"/>
          <w:szCs w:val="22"/>
        </w:rPr>
        <w:t>Roex</w:t>
      </w:r>
      <w:proofErr w:type="spellEnd"/>
      <w:r w:rsidRPr="002212DD">
        <w:rPr>
          <w:rFonts w:cs="B Nazanin"/>
          <w:sz w:val="22"/>
          <w:szCs w:val="22"/>
        </w:rPr>
        <w:t xml:space="preserve">, A.P., </w:t>
      </w:r>
      <w:proofErr w:type="spellStart"/>
      <w:r w:rsidRPr="002212DD">
        <w:rPr>
          <w:rFonts w:cs="B Nazanin"/>
          <w:sz w:val="22"/>
          <w:szCs w:val="22"/>
        </w:rPr>
        <w:t>Spath</w:t>
      </w:r>
      <w:proofErr w:type="spellEnd"/>
      <w:r w:rsidRPr="002212DD">
        <w:rPr>
          <w:rFonts w:cs="B Nazanin"/>
          <w:sz w:val="22"/>
          <w:szCs w:val="22"/>
        </w:rPr>
        <w:t xml:space="preserve">, A., </w:t>
      </w:r>
      <w:proofErr w:type="spellStart"/>
      <w:r w:rsidRPr="002212DD">
        <w:rPr>
          <w:rFonts w:cs="B Nazanin"/>
          <w:sz w:val="22"/>
          <w:szCs w:val="22"/>
        </w:rPr>
        <w:t>Zartman</w:t>
      </w:r>
      <w:proofErr w:type="spellEnd"/>
      <w:r w:rsidRPr="002212DD">
        <w:rPr>
          <w:rFonts w:cs="B Nazanin"/>
          <w:sz w:val="22"/>
          <w:szCs w:val="22"/>
        </w:rPr>
        <w:t>, R.E., 2001. Lithospheric thickness beneath the southern Kenya Rift: implications from basalt geochemistry. Contributions to Mineralogy and Petrology, 142: 89-106.</w:t>
      </w:r>
    </w:p>
    <w:p w:rsidR="00FA52F5" w:rsidRPr="002212DD" w:rsidRDefault="00FA52F5" w:rsidP="00FA52F5">
      <w:pPr>
        <w:jc w:val="both"/>
        <w:rPr>
          <w:rFonts w:cs="B Nazanin"/>
          <w:sz w:val="22"/>
          <w:szCs w:val="22"/>
          <w:rtl/>
        </w:rPr>
      </w:pPr>
      <w:r w:rsidRPr="002212DD">
        <w:rPr>
          <w:rFonts w:cs="B Nazanin"/>
          <w:sz w:val="22"/>
          <w:szCs w:val="22"/>
        </w:rPr>
        <w:t xml:space="preserve">- Takahashi, E., Kushiro, I., 1983. Melting of a dry </w:t>
      </w:r>
      <w:proofErr w:type="spellStart"/>
      <w:r w:rsidRPr="002212DD">
        <w:rPr>
          <w:rFonts w:cs="B Nazanin"/>
          <w:sz w:val="22"/>
          <w:szCs w:val="22"/>
        </w:rPr>
        <w:t>peridotite</w:t>
      </w:r>
      <w:proofErr w:type="spellEnd"/>
      <w:r w:rsidRPr="002212DD">
        <w:rPr>
          <w:rFonts w:cs="B Nazanin"/>
          <w:sz w:val="22"/>
          <w:szCs w:val="22"/>
        </w:rPr>
        <w:t xml:space="preserve"> at high pressures and basalt magma genesis. American Mineralogist, 68: 859-879.</w:t>
      </w:r>
    </w:p>
    <w:p w:rsidR="00FA52F5" w:rsidRPr="002212DD" w:rsidRDefault="00FA52F5" w:rsidP="00FA52F5">
      <w:pPr>
        <w:ind w:right="284"/>
        <w:jc w:val="both"/>
        <w:rPr>
          <w:rFonts w:cs="B Nazanin"/>
          <w:sz w:val="22"/>
          <w:szCs w:val="22"/>
          <w:lang w:val="fr-FR"/>
        </w:rPr>
      </w:pPr>
      <w:r w:rsidRPr="002212DD">
        <w:rPr>
          <w:rFonts w:cs="B Nazanin"/>
          <w:sz w:val="22"/>
          <w:szCs w:val="22"/>
        </w:rPr>
        <w:t xml:space="preserve">- </w:t>
      </w:r>
      <w:proofErr w:type="spellStart"/>
      <w:r w:rsidRPr="002212DD">
        <w:rPr>
          <w:rFonts w:cs="B Nazanin"/>
          <w:sz w:val="22"/>
          <w:szCs w:val="22"/>
        </w:rPr>
        <w:t>Scarrow</w:t>
      </w:r>
      <w:proofErr w:type="spellEnd"/>
      <w:r w:rsidRPr="002212DD">
        <w:rPr>
          <w:rFonts w:cs="B Nazanin"/>
          <w:sz w:val="22"/>
          <w:szCs w:val="22"/>
        </w:rPr>
        <w:t xml:space="preserve">, J.H., Cox, K., 1995. Basalts generated by </w:t>
      </w:r>
      <w:proofErr w:type="spellStart"/>
      <w:r w:rsidRPr="002212DD">
        <w:rPr>
          <w:rFonts w:cs="B Nazanin"/>
          <w:sz w:val="22"/>
          <w:szCs w:val="22"/>
        </w:rPr>
        <w:t>decompressive</w:t>
      </w:r>
      <w:proofErr w:type="spellEnd"/>
      <w:r w:rsidRPr="002212DD">
        <w:rPr>
          <w:rFonts w:cs="B Nazanin"/>
          <w:sz w:val="22"/>
          <w:szCs w:val="22"/>
        </w:rPr>
        <w:t xml:space="preserve"> adiabatic melting of a mantle plume: a case study from the Isle of Skye, NW Scotland. </w:t>
      </w:r>
      <w:r w:rsidRPr="002212DD">
        <w:rPr>
          <w:rFonts w:cs="B Nazanin"/>
          <w:sz w:val="22"/>
          <w:szCs w:val="22"/>
          <w:lang w:val="fr-FR"/>
        </w:rPr>
        <w:t xml:space="preserve">Journal of </w:t>
      </w:r>
      <w:proofErr w:type="spellStart"/>
      <w:r w:rsidRPr="002212DD">
        <w:rPr>
          <w:rFonts w:cs="B Nazanin"/>
          <w:sz w:val="22"/>
          <w:szCs w:val="22"/>
          <w:lang w:val="fr-FR"/>
        </w:rPr>
        <w:t>Petrology</w:t>
      </w:r>
      <w:proofErr w:type="spellEnd"/>
      <w:r w:rsidRPr="002212DD">
        <w:rPr>
          <w:rFonts w:cs="B Nazanin"/>
          <w:sz w:val="22"/>
          <w:szCs w:val="22"/>
          <w:lang w:val="fr-FR"/>
        </w:rPr>
        <w:t>, 36: 3-22.</w:t>
      </w:r>
    </w:p>
    <w:p w:rsidR="00FA52F5" w:rsidRPr="002212DD" w:rsidRDefault="00FA52F5" w:rsidP="00FA52F5">
      <w:pPr>
        <w:autoSpaceDE w:val="0"/>
        <w:autoSpaceDN w:val="0"/>
        <w:adjustRightInd w:val="0"/>
        <w:jc w:val="both"/>
        <w:rPr>
          <w:rFonts w:cs="B Nazanin"/>
          <w:sz w:val="22"/>
          <w:szCs w:val="22"/>
        </w:rPr>
      </w:pPr>
      <w:r w:rsidRPr="002212DD">
        <w:rPr>
          <w:rFonts w:cs="B Nazanin"/>
          <w:sz w:val="22"/>
          <w:szCs w:val="22"/>
        </w:rPr>
        <w:t xml:space="preserve">- </w:t>
      </w:r>
      <w:proofErr w:type="spellStart"/>
      <w:r w:rsidRPr="002212DD">
        <w:rPr>
          <w:rFonts w:cs="B Nazanin"/>
          <w:sz w:val="22"/>
          <w:szCs w:val="22"/>
        </w:rPr>
        <w:t>Niu</w:t>
      </w:r>
      <w:proofErr w:type="spellEnd"/>
      <w:r w:rsidRPr="002212DD">
        <w:rPr>
          <w:rFonts w:cs="B Nazanin"/>
          <w:sz w:val="22"/>
          <w:szCs w:val="22"/>
        </w:rPr>
        <w:t xml:space="preserve">, </w:t>
      </w:r>
      <w:proofErr w:type="spellStart"/>
      <w:r w:rsidRPr="002212DD">
        <w:rPr>
          <w:rFonts w:cs="B Nazanin"/>
          <w:sz w:val="22"/>
          <w:szCs w:val="22"/>
        </w:rPr>
        <w:t>Y.</w:t>
      </w:r>
      <w:proofErr w:type="gramStart"/>
      <w:r w:rsidRPr="002212DD">
        <w:rPr>
          <w:rFonts w:cs="B Nazanin"/>
          <w:sz w:val="22"/>
          <w:szCs w:val="22"/>
        </w:rPr>
        <w:t>,Wilson</w:t>
      </w:r>
      <w:proofErr w:type="spellEnd"/>
      <w:proofErr w:type="gramEnd"/>
      <w:r w:rsidRPr="002212DD">
        <w:rPr>
          <w:rFonts w:cs="B Nazanin"/>
          <w:sz w:val="22"/>
          <w:szCs w:val="22"/>
        </w:rPr>
        <w:t xml:space="preserve">, M., Humphreys, E.R., </w:t>
      </w:r>
      <w:proofErr w:type="spellStart"/>
      <w:r w:rsidRPr="002212DD">
        <w:rPr>
          <w:rFonts w:cs="B Nazanin"/>
          <w:sz w:val="22"/>
          <w:szCs w:val="22"/>
        </w:rPr>
        <w:t>O'Hara,M.J</w:t>
      </w:r>
      <w:proofErr w:type="spellEnd"/>
      <w:r w:rsidRPr="002212DD">
        <w:rPr>
          <w:rFonts w:cs="B Nazanin"/>
          <w:sz w:val="22"/>
          <w:szCs w:val="22"/>
        </w:rPr>
        <w:t>., 2011. The origin of intra-plate ocean island basalts (OIB): the lid effect and its geodynamic implications. Journal of Petrology, 52: 1443-1468.</w:t>
      </w:r>
    </w:p>
    <w:p w:rsidR="00FA52F5" w:rsidRPr="002212DD" w:rsidRDefault="00FA52F5" w:rsidP="00FA52F5">
      <w:pPr>
        <w:ind w:right="284"/>
        <w:jc w:val="both"/>
        <w:rPr>
          <w:rFonts w:cs="B Nazanin"/>
          <w:sz w:val="22"/>
          <w:szCs w:val="22"/>
        </w:rPr>
      </w:pPr>
      <w:r w:rsidRPr="002212DD">
        <w:rPr>
          <w:rFonts w:cs="B Nazanin"/>
          <w:sz w:val="22"/>
          <w:szCs w:val="22"/>
        </w:rPr>
        <w:t xml:space="preserve">- </w:t>
      </w:r>
      <w:proofErr w:type="spellStart"/>
      <w:r w:rsidRPr="002212DD">
        <w:rPr>
          <w:rFonts w:cs="B Nazanin"/>
          <w:sz w:val="22"/>
          <w:szCs w:val="22"/>
        </w:rPr>
        <w:t>Mohammadi</w:t>
      </w:r>
      <w:proofErr w:type="spellEnd"/>
      <w:r w:rsidRPr="002212DD">
        <w:rPr>
          <w:rFonts w:cs="B Nazanin"/>
          <w:sz w:val="22"/>
          <w:szCs w:val="22"/>
        </w:rPr>
        <w:t xml:space="preserve">, N., </w:t>
      </w:r>
      <w:proofErr w:type="spellStart"/>
      <w:r w:rsidRPr="002212DD">
        <w:rPr>
          <w:rFonts w:cs="B Nazanin"/>
          <w:sz w:val="22"/>
          <w:szCs w:val="22"/>
        </w:rPr>
        <w:t>Sodoudi</w:t>
      </w:r>
      <w:proofErr w:type="spellEnd"/>
      <w:r w:rsidRPr="002212DD">
        <w:rPr>
          <w:rFonts w:cs="B Nazanin"/>
          <w:sz w:val="22"/>
          <w:szCs w:val="22"/>
        </w:rPr>
        <w:t xml:space="preserve">, F., </w:t>
      </w:r>
      <w:proofErr w:type="spellStart"/>
      <w:r w:rsidRPr="002212DD">
        <w:rPr>
          <w:rFonts w:cs="B Nazanin"/>
          <w:sz w:val="22"/>
          <w:szCs w:val="22"/>
        </w:rPr>
        <w:t>Mohammadi</w:t>
      </w:r>
      <w:proofErr w:type="spellEnd"/>
      <w:r w:rsidRPr="002212DD">
        <w:rPr>
          <w:rFonts w:cs="B Nazanin"/>
          <w:sz w:val="22"/>
          <w:szCs w:val="22"/>
        </w:rPr>
        <w:t xml:space="preserve">, E., </w:t>
      </w:r>
      <w:proofErr w:type="spellStart"/>
      <w:r w:rsidRPr="002212DD">
        <w:rPr>
          <w:rFonts w:cs="B Nazanin"/>
          <w:sz w:val="22"/>
          <w:szCs w:val="22"/>
        </w:rPr>
        <w:t>Sadidkhouy</w:t>
      </w:r>
      <w:proofErr w:type="spellEnd"/>
      <w:r w:rsidRPr="002212DD">
        <w:rPr>
          <w:rFonts w:cs="B Nazanin"/>
          <w:sz w:val="22"/>
          <w:szCs w:val="22"/>
        </w:rPr>
        <w:t xml:space="preserve">, A., 2013. New constraints on lithospheric thickness of the Iranian plateau using converted waves. </w:t>
      </w:r>
      <w:hyperlink r:id="rId18" w:history="1">
        <w:r w:rsidRPr="002212DD">
          <w:rPr>
            <w:rFonts w:cs="B Nazanin"/>
            <w:sz w:val="22"/>
            <w:szCs w:val="22"/>
          </w:rPr>
          <w:t>Journal of Seismology</w:t>
        </w:r>
      </w:hyperlink>
      <w:r w:rsidRPr="002212DD">
        <w:rPr>
          <w:rFonts w:cs="B Nazanin"/>
          <w:sz w:val="22"/>
          <w:szCs w:val="22"/>
        </w:rPr>
        <w:t xml:space="preserve">, </w:t>
      </w:r>
      <w:hyperlink r:id="rId19" w:history="1">
        <w:r w:rsidRPr="002212DD">
          <w:rPr>
            <w:rFonts w:cs="B Nazanin"/>
            <w:sz w:val="22"/>
            <w:szCs w:val="22"/>
          </w:rPr>
          <w:t>17 (3): 883-895</w:t>
        </w:r>
      </w:hyperlink>
      <w:r w:rsidRPr="002212DD">
        <w:rPr>
          <w:rFonts w:cs="B Nazanin"/>
          <w:sz w:val="22"/>
          <w:szCs w:val="22"/>
        </w:rPr>
        <w:t xml:space="preserve">. </w:t>
      </w:r>
    </w:p>
    <w:p w:rsidR="00F21BE4" w:rsidRPr="002212DD" w:rsidRDefault="00FA52F5" w:rsidP="00FA52F5">
      <w:pPr>
        <w:ind w:right="284"/>
        <w:jc w:val="both"/>
        <w:rPr>
          <w:rFonts w:cs="B Nazanin"/>
          <w:sz w:val="22"/>
          <w:szCs w:val="22"/>
          <w:rtl/>
          <w:lang w:bidi="fa-IR"/>
        </w:rPr>
      </w:pPr>
      <w:r w:rsidRPr="002212DD">
        <w:rPr>
          <w:rFonts w:cs="B Nazanin"/>
          <w:sz w:val="22"/>
          <w:szCs w:val="22"/>
        </w:rPr>
        <w:t>- Kennedy, C., Kennedy, G., 1976. The equilibrium boundary between graphite and diamond. Journal of Geophysical Research, 81: 2467- 2470.</w:t>
      </w:r>
    </w:p>
    <w:sectPr w:rsidR="00F21BE4" w:rsidRPr="002212DD" w:rsidSect="00D30666">
      <w:type w:val="continuous"/>
      <w:pgSz w:w="12240" w:h="15840"/>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3C79" w:rsidRDefault="00083C79" w:rsidP="00F23598">
      <w:r>
        <w:separator/>
      </w:r>
    </w:p>
  </w:endnote>
  <w:endnote w:type="continuationSeparator" w:id="0">
    <w:p w:rsidR="00083C79" w:rsidRDefault="00083C79" w:rsidP="00F23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 Zar">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 Nazanin">
    <w:panose1 w:val="00000400000000000000"/>
    <w:charset w:val="B2"/>
    <w:family w:val="auto"/>
    <w:pitch w:val="variable"/>
    <w:sig w:usb0="00002001" w:usb1="80000000" w:usb2="00000008"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EPSTIM">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7915836"/>
      <w:docPartObj>
        <w:docPartGallery w:val="Page Numbers (Bottom of Page)"/>
        <w:docPartUnique/>
      </w:docPartObj>
    </w:sdtPr>
    <w:sdtEndPr>
      <w:rPr>
        <w:noProof/>
      </w:rPr>
    </w:sdtEndPr>
    <w:sdtContent>
      <w:p w:rsidR="00CF0704" w:rsidRDefault="00CF0704">
        <w:pPr>
          <w:pStyle w:val="Footer"/>
          <w:jc w:val="center"/>
        </w:pPr>
        <w:r>
          <w:fldChar w:fldCharType="begin"/>
        </w:r>
        <w:r>
          <w:instrText xml:space="preserve"> PAGE   \* MERGEFORMAT </w:instrText>
        </w:r>
        <w:r>
          <w:fldChar w:fldCharType="separate"/>
        </w:r>
        <w:r w:rsidR="00D81BAA">
          <w:rPr>
            <w:noProof/>
          </w:rPr>
          <w:t>6</w:t>
        </w:r>
        <w:r>
          <w:rPr>
            <w:noProof/>
          </w:rPr>
          <w:fldChar w:fldCharType="end"/>
        </w:r>
      </w:p>
    </w:sdtContent>
  </w:sdt>
  <w:p w:rsidR="00CF0704" w:rsidRDefault="00CF07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3C79" w:rsidRDefault="00083C79" w:rsidP="00F23598">
      <w:r>
        <w:separator/>
      </w:r>
    </w:p>
  </w:footnote>
  <w:footnote w:type="continuationSeparator" w:id="0">
    <w:p w:rsidR="00083C79" w:rsidRDefault="00083C79" w:rsidP="00F235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2DD" w:rsidRDefault="002212DD">
    <w:pPr>
      <w:pStyle w:val="Header"/>
    </w:pPr>
    <w:r w:rsidRPr="00A250C0">
      <w:rPr>
        <w:noProof/>
      </w:rPr>
      <w:drawing>
        <wp:inline distT="0" distB="0" distL="0" distR="0">
          <wp:extent cx="5458460" cy="740410"/>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8460" cy="7404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090508"/>
    <w:multiLevelType w:val="hybridMultilevel"/>
    <w:tmpl w:val="952AFAD0"/>
    <w:lvl w:ilvl="0" w:tplc="080AD27A">
      <w:start w:val="27"/>
      <w:numFmt w:val="bullet"/>
      <w:lvlText w:val="-"/>
      <w:lvlJc w:val="left"/>
      <w:pPr>
        <w:tabs>
          <w:tab w:val="num" w:pos="720"/>
        </w:tabs>
        <w:ind w:left="720" w:hanging="360"/>
      </w:pPr>
      <w:rPr>
        <w:rFonts w:ascii="Times New Roman" w:eastAsia="Times New Roman" w:hAnsi="Times New Roman" w:cs="B Zar"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2A35CBD"/>
    <w:multiLevelType w:val="hybridMultilevel"/>
    <w:tmpl w:val="0BFE5B36"/>
    <w:lvl w:ilvl="0" w:tplc="B688F9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6E8"/>
    <w:rsid w:val="00000C2E"/>
    <w:rsid w:val="00000F9C"/>
    <w:rsid w:val="000027C7"/>
    <w:rsid w:val="0000294B"/>
    <w:rsid w:val="00013671"/>
    <w:rsid w:val="000156B1"/>
    <w:rsid w:val="00016127"/>
    <w:rsid w:val="00021A82"/>
    <w:rsid w:val="0002241B"/>
    <w:rsid w:val="00026DF2"/>
    <w:rsid w:val="000350FC"/>
    <w:rsid w:val="00035E61"/>
    <w:rsid w:val="000416A8"/>
    <w:rsid w:val="000461B6"/>
    <w:rsid w:val="00046BB8"/>
    <w:rsid w:val="000503E2"/>
    <w:rsid w:val="0005089E"/>
    <w:rsid w:val="00050BF5"/>
    <w:rsid w:val="00056162"/>
    <w:rsid w:val="00060156"/>
    <w:rsid w:val="0006124A"/>
    <w:rsid w:val="00063459"/>
    <w:rsid w:val="00063E6E"/>
    <w:rsid w:val="000649DB"/>
    <w:rsid w:val="00066089"/>
    <w:rsid w:val="000736E9"/>
    <w:rsid w:val="0008066F"/>
    <w:rsid w:val="000833C2"/>
    <w:rsid w:val="00083C79"/>
    <w:rsid w:val="00090F83"/>
    <w:rsid w:val="00094ACC"/>
    <w:rsid w:val="000955CC"/>
    <w:rsid w:val="00095C07"/>
    <w:rsid w:val="00097F19"/>
    <w:rsid w:val="000A0E06"/>
    <w:rsid w:val="000A1A0E"/>
    <w:rsid w:val="000A640F"/>
    <w:rsid w:val="000A64DA"/>
    <w:rsid w:val="000B1001"/>
    <w:rsid w:val="000C32EF"/>
    <w:rsid w:val="000D000F"/>
    <w:rsid w:val="000D1F7A"/>
    <w:rsid w:val="000D4139"/>
    <w:rsid w:val="000D7B23"/>
    <w:rsid w:val="000E0185"/>
    <w:rsid w:val="000E6908"/>
    <w:rsid w:val="000F0CE6"/>
    <w:rsid w:val="000F106E"/>
    <w:rsid w:val="000F6106"/>
    <w:rsid w:val="00101642"/>
    <w:rsid w:val="00105395"/>
    <w:rsid w:val="0010655B"/>
    <w:rsid w:val="001073DB"/>
    <w:rsid w:val="00107995"/>
    <w:rsid w:val="00107A34"/>
    <w:rsid w:val="00110C6C"/>
    <w:rsid w:val="00112EA0"/>
    <w:rsid w:val="0011567F"/>
    <w:rsid w:val="00125AB3"/>
    <w:rsid w:val="0012619A"/>
    <w:rsid w:val="0014113A"/>
    <w:rsid w:val="001421D6"/>
    <w:rsid w:val="001446E8"/>
    <w:rsid w:val="00150F77"/>
    <w:rsid w:val="00157B8A"/>
    <w:rsid w:val="00161AF6"/>
    <w:rsid w:val="00162F5E"/>
    <w:rsid w:val="00165F88"/>
    <w:rsid w:val="001735E7"/>
    <w:rsid w:val="001804A5"/>
    <w:rsid w:val="00180BC8"/>
    <w:rsid w:val="0018546E"/>
    <w:rsid w:val="0019180B"/>
    <w:rsid w:val="0019296E"/>
    <w:rsid w:val="00195C41"/>
    <w:rsid w:val="001A1EFB"/>
    <w:rsid w:val="001A38D6"/>
    <w:rsid w:val="001B6154"/>
    <w:rsid w:val="001B7E86"/>
    <w:rsid w:val="001C003E"/>
    <w:rsid w:val="001C0D0C"/>
    <w:rsid w:val="001C1097"/>
    <w:rsid w:val="001D2DEC"/>
    <w:rsid w:val="001D6199"/>
    <w:rsid w:val="001E5FC5"/>
    <w:rsid w:val="001F0549"/>
    <w:rsid w:val="001F1A8B"/>
    <w:rsid w:val="001F584E"/>
    <w:rsid w:val="001F6414"/>
    <w:rsid w:val="001F6524"/>
    <w:rsid w:val="00200BFE"/>
    <w:rsid w:val="002024B5"/>
    <w:rsid w:val="00205191"/>
    <w:rsid w:val="00206025"/>
    <w:rsid w:val="002060BE"/>
    <w:rsid w:val="00207922"/>
    <w:rsid w:val="002134E8"/>
    <w:rsid w:val="00217E36"/>
    <w:rsid w:val="002212DD"/>
    <w:rsid w:val="00221843"/>
    <w:rsid w:val="00222CCF"/>
    <w:rsid w:val="00222FC9"/>
    <w:rsid w:val="00224A13"/>
    <w:rsid w:val="00225483"/>
    <w:rsid w:val="002255CA"/>
    <w:rsid w:val="0022636E"/>
    <w:rsid w:val="00234803"/>
    <w:rsid w:val="00234951"/>
    <w:rsid w:val="0023653A"/>
    <w:rsid w:val="0023769D"/>
    <w:rsid w:val="00240139"/>
    <w:rsid w:val="00240AC9"/>
    <w:rsid w:val="00241633"/>
    <w:rsid w:val="002425C5"/>
    <w:rsid w:val="00243316"/>
    <w:rsid w:val="002562D8"/>
    <w:rsid w:val="002670A1"/>
    <w:rsid w:val="0027022F"/>
    <w:rsid w:val="002728F5"/>
    <w:rsid w:val="00272D36"/>
    <w:rsid w:val="002801E1"/>
    <w:rsid w:val="00287E5E"/>
    <w:rsid w:val="002922B4"/>
    <w:rsid w:val="002A0F08"/>
    <w:rsid w:val="002A417E"/>
    <w:rsid w:val="002A68E1"/>
    <w:rsid w:val="002A7B28"/>
    <w:rsid w:val="002B0B79"/>
    <w:rsid w:val="002B0ED5"/>
    <w:rsid w:val="002B3827"/>
    <w:rsid w:val="002C1BFF"/>
    <w:rsid w:val="002C2885"/>
    <w:rsid w:val="002C3E58"/>
    <w:rsid w:val="002D2506"/>
    <w:rsid w:val="002D6C96"/>
    <w:rsid w:val="002E3BD2"/>
    <w:rsid w:val="002E415E"/>
    <w:rsid w:val="002E6CAA"/>
    <w:rsid w:val="002F10B6"/>
    <w:rsid w:val="002F30AC"/>
    <w:rsid w:val="00303DB0"/>
    <w:rsid w:val="00305EB9"/>
    <w:rsid w:val="003132AF"/>
    <w:rsid w:val="00314C3D"/>
    <w:rsid w:val="003151D9"/>
    <w:rsid w:val="00315752"/>
    <w:rsid w:val="0032320C"/>
    <w:rsid w:val="00324ED0"/>
    <w:rsid w:val="00327956"/>
    <w:rsid w:val="00330BB2"/>
    <w:rsid w:val="0033341B"/>
    <w:rsid w:val="00333A47"/>
    <w:rsid w:val="003344D7"/>
    <w:rsid w:val="003358DC"/>
    <w:rsid w:val="00337AC9"/>
    <w:rsid w:val="00340BF4"/>
    <w:rsid w:val="00346494"/>
    <w:rsid w:val="003532A1"/>
    <w:rsid w:val="00363B17"/>
    <w:rsid w:val="003656C5"/>
    <w:rsid w:val="00372F8C"/>
    <w:rsid w:val="00374E3F"/>
    <w:rsid w:val="00375449"/>
    <w:rsid w:val="003762FE"/>
    <w:rsid w:val="003766D6"/>
    <w:rsid w:val="00376FD8"/>
    <w:rsid w:val="00377962"/>
    <w:rsid w:val="00384E14"/>
    <w:rsid w:val="00385980"/>
    <w:rsid w:val="00395161"/>
    <w:rsid w:val="00396954"/>
    <w:rsid w:val="003A08D1"/>
    <w:rsid w:val="003A17B3"/>
    <w:rsid w:val="003A1D04"/>
    <w:rsid w:val="003A37FE"/>
    <w:rsid w:val="003A3C0D"/>
    <w:rsid w:val="003B426F"/>
    <w:rsid w:val="003B7681"/>
    <w:rsid w:val="003C6AD7"/>
    <w:rsid w:val="003C7991"/>
    <w:rsid w:val="003D6BFD"/>
    <w:rsid w:val="003E25D4"/>
    <w:rsid w:val="003E4448"/>
    <w:rsid w:val="003E7127"/>
    <w:rsid w:val="003F2888"/>
    <w:rsid w:val="003F5492"/>
    <w:rsid w:val="003F62C3"/>
    <w:rsid w:val="003F6D01"/>
    <w:rsid w:val="004021B9"/>
    <w:rsid w:val="0040248E"/>
    <w:rsid w:val="00404529"/>
    <w:rsid w:val="00406B4A"/>
    <w:rsid w:val="00410401"/>
    <w:rsid w:val="00416F65"/>
    <w:rsid w:val="0042287F"/>
    <w:rsid w:val="004229A1"/>
    <w:rsid w:val="00423333"/>
    <w:rsid w:val="00426A09"/>
    <w:rsid w:val="0043340D"/>
    <w:rsid w:val="004345FE"/>
    <w:rsid w:val="004355BD"/>
    <w:rsid w:val="00437729"/>
    <w:rsid w:val="00437AE3"/>
    <w:rsid w:val="004401B8"/>
    <w:rsid w:val="0044380C"/>
    <w:rsid w:val="00444112"/>
    <w:rsid w:val="0044602C"/>
    <w:rsid w:val="00450CB4"/>
    <w:rsid w:val="0045483C"/>
    <w:rsid w:val="00455232"/>
    <w:rsid w:val="00455993"/>
    <w:rsid w:val="00456A1F"/>
    <w:rsid w:val="00462B85"/>
    <w:rsid w:val="0046305C"/>
    <w:rsid w:val="00464CDF"/>
    <w:rsid w:val="004660B5"/>
    <w:rsid w:val="00467118"/>
    <w:rsid w:val="00475C40"/>
    <w:rsid w:val="00482C9B"/>
    <w:rsid w:val="00487BEA"/>
    <w:rsid w:val="00490750"/>
    <w:rsid w:val="004918D7"/>
    <w:rsid w:val="00497ED6"/>
    <w:rsid w:val="004A3613"/>
    <w:rsid w:val="004A3F8D"/>
    <w:rsid w:val="004A47AB"/>
    <w:rsid w:val="004B500A"/>
    <w:rsid w:val="004B7A9C"/>
    <w:rsid w:val="004C10C6"/>
    <w:rsid w:val="004C1A3E"/>
    <w:rsid w:val="004C61A7"/>
    <w:rsid w:val="004D1762"/>
    <w:rsid w:val="004D60D5"/>
    <w:rsid w:val="004D7E89"/>
    <w:rsid w:val="004E15F1"/>
    <w:rsid w:val="004E2F87"/>
    <w:rsid w:val="004E58DA"/>
    <w:rsid w:val="004E5E97"/>
    <w:rsid w:val="004F0E72"/>
    <w:rsid w:val="004F10A3"/>
    <w:rsid w:val="004F62FE"/>
    <w:rsid w:val="005017C5"/>
    <w:rsid w:val="005023CA"/>
    <w:rsid w:val="005100BE"/>
    <w:rsid w:val="00511F4B"/>
    <w:rsid w:val="005259E1"/>
    <w:rsid w:val="00525BDE"/>
    <w:rsid w:val="0053308A"/>
    <w:rsid w:val="005342DC"/>
    <w:rsid w:val="0053762C"/>
    <w:rsid w:val="00541E9C"/>
    <w:rsid w:val="00543429"/>
    <w:rsid w:val="005437CE"/>
    <w:rsid w:val="00545BFB"/>
    <w:rsid w:val="00550E30"/>
    <w:rsid w:val="005578F2"/>
    <w:rsid w:val="00562300"/>
    <w:rsid w:val="005637B1"/>
    <w:rsid w:val="00566F1E"/>
    <w:rsid w:val="00582CF1"/>
    <w:rsid w:val="00583199"/>
    <w:rsid w:val="0058362B"/>
    <w:rsid w:val="00586960"/>
    <w:rsid w:val="005A41E9"/>
    <w:rsid w:val="005A5DE7"/>
    <w:rsid w:val="005A769C"/>
    <w:rsid w:val="005B5D8D"/>
    <w:rsid w:val="005B7664"/>
    <w:rsid w:val="005C00BE"/>
    <w:rsid w:val="005C681A"/>
    <w:rsid w:val="005D3779"/>
    <w:rsid w:val="005D520F"/>
    <w:rsid w:val="005D615E"/>
    <w:rsid w:val="005E457C"/>
    <w:rsid w:val="005F2426"/>
    <w:rsid w:val="005F7525"/>
    <w:rsid w:val="00601FCD"/>
    <w:rsid w:val="006031D6"/>
    <w:rsid w:val="00603714"/>
    <w:rsid w:val="00603745"/>
    <w:rsid w:val="0060460D"/>
    <w:rsid w:val="0060490E"/>
    <w:rsid w:val="00610138"/>
    <w:rsid w:val="00613B72"/>
    <w:rsid w:val="00614749"/>
    <w:rsid w:val="00614C7F"/>
    <w:rsid w:val="00616D2F"/>
    <w:rsid w:val="006204DE"/>
    <w:rsid w:val="00621DEE"/>
    <w:rsid w:val="00626563"/>
    <w:rsid w:val="006312B7"/>
    <w:rsid w:val="006336EC"/>
    <w:rsid w:val="0063722D"/>
    <w:rsid w:val="00640BC8"/>
    <w:rsid w:val="00640EB4"/>
    <w:rsid w:val="0064186F"/>
    <w:rsid w:val="00642677"/>
    <w:rsid w:val="00646F1A"/>
    <w:rsid w:val="00647604"/>
    <w:rsid w:val="006502CB"/>
    <w:rsid w:val="00657687"/>
    <w:rsid w:val="00661861"/>
    <w:rsid w:val="006631A6"/>
    <w:rsid w:val="00665AC3"/>
    <w:rsid w:val="00666D03"/>
    <w:rsid w:val="00667DE1"/>
    <w:rsid w:val="006732F6"/>
    <w:rsid w:val="00681D00"/>
    <w:rsid w:val="00694339"/>
    <w:rsid w:val="00695AF1"/>
    <w:rsid w:val="00697E5B"/>
    <w:rsid w:val="006A179D"/>
    <w:rsid w:val="006A286D"/>
    <w:rsid w:val="006A5E9E"/>
    <w:rsid w:val="006B3F8F"/>
    <w:rsid w:val="006C5682"/>
    <w:rsid w:val="006C69F3"/>
    <w:rsid w:val="006D2517"/>
    <w:rsid w:val="006D35AC"/>
    <w:rsid w:val="006D45EE"/>
    <w:rsid w:val="006E15D5"/>
    <w:rsid w:val="006E68C9"/>
    <w:rsid w:val="006F146F"/>
    <w:rsid w:val="00700C49"/>
    <w:rsid w:val="00700F9E"/>
    <w:rsid w:val="0070142B"/>
    <w:rsid w:val="0070143B"/>
    <w:rsid w:val="007042F3"/>
    <w:rsid w:val="00705973"/>
    <w:rsid w:val="00707555"/>
    <w:rsid w:val="00711066"/>
    <w:rsid w:val="007201D1"/>
    <w:rsid w:val="00720494"/>
    <w:rsid w:val="007251FA"/>
    <w:rsid w:val="0073015B"/>
    <w:rsid w:val="007326D1"/>
    <w:rsid w:val="00736424"/>
    <w:rsid w:val="0074134B"/>
    <w:rsid w:val="00742A3B"/>
    <w:rsid w:val="00745275"/>
    <w:rsid w:val="00747860"/>
    <w:rsid w:val="00754B99"/>
    <w:rsid w:val="00757B5E"/>
    <w:rsid w:val="007616B2"/>
    <w:rsid w:val="0076523C"/>
    <w:rsid w:val="00765DA2"/>
    <w:rsid w:val="0077006D"/>
    <w:rsid w:val="0077308E"/>
    <w:rsid w:val="00780784"/>
    <w:rsid w:val="00790DBB"/>
    <w:rsid w:val="00792E41"/>
    <w:rsid w:val="007A3554"/>
    <w:rsid w:val="007B09AF"/>
    <w:rsid w:val="007B0EE6"/>
    <w:rsid w:val="007B1FB5"/>
    <w:rsid w:val="007B5D44"/>
    <w:rsid w:val="007C0864"/>
    <w:rsid w:val="007C2510"/>
    <w:rsid w:val="007C36ED"/>
    <w:rsid w:val="007C62A3"/>
    <w:rsid w:val="007C7932"/>
    <w:rsid w:val="007D0FCA"/>
    <w:rsid w:val="007E10E6"/>
    <w:rsid w:val="007E1397"/>
    <w:rsid w:val="007E207F"/>
    <w:rsid w:val="007E311F"/>
    <w:rsid w:val="007E65B7"/>
    <w:rsid w:val="007E78CD"/>
    <w:rsid w:val="007F575C"/>
    <w:rsid w:val="00807A04"/>
    <w:rsid w:val="0081552A"/>
    <w:rsid w:val="00821460"/>
    <w:rsid w:val="00824C7B"/>
    <w:rsid w:val="00825A92"/>
    <w:rsid w:val="00825E62"/>
    <w:rsid w:val="00830B48"/>
    <w:rsid w:val="00831F63"/>
    <w:rsid w:val="00842074"/>
    <w:rsid w:val="00843AE0"/>
    <w:rsid w:val="008621D6"/>
    <w:rsid w:val="00862417"/>
    <w:rsid w:val="00870BD2"/>
    <w:rsid w:val="00875FBB"/>
    <w:rsid w:val="00880484"/>
    <w:rsid w:val="008809B3"/>
    <w:rsid w:val="008817AA"/>
    <w:rsid w:val="0088495E"/>
    <w:rsid w:val="008907A8"/>
    <w:rsid w:val="0089368C"/>
    <w:rsid w:val="00893937"/>
    <w:rsid w:val="00896FBE"/>
    <w:rsid w:val="008A0754"/>
    <w:rsid w:val="008A48C2"/>
    <w:rsid w:val="008A6E37"/>
    <w:rsid w:val="008A79A9"/>
    <w:rsid w:val="008C0367"/>
    <w:rsid w:val="008C0E27"/>
    <w:rsid w:val="008C1C98"/>
    <w:rsid w:val="008C4F1F"/>
    <w:rsid w:val="008C6517"/>
    <w:rsid w:val="008C7CA0"/>
    <w:rsid w:val="008D48FC"/>
    <w:rsid w:val="008E0800"/>
    <w:rsid w:val="008E4B90"/>
    <w:rsid w:val="008E4F27"/>
    <w:rsid w:val="008E7FF7"/>
    <w:rsid w:val="008F3965"/>
    <w:rsid w:val="008F3E9B"/>
    <w:rsid w:val="008F699A"/>
    <w:rsid w:val="00905254"/>
    <w:rsid w:val="00906514"/>
    <w:rsid w:val="00907859"/>
    <w:rsid w:val="0091171D"/>
    <w:rsid w:val="00916C78"/>
    <w:rsid w:val="009172DF"/>
    <w:rsid w:val="00917BF1"/>
    <w:rsid w:val="009259C2"/>
    <w:rsid w:val="00925D52"/>
    <w:rsid w:val="009278F9"/>
    <w:rsid w:val="00933A39"/>
    <w:rsid w:val="00933B8E"/>
    <w:rsid w:val="0093716E"/>
    <w:rsid w:val="00941D71"/>
    <w:rsid w:val="009420A4"/>
    <w:rsid w:val="00951FE3"/>
    <w:rsid w:val="009611AA"/>
    <w:rsid w:val="0097131F"/>
    <w:rsid w:val="009713AE"/>
    <w:rsid w:val="00976C69"/>
    <w:rsid w:val="009826FF"/>
    <w:rsid w:val="0098407D"/>
    <w:rsid w:val="00991A4F"/>
    <w:rsid w:val="009949F7"/>
    <w:rsid w:val="009A22CA"/>
    <w:rsid w:val="009A5056"/>
    <w:rsid w:val="009A5EE2"/>
    <w:rsid w:val="009A6348"/>
    <w:rsid w:val="009A6C3B"/>
    <w:rsid w:val="009B098E"/>
    <w:rsid w:val="009B51FE"/>
    <w:rsid w:val="009C3160"/>
    <w:rsid w:val="009C6FCB"/>
    <w:rsid w:val="009D11E7"/>
    <w:rsid w:val="009D505E"/>
    <w:rsid w:val="009E009D"/>
    <w:rsid w:val="009E0C85"/>
    <w:rsid w:val="009E3935"/>
    <w:rsid w:val="009E3FFC"/>
    <w:rsid w:val="009E5041"/>
    <w:rsid w:val="009E6A63"/>
    <w:rsid w:val="009F1049"/>
    <w:rsid w:val="009F1DA0"/>
    <w:rsid w:val="009F3304"/>
    <w:rsid w:val="00A011AD"/>
    <w:rsid w:val="00A01DD3"/>
    <w:rsid w:val="00A02E24"/>
    <w:rsid w:val="00A05038"/>
    <w:rsid w:val="00A057AB"/>
    <w:rsid w:val="00A102AB"/>
    <w:rsid w:val="00A127AB"/>
    <w:rsid w:val="00A17AD4"/>
    <w:rsid w:val="00A247CD"/>
    <w:rsid w:val="00A27D5B"/>
    <w:rsid w:val="00A3195C"/>
    <w:rsid w:val="00A35CEB"/>
    <w:rsid w:val="00A36ED1"/>
    <w:rsid w:val="00A41866"/>
    <w:rsid w:val="00A441C8"/>
    <w:rsid w:val="00A4667E"/>
    <w:rsid w:val="00A52AB5"/>
    <w:rsid w:val="00A53D3A"/>
    <w:rsid w:val="00A55D1A"/>
    <w:rsid w:val="00A56453"/>
    <w:rsid w:val="00A6030A"/>
    <w:rsid w:val="00A64C5A"/>
    <w:rsid w:val="00A7481D"/>
    <w:rsid w:val="00A75FF2"/>
    <w:rsid w:val="00A84EFE"/>
    <w:rsid w:val="00A91668"/>
    <w:rsid w:val="00A91E1A"/>
    <w:rsid w:val="00A97680"/>
    <w:rsid w:val="00A97CF6"/>
    <w:rsid w:val="00AA0E46"/>
    <w:rsid w:val="00AA1FCD"/>
    <w:rsid w:val="00AA389F"/>
    <w:rsid w:val="00AA4112"/>
    <w:rsid w:val="00AA66A4"/>
    <w:rsid w:val="00AA7F70"/>
    <w:rsid w:val="00AB2812"/>
    <w:rsid w:val="00AB3F55"/>
    <w:rsid w:val="00AC1384"/>
    <w:rsid w:val="00AC6607"/>
    <w:rsid w:val="00AC690A"/>
    <w:rsid w:val="00AD3853"/>
    <w:rsid w:val="00AD7171"/>
    <w:rsid w:val="00AE250D"/>
    <w:rsid w:val="00AE3E70"/>
    <w:rsid w:val="00AF1620"/>
    <w:rsid w:val="00AF70DD"/>
    <w:rsid w:val="00B005E4"/>
    <w:rsid w:val="00B03995"/>
    <w:rsid w:val="00B05258"/>
    <w:rsid w:val="00B11E6B"/>
    <w:rsid w:val="00B13CD8"/>
    <w:rsid w:val="00B172DC"/>
    <w:rsid w:val="00B20E74"/>
    <w:rsid w:val="00B30552"/>
    <w:rsid w:val="00B32183"/>
    <w:rsid w:val="00B352EC"/>
    <w:rsid w:val="00B35A9F"/>
    <w:rsid w:val="00B373B4"/>
    <w:rsid w:val="00B37740"/>
    <w:rsid w:val="00B401AF"/>
    <w:rsid w:val="00B42093"/>
    <w:rsid w:val="00B42741"/>
    <w:rsid w:val="00B4334B"/>
    <w:rsid w:val="00B47026"/>
    <w:rsid w:val="00B51FB2"/>
    <w:rsid w:val="00B52B28"/>
    <w:rsid w:val="00B64E35"/>
    <w:rsid w:val="00B6627C"/>
    <w:rsid w:val="00B72A73"/>
    <w:rsid w:val="00B777A9"/>
    <w:rsid w:val="00B80237"/>
    <w:rsid w:val="00B803AC"/>
    <w:rsid w:val="00B82BC1"/>
    <w:rsid w:val="00B86C18"/>
    <w:rsid w:val="00B90A79"/>
    <w:rsid w:val="00B93AC5"/>
    <w:rsid w:val="00BA5209"/>
    <w:rsid w:val="00BA5EA3"/>
    <w:rsid w:val="00BA66B1"/>
    <w:rsid w:val="00BA6F0B"/>
    <w:rsid w:val="00BB0B83"/>
    <w:rsid w:val="00BB2D2F"/>
    <w:rsid w:val="00BB5C80"/>
    <w:rsid w:val="00BB5D19"/>
    <w:rsid w:val="00BD1385"/>
    <w:rsid w:val="00BD22EA"/>
    <w:rsid w:val="00BD4E16"/>
    <w:rsid w:val="00BE01F2"/>
    <w:rsid w:val="00BE284D"/>
    <w:rsid w:val="00BE3C27"/>
    <w:rsid w:val="00BF062B"/>
    <w:rsid w:val="00BF1C9E"/>
    <w:rsid w:val="00BF49D7"/>
    <w:rsid w:val="00BF5F9B"/>
    <w:rsid w:val="00BF6262"/>
    <w:rsid w:val="00BF7A62"/>
    <w:rsid w:val="00C04657"/>
    <w:rsid w:val="00C1054A"/>
    <w:rsid w:val="00C111B9"/>
    <w:rsid w:val="00C13E2B"/>
    <w:rsid w:val="00C257EA"/>
    <w:rsid w:val="00C35605"/>
    <w:rsid w:val="00C35BC5"/>
    <w:rsid w:val="00C35E4C"/>
    <w:rsid w:val="00C3749D"/>
    <w:rsid w:val="00C40728"/>
    <w:rsid w:val="00C43246"/>
    <w:rsid w:val="00C5094A"/>
    <w:rsid w:val="00C5699C"/>
    <w:rsid w:val="00C602EC"/>
    <w:rsid w:val="00C612A7"/>
    <w:rsid w:val="00C65850"/>
    <w:rsid w:val="00C665FE"/>
    <w:rsid w:val="00C67457"/>
    <w:rsid w:val="00C73887"/>
    <w:rsid w:val="00C751F0"/>
    <w:rsid w:val="00C7609C"/>
    <w:rsid w:val="00C77C7E"/>
    <w:rsid w:val="00C80782"/>
    <w:rsid w:val="00C80D8C"/>
    <w:rsid w:val="00C813AF"/>
    <w:rsid w:val="00C82824"/>
    <w:rsid w:val="00C8544B"/>
    <w:rsid w:val="00C87BE5"/>
    <w:rsid w:val="00C90DAA"/>
    <w:rsid w:val="00C93DBD"/>
    <w:rsid w:val="00CA4299"/>
    <w:rsid w:val="00CA5172"/>
    <w:rsid w:val="00CB44BB"/>
    <w:rsid w:val="00CB7ED8"/>
    <w:rsid w:val="00CC1A5C"/>
    <w:rsid w:val="00CC49BA"/>
    <w:rsid w:val="00CC4E0A"/>
    <w:rsid w:val="00CD1319"/>
    <w:rsid w:val="00CD313D"/>
    <w:rsid w:val="00CD4578"/>
    <w:rsid w:val="00CD48AA"/>
    <w:rsid w:val="00CD54FD"/>
    <w:rsid w:val="00CD5C8F"/>
    <w:rsid w:val="00CD6E3B"/>
    <w:rsid w:val="00CD6FAC"/>
    <w:rsid w:val="00CE68A8"/>
    <w:rsid w:val="00CF0704"/>
    <w:rsid w:val="00CF257C"/>
    <w:rsid w:val="00CF49BE"/>
    <w:rsid w:val="00CF6D14"/>
    <w:rsid w:val="00CF776E"/>
    <w:rsid w:val="00D0120A"/>
    <w:rsid w:val="00D03E6E"/>
    <w:rsid w:val="00D04D31"/>
    <w:rsid w:val="00D07549"/>
    <w:rsid w:val="00D154FF"/>
    <w:rsid w:val="00D17139"/>
    <w:rsid w:val="00D17CFC"/>
    <w:rsid w:val="00D17E87"/>
    <w:rsid w:val="00D22F8D"/>
    <w:rsid w:val="00D25076"/>
    <w:rsid w:val="00D26A82"/>
    <w:rsid w:val="00D27192"/>
    <w:rsid w:val="00D274DC"/>
    <w:rsid w:val="00D30666"/>
    <w:rsid w:val="00D30E3D"/>
    <w:rsid w:val="00D32AF2"/>
    <w:rsid w:val="00D34FB8"/>
    <w:rsid w:val="00D350BF"/>
    <w:rsid w:val="00D3612C"/>
    <w:rsid w:val="00D469DD"/>
    <w:rsid w:val="00D60F99"/>
    <w:rsid w:val="00D611F5"/>
    <w:rsid w:val="00D6180B"/>
    <w:rsid w:val="00D61A92"/>
    <w:rsid w:val="00D702AD"/>
    <w:rsid w:val="00D71189"/>
    <w:rsid w:val="00D72E49"/>
    <w:rsid w:val="00D77183"/>
    <w:rsid w:val="00D77D93"/>
    <w:rsid w:val="00D81BAA"/>
    <w:rsid w:val="00D9069C"/>
    <w:rsid w:val="00DA4585"/>
    <w:rsid w:val="00DA4E90"/>
    <w:rsid w:val="00DA6C46"/>
    <w:rsid w:val="00DA7480"/>
    <w:rsid w:val="00DA7878"/>
    <w:rsid w:val="00DA787A"/>
    <w:rsid w:val="00DB0A25"/>
    <w:rsid w:val="00DB1F3F"/>
    <w:rsid w:val="00DB7A5B"/>
    <w:rsid w:val="00DB7EA5"/>
    <w:rsid w:val="00DC6718"/>
    <w:rsid w:val="00DC6EE5"/>
    <w:rsid w:val="00DD4DD4"/>
    <w:rsid w:val="00DE13C7"/>
    <w:rsid w:val="00E01658"/>
    <w:rsid w:val="00E02DD6"/>
    <w:rsid w:val="00E10759"/>
    <w:rsid w:val="00E10A91"/>
    <w:rsid w:val="00E17913"/>
    <w:rsid w:val="00E42BE2"/>
    <w:rsid w:val="00E44A08"/>
    <w:rsid w:val="00E44FE6"/>
    <w:rsid w:val="00E4554A"/>
    <w:rsid w:val="00E45D06"/>
    <w:rsid w:val="00E47E8B"/>
    <w:rsid w:val="00E50C4F"/>
    <w:rsid w:val="00E61A34"/>
    <w:rsid w:val="00E65300"/>
    <w:rsid w:val="00E6626C"/>
    <w:rsid w:val="00E66793"/>
    <w:rsid w:val="00E70192"/>
    <w:rsid w:val="00E70422"/>
    <w:rsid w:val="00E7368C"/>
    <w:rsid w:val="00E74DFC"/>
    <w:rsid w:val="00E75E33"/>
    <w:rsid w:val="00E77495"/>
    <w:rsid w:val="00E81E19"/>
    <w:rsid w:val="00E821D0"/>
    <w:rsid w:val="00E8533F"/>
    <w:rsid w:val="00E922DD"/>
    <w:rsid w:val="00E93234"/>
    <w:rsid w:val="00E9762C"/>
    <w:rsid w:val="00EA09C1"/>
    <w:rsid w:val="00EA459A"/>
    <w:rsid w:val="00EA5B72"/>
    <w:rsid w:val="00EA658E"/>
    <w:rsid w:val="00EA6608"/>
    <w:rsid w:val="00EB2F75"/>
    <w:rsid w:val="00EB3399"/>
    <w:rsid w:val="00EC09D0"/>
    <w:rsid w:val="00EC26FB"/>
    <w:rsid w:val="00ED368F"/>
    <w:rsid w:val="00ED4B86"/>
    <w:rsid w:val="00EF3CE9"/>
    <w:rsid w:val="00EF4A60"/>
    <w:rsid w:val="00F05788"/>
    <w:rsid w:val="00F1261B"/>
    <w:rsid w:val="00F21BE4"/>
    <w:rsid w:val="00F21E7A"/>
    <w:rsid w:val="00F22D8C"/>
    <w:rsid w:val="00F23598"/>
    <w:rsid w:val="00F23966"/>
    <w:rsid w:val="00F367FF"/>
    <w:rsid w:val="00F42427"/>
    <w:rsid w:val="00F46BFB"/>
    <w:rsid w:val="00F51B4D"/>
    <w:rsid w:val="00F54780"/>
    <w:rsid w:val="00F61008"/>
    <w:rsid w:val="00F625AA"/>
    <w:rsid w:val="00F63105"/>
    <w:rsid w:val="00F732CA"/>
    <w:rsid w:val="00F7338C"/>
    <w:rsid w:val="00F77CA3"/>
    <w:rsid w:val="00F812DD"/>
    <w:rsid w:val="00F81363"/>
    <w:rsid w:val="00F83A96"/>
    <w:rsid w:val="00F865EF"/>
    <w:rsid w:val="00F86A68"/>
    <w:rsid w:val="00F86FB7"/>
    <w:rsid w:val="00F90793"/>
    <w:rsid w:val="00F90E0C"/>
    <w:rsid w:val="00F931CB"/>
    <w:rsid w:val="00F97EEB"/>
    <w:rsid w:val="00FA06C8"/>
    <w:rsid w:val="00FA52F5"/>
    <w:rsid w:val="00FA58C3"/>
    <w:rsid w:val="00FB5C57"/>
    <w:rsid w:val="00FC2E42"/>
    <w:rsid w:val="00FC4BAB"/>
    <w:rsid w:val="00FC73E6"/>
    <w:rsid w:val="00FC7FF1"/>
    <w:rsid w:val="00FD2CD9"/>
    <w:rsid w:val="00FD3BD9"/>
    <w:rsid w:val="00FD591D"/>
    <w:rsid w:val="00FD63CF"/>
    <w:rsid w:val="00FE126E"/>
    <w:rsid w:val="00FE1617"/>
    <w:rsid w:val="00FE2E0A"/>
    <w:rsid w:val="00FE3B2C"/>
    <w:rsid w:val="00FE6125"/>
    <w:rsid w:val="00FE64F6"/>
    <w:rsid w:val="00FE77EC"/>
    <w:rsid w:val="00FF5BC4"/>
    <w:rsid w:val="00FF7E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F31DAF0-C0FD-4FAA-8A49-6A5FCC4B7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F23598"/>
    <w:pPr>
      <w:bidi/>
    </w:pPr>
    <w:rPr>
      <w:sz w:val="20"/>
      <w:szCs w:val="20"/>
    </w:rPr>
  </w:style>
  <w:style w:type="character" w:customStyle="1" w:styleId="FootnoteTextChar">
    <w:name w:val="Footnote Text Char"/>
    <w:basedOn w:val="DefaultParagraphFont"/>
    <w:link w:val="FootnoteText"/>
    <w:rsid w:val="00F23598"/>
  </w:style>
  <w:style w:type="character" w:styleId="FootnoteReference">
    <w:name w:val="footnote reference"/>
    <w:basedOn w:val="DefaultParagraphFont"/>
    <w:rsid w:val="00F23598"/>
    <w:rPr>
      <w:vertAlign w:val="superscript"/>
    </w:rPr>
  </w:style>
  <w:style w:type="character" w:styleId="Hyperlink">
    <w:name w:val="Hyperlink"/>
    <w:basedOn w:val="DefaultParagraphFont"/>
    <w:rsid w:val="00BF062B"/>
    <w:rPr>
      <w:color w:val="0563C1" w:themeColor="hyperlink"/>
      <w:u w:val="single"/>
    </w:rPr>
  </w:style>
  <w:style w:type="paragraph" w:styleId="ListParagraph">
    <w:name w:val="List Paragraph"/>
    <w:basedOn w:val="Normal"/>
    <w:uiPriority w:val="34"/>
    <w:qFormat/>
    <w:rsid w:val="00FA52F5"/>
    <w:pPr>
      <w:bidi/>
      <w:ind w:left="720"/>
      <w:contextualSpacing/>
    </w:pPr>
  </w:style>
  <w:style w:type="paragraph" w:styleId="Header">
    <w:name w:val="header"/>
    <w:basedOn w:val="Normal"/>
    <w:link w:val="HeaderChar"/>
    <w:uiPriority w:val="99"/>
    <w:rsid w:val="00CF0704"/>
    <w:pPr>
      <w:tabs>
        <w:tab w:val="center" w:pos="4513"/>
        <w:tab w:val="right" w:pos="9026"/>
      </w:tabs>
    </w:pPr>
  </w:style>
  <w:style w:type="character" w:customStyle="1" w:styleId="HeaderChar">
    <w:name w:val="Header Char"/>
    <w:basedOn w:val="DefaultParagraphFont"/>
    <w:link w:val="Header"/>
    <w:uiPriority w:val="99"/>
    <w:rsid w:val="00CF0704"/>
    <w:rPr>
      <w:sz w:val="24"/>
      <w:szCs w:val="24"/>
    </w:rPr>
  </w:style>
  <w:style w:type="paragraph" w:styleId="Footer">
    <w:name w:val="footer"/>
    <w:basedOn w:val="Normal"/>
    <w:link w:val="FooterChar"/>
    <w:uiPriority w:val="99"/>
    <w:rsid w:val="00CF0704"/>
    <w:pPr>
      <w:tabs>
        <w:tab w:val="center" w:pos="4513"/>
        <w:tab w:val="right" w:pos="9026"/>
      </w:tabs>
    </w:pPr>
  </w:style>
  <w:style w:type="character" w:customStyle="1" w:styleId="FooterChar">
    <w:name w:val="Footer Char"/>
    <w:basedOn w:val="DefaultParagraphFont"/>
    <w:link w:val="Footer"/>
    <w:uiPriority w:val="99"/>
    <w:rsid w:val="00CF0704"/>
    <w:rPr>
      <w:sz w:val="24"/>
      <w:szCs w:val="24"/>
    </w:rPr>
  </w:style>
  <w:style w:type="paragraph" w:styleId="BalloonText">
    <w:name w:val="Balloon Text"/>
    <w:basedOn w:val="Normal"/>
    <w:link w:val="BalloonTextChar"/>
    <w:rsid w:val="00D61A92"/>
    <w:rPr>
      <w:rFonts w:ascii="Segoe UI" w:hAnsi="Segoe UI" w:cs="Segoe UI"/>
      <w:sz w:val="18"/>
      <w:szCs w:val="18"/>
    </w:rPr>
  </w:style>
  <w:style w:type="character" w:customStyle="1" w:styleId="BalloonTextChar">
    <w:name w:val="Balloon Text Char"/>
    <w:basedOn w:val="DefaultParagraphFont"/>
    <w:link w:val="BalloonText"/>
    <w:rsid w:val="00D61A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jabisamineh@yahoo.com" TargetMode="External"/><Relationship Id="rId13" Type="http://schemas.openxmlformats.org/officeDocument/2006/relationships/image" Target="media/image4.jpeg"/><Relationship Id="rId18" Type="http://schemas.openxmlformats.org/officeDocument/2006/relationships/hyperlink" Target="/journal/10950" TargetMode="Externa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yperlink" Target="mailto:Rajabisamineh@yahoo.com" TargetMode="Externa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yperlink" Target="/journal/10950/17/3/page/1"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 Zar">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 Nazanin">
    <w:panose1 w:val="00000400000000000000"/>
    <w:charset w:val="B2"/>
    <w:family w:val="auto"/>
    <w:pitch w:val="variable"/>
    <w:sig w:usb0="00002001" w:usb1="80000000" w:usb2="00000008"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EPSTIM">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151"/>
    <w:rsid w:val="00221E4A"/>
    <w:rsid w:val="00E711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45D06569CA4A95814E5EBE6712628F">
    <w:name w:val="6945D06569CA4A95814E5EBE6712628F"/>
    <w:rsid w:val="00E71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359</TotalTime>
  <Pages>7</Pages>
  <Words>2714</Words>
  <Characters>15470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samineh</dc:creator>
  <cp:keywords/>
  <dc:description/>
  <cp:lastModifiedBy>samineh</cp:lastModifiedBy>
  <cp:revision>71</cp:revision>
  <cp:lastPrinted>2018-07-10T13:42:00Z</cp:lastPrinted>
  <dcterms:created xsi:type="dcterms:W3CDTF">2018-07-09T19:00:00Z</dcterms:created>
  <dcterms:modified xsi:type="dcterms:W3CDTF">2018-07-11T13:38:00Z</dcterms:modified>
</cp:coreProperties>
</file>