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59CF" w:rsidRDefault="00FC434F" w:rsidP="00670C36">
      <w:pPr>
        <w:spacing w:after="0" w:line="240" w:lineRule="auto"/>
        <w:jc w:val="center"/>
        <w:rPr>
          <w:b/>
          <w:bCs/>
          <w:sz w:val="32"/>
          <w:szCs w:val="32"/>
          <w:rtl/>
        </w:rPr>
      </w:pPr>
      <w:r>
        <w:rPr>
          <w:rFonts w:hint="cs"/>
          <w:b/>
          <w:bCs/>
          <w:sz w:val="32"/>
          <w:szCs w:val="32"/>
          <w:rtl/>
        </w:rPr>
        <w:t xml:space="preserve">تعیین </w:t>
      </w:r>
      <w:r w:rsidR="004059CF" w:rsidRPr="00307027">
        <w:rPr>
          <w:b/>
          <w:bCs/>
          <w:sz w:val="32"/>
          <w:szCs w:val="32"/>
          <w:rtl/>
        </w:rPr>
        <w:t>شاخصه</w:t>
      </w:r>
      <w:r w:rsidR="004059CF" w:rsidRPr="00307027">
        <w:rPr>
          <w:rFonts w:ascii="Times New Roman" w:hAnsi="Times New Roman" w:cs="Times New Roman"/>
          <w:b/>
          <w:bCs/>
          <w:sz w:val="32"/>
          <w:szCs w:val="32"/>
          <w:rtl/>
        </w:rPr>
        <w:softHyphen/>
      </w:r>
      <w:r w:rsidR="004059CF" w:rsidRPr="00307027">
        <w:rPr>
          <w:rFonts w:hint="cs"/>
          <w:b/>
          <w:bCs/>
          <w:sz w:val="32"/>
          <w:szCs w:val="32"/>
          <w:rtl/>
        </w:rPr>
        <w:t>های</w:t>
      </w:r>
      <w:r w:rsidR="004059CF" w:rsidRPr="00307027">
        <w:rPr>
          <w:b/>
          <w:bCs/>
          <w:sz w:val="32"/>
          <w:szCs w:val="32"/>
          <w:rtl/>
        </w:rPr>
        <w:t xml:space="preserve"> ف</w:t>
      </w:r>
      <w:r w:rsidR="004059CF" w:rsidRPr="00307027">
        <w:rPr>
          <w:rFonts w:hint="cs"/>
          <w:b/>
          <w:bCs/>
          <w:sz w:val="32"/>
          <w:szCs w:val="32"/>
          <w:rtl/>
        </w:rPr>
        <w:t>ی</w:t>
      </w:r>
      <w:r w:rsidR="004059CF" w:rsidRPr="00307027">
        <w:rPr>
          <w:rFonts w:hint="eastAsia"/>
          <w:b/>
          <w:bCs/>
          <w:sz w:val="32"/>
          <w:szCs w:val="32"/>
          <w:rtl/>
        </w:rPr>
        <w:t>ز</w:t>
      </w:r>
      <w:r w:rsidR="004059CF" w:rsidRPr="00307027">
        <w:rPr>
          <w:rFonts w:hint="cs"/>
          <w:b/>
          <w:bCs/>
          <w:sz w:val="32"/>
          <w:szCs w:val="32"/>
          <w:rtl/>
        </w:rPr>
        <w:t>ی</w:t>
      </w:r>
      <w:r w:rsidR="004059CF" w:rsidRPr="00307027">
        <w:rPr>
          <w:rFonts w:hint="eastAsia"/>
          <w:b/>
          <w:bCs/>
          <w:sz w:val="32"/>
          <w:szCs w:val="32"/>
          <w:rtl/>
        </w:rPr>
        <w:t>کوش</w:t>
      </w:r>
      <w:r w:rsidR="004059CF" w:rsidRPr="00307027">
        <w:rPr>
          <w:rFonts w:hint="cs"/>
          <w:b/>
          <w:bCs/>
          <w:sz w:val="32"/>
          <w:szCs w:val="32"/>
          <w:rtl/>
        </w:rPr>
        <w:t>ی</w:t>
      </w:r>
      <w:r w:rsidR="004059CF" w:rsidRPr="00307027">
        <w:rPr>
          <w:rFonts w:hint="eastAsia"/>
          <w:b/>
          <w:bCs/>
          <w:sz w:val="32"/>
          <w:szCs w:val="32"/>
          <w:rtl/>
        </w:rPr>
        <w:t>م</w:t>
      </w:r>
      <w:r w:rsidR="004059CF" w:rsidRPr="00307027">
        <w:rPr>
          <w:rFonts w:hint="cs"/>
          <w:b/>
          <w:bCs/>
          <w:sz w:val="32"/>
          <w:szCs w:val="32"/>
          <w:rtl/>
        </w:rPr>
        <w:t>ی</w:t>
      </w:r>
      <w:r w:rsidR="004059CF" w:rsidRPr="00307027">
        <w:rPr>
          <w:rFonts w:hint="eastAsia"/>
          <w:b/>
          <w:bCs/>
          <w:sz w:val="32"/>
          <w:szCs w:val="32"/>
          <w:rtl/>
        </w:rPr>
        <w:t>ا</w:t>
      </w:r>
      <w:r w:rsidR="004059CF" w:rsidRPr="00307027">
        <w:rPr>
          <w:rFonts w:hint="cs"/>
          <w:b/>
          <w:bCs/>
          <w:sz w:val="32"/>
          <w:szCs w:val="32"/>
          <w:rtl/>
        </w:rPr>
        <w:t>یی</w:t>
      </w:r>
      <w:r w:rsidR="004059CF" w:rsidRPr="00307027">
        <w:rPr>
          <w:b/>
          <w:bCs/>
          <w:sz w:val="32"/>
          <w:szCs w:val="32"/>
          <w:rtl/>
        </w:rPr>
        <w:t xml:space="preserve"> ماگما</w:t>
      </w:r>
      <w:r w:rsidR="004059CF" w:rsidRPr="00307027">
        <w:rPr>
          <w:rFonts w:hint="cs"/>
          <w:b/>
          <w:bCs/>
          <w:sz w:val="32"/>
          <w:szCs w:val="32"/>
          <w:rtl/>
        </w:rPr>
        <w:t>ی</w:t>
      </w:r>
      <w:r w:rsidR="004059CF" w:rsidRPr="00307027">
        <w:rPr>
          <w:b/>
          <w:bCs/>
          <w:sz w:val="32"/>
          <w:szCs w:val="32"/>
          <w:rtl/>
        </w:rPr>
        <w:t xml:space="preserve"> مولد سامانه</w:t>
      </w:r>
      <w:r w:rsidR="004059CF" w:rsidRPr="00307027">
        <w:rPr>
          <w:rFonts w:ascii="Times New Roman" w:hAnsi="Times New Roman" w:cs="Times New Roman"/>
          <w:b/>
          <w:bCs/>
          <w:sz w:val="32"/>
          <w:szCs w:val="32"/>
          <w:rtl/>
        </w:rPr>
        <w:softHyphen/>
      </w:r>
      <w:r w:rsidR="004059CF" w:rsidRPr="00307027">
        <w:rPr>
          <w:rFonts w:hint="cs"/>
          <w:b/>
          <w:bCs/>
          <w:sz w:val="32"/>
          <w:szCs w:val="32"/>
          <w:rtl/>
        </w:rPr>
        <w:t>های</w:t>
      </w:r>
      <w:r w:rsidR="004059CF" w:rsidRPr="00307027">
        <w:rPr>
          <w:b/>
          <w:bCs/>
          <w:sz w:val="32"/>
          <w:szCs w:val="32"/>
          <w:rtl/>
        </w:rPr>
        <w:t xml:space="preserve"> پورف</w:t>
      </w:r>
      <w:r w:rsidR="004059CF" w:rsidRPr="00307027">
        <w:rPr>
          <w:rFonts w:hint="cs"/>
          <w:b/>
          <w:bCs/>
          <w:sz w:val="32"/>
          <w:szCs w:val="32"/>
          <w:rtl/>
        </w:rPr>
        <w:t>ی</w:t>
      </w:r>
      <w:r w:rsidR="004059CF" w:rsidRPr="00307027">
        <w:rPr>
          <w:rFonts w:hint="eastAsia"/>
          <w:b/>
          <w:bCs/>
          <w:sz w:val="32"/>
          <w:szCs w:val="32"/>
          <w:rtl/>
        </w:rPr>
        <w:t>ر</w:t>
      </w:r>
      <w:r w:rsidR="004059CF" w:rsidRPr="00307027">
        <w:rPr>
          <w:rFonts w:hint="cs"/>
          <w:b/>
          <w:bCs/>
          <w:sz w:val="32"/>
          <w:szCs w:val="32"/>
          <w:rtl/>
        </w:rPr>
        <w:t xml:space="preserve">ی </w:t>
      </w:r>
      <w:r w:rsidR="008970D3" w:rsidRPr="00307027">
        <w:rPr>
          <w:b/>
          <w:bCs/>
          <w:sz w:val="32"/>
          <w:szCs w:val="32"/>
          <w:rtl/>
        </w:rPr>
        <w:t>در</w:t>
      </w:r>
      <w:r w:rsidR="008970D3" w:rsidRPr="00307027">
        <w:rPr>
          <w:rFonts w:hint="cs"/>
          <w:b/>
          <w:bCs/>
          <w:sz w:val="32"/>
          <w:szCs w:val="32"/>
          <w:rtl/>
        </w:rPr>
        <w:t xml:space="preserve"> </w:t>
      </w:r>
      <w:r w:rsidR="004059CF" w:rsidRPr="00307027">
        <w:rPr>
          <w:rFonts w:hint="cs"/>
          <w:b/>
          <w:bCs/>
          <w:sz w:val="32"/>
          <w:szCs w:val="32"/>
          <w:rtl/>
        </w:rPr>
        <w:t>کمان ماگمایی سنوزوئیک کرمان با بهره</w:t>
      </w:r>
      <w:r w:rsidR="004059CF" w:rsidRPr="00307027">
        <w:rPr>
          <w:rFonts w:hint="cs"/>
          <w:b/>
          <w:bCs/>
          <w:sz w:val="32"/>
          <w:szCs w:val="32"/>
          <w:rtl/>
        </w:rPr>
        <w:softHyphen/>
        <w:t>گیری</w:t>
      </w:r>
      <w:r w:rsidR="004059CF" w:rsidRPr="00307027">
        <w:rPr>
          <w:b/>
          <w:bCs/>
          <w:sz w:val="32"/>
          <w:szCs w:val="32"/>
          <w:rtl/>
        </w:rPr>
        <w:t xml:space="preserve"> از ش</w:t>
      </w:r>
      <w:r w:rsidR="004059CF" w:rsidRPr="00307027">
        <w:rPr>
          <w:rFonts w:hint="cs"/>
          <w:b/>
          <w:bCs/>
          <w:sz w:val="32"/>
          <w:szCs w:val="32"/>
          <w:rtl/>
        </w:rPr>
        <w:t>ی</w:t>
      </w:r>
      <w:r w:rsidR="004059CF" w:rsidRPr="00307027">
        <w:rPr>
          <w:rFonts w:hint="eastAsia"/>
          <w:b/>
          <w:bCs/>
          <w:sz w:val="32"/>
          <w:szCs w:val="32"/>
          <w:rtl/>
        </w:rPr>
        <w:t>م</w:t>
      </w:r>
      <w:r w:rsidR="004059CF" w:rsidRPr="00307027">
        <w:rPr>
          <w:rFonts w:hint="cs"/>
          <w:b/>
          <w:bCs/>
          <w:sz w:val="32"/>
          <w:szCs w:val="32"/>
          <w:rtl/>
        </w:rPr>
        <w:t>ی</w:t>
      </w:r>
      <w:r w:rsidR="004059CF" w:rsidRPr="00307027">
        <w:rPr>
          <w:b/>
          <w:bCs/>
          <w:sz w:val="32"/>
          <w:szCs w:val="32"/>
          <w:rtl/>
        </w:rPr>
        <w:t xml:space="preserve"> ب</w:t>
      </w:r>
      <w:r w:rsidR="004059CF" w:rsidRPr="00307027">
        <w:rPr>
          <w:rFonts w:hint="cs"/>
          <w:b/>
          <w:bCs/>
          <w:sz w:val="32"/>
          <w:szCs w:val="32"/>
          <w:rtl/>
        </w:rPr>
        <w:t>ی</w:t>
      </w:r>
      <w:r w:rsidR="004059CF" w:rsidRPr="00307027">
        <w:rPr>
          <w:rFonts w:hint="eastAsia"/>
          <w:b/>
          <w:bCs/>
          <w:sz w:val="32"/>
          <w:szCs w:val="32"/>
          <w:rtl/>
        </w:rPr>
        <w:t>وت</w:t>
      </w:r>
      <w:r w:rsidR="004059CF" w:rsidRPr="00307027">
        <w:rPr>
          <w:rFonts w:hint="cs"/>
          <w:b/>
          <w:bCs/>
          <w:sz w:val="32"/>
          <w:szCs w:val="32"/>
          <w:rtl/>
        </w:rPr>
        <w:t>ی</w:t>
      </w:r>
      <w:r w:rsidR="004059CF" w:rsidRPr="00307027">
        <w:rPr>
          <w:rFonts w:hint="eastAsia"/>
          <w:b/>
          <w:bCs/>
          <w:sz w:val="32"/>
          <w:szCs w:val="32"/>
          <w:rtl/>
        </w:rPr>
        <w:t>ت</w:t>
      </w:r>
    </w:p>
    <w:p w:rsidR="006C06F2" w:rsidRPr="006C06F2" w:rsidRDefault="006C06F2" w:rsidP="00670C36">
      <w:pPr>
        <w:spacing w:after="0" w:line="240" w:lineRule="auto"/>
        <w:jc w:val="center"/>
        <w:rPr>
          <w:b/>
          <w:bCs/>
          <w:sz w:val="20"/>
          <w:szCs w:val="20"/>
          <w:rtl/>
        </w:rPr>
      </w:pPr>
    </w:p>
    <w:p w:rsidR="00AF028E" w:rsidRPr="004632D2" w:rsidRDefault="00017E23" w:rsidP="00670C36">
      <w:pPr>
        <w:spacing w:after="0" w:line="240" w:lineRule="auto"/>
        <w:jc w:val="center"/>
        <w:rPr>
          <w:sz w:val="26"/>
          <w:szCs w:val="26"/>
          <w:rtl/>
        </w:rPr>
      </w:pPr>
      <w:r w:rsidRPr="004632D2">
        <w:rPr>
          <w:rFonts w:hint="cs"/>
          <w:sz w:val="26"/>
          <w:szCs w:val="26"/>
          <w:rtl/>
        </w:rPr>
        <w:t>مجید حیدری</w:t>
      </w:r>
      <w:r w:rsidRPr="004632D2">
        <w:rPr>
          <w:rFonts w:hint="cs"/>
          <w:sz w:val="26"/>
          <w:szCs w:val="26"/>
          <w:vertAlign w:val="superscript"/>
          <w:rtl/>
        </w:rPr>
        <w:t>*</w:t>
      </w:r>
      <w:r w:rsidR="007859C3" w:rsidRPr="007859C3">
        <w:rPr>
          <w:rStyle w:val="FootnoteReference"/>
          <w:color w:val="FFFFFF" w:themeColor="background1"/>
          <w:sz w:val="2"/>
          <w:szCs w:val="2"/>
          <w:rtl/>
        </w:rPr>
        <w:footnoteReference w:id="1"/>
      </w:r>
      <w:r w:rsidRPr="004632D2">
        <w:rPr>
          <w:rFonts w:hint="cs"/>
          <w:sz w:val="26"/>
          <w:szCs w:val="26"/>
          <w:rtl/>
        </w:rPr>
        <w:t>، علیرضا زراسوندی، عادل ساکی، مجید طاشی</w:t>
      </w:r>
    </w:p>
    <w:p w:rsidR="00D66F5A" w:rsidRDefault="00D66F5A" w:rsidP="00670C36">
      <w:pPr>
        <w:spacing w:after="0" w:line="240" w:lineRule="auto"/>
        <w:jc w:val="center"/>
        <w:rPr>
          <w:sz w:val="26"/>
          <w:szCs w:val="26"/>
          <w:rtl/>
        </w:rPr>
      </w:pPr>
      <w:r w:rsidRPr="004632D2">
        <w:rPr>
          <w:rFonts w:hint="cs"/>
          <w:sz w:val="26"/>
          <w:szCs w:val="26"/>
          <w:rtl/>
        </w:rPr>
        <w:t>گروه زمین شناسی، دانشکده علوم زمین، دانشگاه شهید چمران اهواز، اهواز، ایران</w:t>
      </w:r>
    </w:p>
    <w:p w:rsidR="00670C36" w:rsidRPr="004632D2" w:rsidRDefault="00670C36" w:rsidP="00670C36">
      <w:pPr>
        <w:spacing w:after="0" w:line="240" w:lineRule="auto"/>
        <w:jc w:val="center"/>
        <w:rPr>
          <w:sz w:val="26"/>
          <w:szCs w:val="26"/>
          <w:rtl/>
        </w:rPr>
      </w:pPr>
    </w:p>
    <w:p w:rsidR="00E071E2" w:rsidRPr="00307027" w:rsidRDefault="00E071E2" w:rsidP="00670C36">
      <w:pPr>
        <w:spacing w:after="0" w:line="240" w:lineRule="auto"/>
        <w:jc w:val="lowKashida"/>
        <w:rPr>
          <w:b/>
          <w:bCs/>
          <w:sz w:val="22"/>
          <w:szCs w:val="24"/>
          <w:rtl/>
        </w:rPr>
      </w:pPr>
      <w:r w:rsidRPr="00307027">
        <w:rPr>
          <w:rFonts w:hint="cs"/>
          <w:b/>
          <w:bCs/>
          <w:sz w:val="22"/>
          <w:szCs w:val="24"/>
          <w:rtl/>
        </w:rPr>
        <w:t>چکیده:</w:t>
      </w:r>
    </w:p>
    <w:p w:rsidR="007C376F" w:rsidRPr="00307027" w:rsidRDefault="007C376F" w:rsidP="00670C36">
      <w:pPr>
        <w:spacing w:after="0" w:line="240" w:lineRule="auto"/>
        <w:jc w:val="lowKashida"/>
        <w:rPr>
          <w:rFonts w:eastAsia="AdvEPSTIM"/>
          <w:szCs w:val="24"/>
          <w:rtl/>
        </w:rPr>
      </w:pPr>
      <w:r w:rsidRPr="00307027">
        <w:rPr>
          <w:rFonts w:ascii="Times New Roman" w:hAnsi="Times New Roman" w:hint="cs"/>
          <w:sz w:val="26"/>
          <w:szCs w:val="26"/>
          <w:rtl/>
        </w:rPr>
        <w:t>با توجه به تأثیر مهم شاخص</w:t>
      </w:r>
      <w:r w:rsidRPr="00307027">
        <w:rPr>
          <w:rFonts w:ascii="Times New Roman" w:hAnsi="Times New Roman"/>
          <w:sz w:val="26"/>
          <w:szCs w:val="26"/>
          <w:rtl/>
        </w:rPr>
        <w:softHyphen/>
      </w:r>
      <w:r w:rsidRPr="00307027">
        <w:rPr>
          <w:rFonts w:ascii="Times New Roman" w:hAnsi="Times New Roman" w:hint="cs"/>
          <w:sz w:val="26"/>
          <w:szCs w:val="26"/>
          <w:rtl/>
        </w:rPr>
        <w:t>هایی نظیر فوگاسیته اکسیژن، محتوی هالوژنی و تغییرات دمایی توده آذرین در کانه</w:t>
      </w:r>
      <w:r w:rsidRPr="00307027">
        <w:rPr>
          <w:rFonts w:ascii="Times New Roman" w:hAnsi="Times New Roman"/>
          <w:sz w:val="26"/>
          <w:szCs w:val="26"/>
          <w:rtl/>
        </w:rPr>
        <w:softHyphen/>
      </w:r>
      <w:r w:rsidRPr="00307027">
        <w:rPr>
          <w:rFonts w:ascii="Times New Roman" w:hAnsi="Times New Roman" w:hint="cs"/>
          <w:sz w:val="26"/>
          <w:szCs w:val="26"/>
          <w:rtl/>
        </w:rPr>
        <w:t xml:space="preserve">زایی پورفیری، هدف از پژوهش حاضر، </w:t>
      </w:r>
      <w:r w:rsidR="006C761A" w:rsidRPr="00307027">
        <w:rPr>
          <w:rFonts w:ascii="Times New Roman" w:hAnsi="Times New Roman" w:hint="cs"/>
          <w:sz w:val="26"/>
          <w:szCs w:val="26"/>
          <w:rtl/>
        </w:rPr>
        <w:t xml:space="preserve">بهره گیری از شیمی بیوتیت به منظور </w:t>
      </w:r>
      <w:r w:rsidRPr="00307027">
        <w:rPr>
          <w:rFonts w:ascii="Times New Roman" w:hAnsi="Times New Roman" w:hint="cs"/>
          <w:sz w:val="26"/>
          <w:szCs w:val="26"/>
          <w:rtl/>
        </w:rPr>
        <w:t>بررسی شاخص</w:t>
      </w:r>
      <w:r w:rsidRPr="00307027">
        <w:rPr>
          <w:rFonts w:ascii="Times New Roman" w:hAnsi="Times New Roman" w:hint="cs"/>
          <w:sz w:val="26"/>
          <w:szCs w:val="26"/>
          <w:rtl/>
        </w:rPr>
        <w:softHyphen/>
        <w:t xml:space="preserve">های فیزیکوشیمیایی </w:t>
      </w:r>
      <w:r w:rsidR="003C054E" w:rsidRPr="00307027">
        <w:rPr>
          <w:rFonts w:ascii="Times New Roman" w:hAnsi="Times New Roman" w:hint="cs"/>
          <w:sz w:val="26"/>
          <w:szCs w:val="26"/>
          <w:rtl/>
        </w:rPr>
        <w:t>مؤثر در کانه</w:t>
      </w:r>
      <w:r w:rsidR="003C054E" w:rsidRPr="00307027">
        <w:rPr>
          <w:rFonts w:ascii="Times New Roman" w:hAnsi="Times New Roman" w:hint="cs"/>
          <w:sz w:val="26"/>
          <w:szCs w:val="26"/>
          <w:rtl/>
        </w:rPr>
        <w:softHyphen/>
        <w:t>زایی در</w:t>
      </w:r>
      <w:r w:rsidRPr="00307027">
        <w:rPr>
          <w:rFonts w:ascii="Times New Roman" w:hAnsi="Times New Roman" w:hint="cs"/>
          <w:sz w:val="26"/>
          <w:szCs w:val="26"/>
          <w:rtl/>
        </w:rPr>
        <w:t xml:space="preserve"> کانسار</w:t>
      </w:r>
      <w:r w:rsidR="00A354B3" w:rsidRPr="00307027">
        <w:rPr>
          <w:rFonts w:ascii="Times New Roman" w:hAnsi="Times New Roman" w:hint="cs"/>
          <w:sz w:val="26"/>
          <w:szCs w:val="26"/>
          <w:rtl/>
        </w:rPr>
        <w:t xml:space="preserve">های </w:t>
      </w:r>
      <w:r w:rsidR="00B85273" w:rsidRPr="00307027">
        <w:rPr>
          <w:rFonts w:ascii="Times New Roman" w:hAnsi="Times New Roman" w:hint="cs"/>
          <w:sz w:val="26"/>
          <w:szCs w:val="26"/>
          <w:rtl/>
        </w:rPr>
        <w:t>برخوردی (</w:t>
      </w:r>
      <w:r w:rsidR="00A354B3" w:rsidRPr="00307027">
        <w:rPr>
          <w:rFonts w:ascii="Times New Roman" w:hAnsi="Times New Roman" w:hint="cs"/>
          <w:sz w:val="26"/>
          <w:szCs w:val="26"/>
          <w:rtl/>
        </w:rPr>
        <w:t>چاه فیروزه، کدر</w:t>
      </w:r>
      <w:r w:rsidR="00B85273" w:rsidRPr="00307027">
        <w:rPr>
          <w:rFonts w:ascii="Times New Roman" w:hAnsi="Times New Roman" w:hint="cs"/>
          <w:sz w:val="26"/>
          <w:szCs w:val="26"/>
          <w:rtl/>
        </w:rPr>
        <w:t>)</w:t>
      </w:r>
      <w:r w:rsidR="00A354B3" w:rsidRPr="00307027">
        <w:rPr>
          <w:rFonts w:ascii="Times New Roman" w:hAnsi="Times New Roman" w:hint="cs"/>
          <w:sz w:val="26"/>
          <w:szCs w:val="26"/>
          <w:rtl/>
        </w:rPr>
        <w:t xml:space="preserve"> </w:t>
      </w:r>
      <w:r w:rsidR="00B85273" w:rsidRPr="00307027">
        <w:rPr>
          <w:rFonts w:ascii="Times New Roman" w:hAnsi="Times New Roman" w:hint="cs"/>
          <w:sz w:val="26"/>
          <w:szCs w:val="26"/>
          <w:rtl/>
        </w:rPr>
        <w:t>و پیش از برخوردی (</w:t>
      </w:r>
      <w:r w:rsidR="00A354B3" w:rsidRPr="00307027">
        <w:rPr>
          <w:rFonts w:ascii="Times New Roman" w:hAnsi="Times New Roman" w:hint="cs"/>
          <w:sz w:val="26"/>
          <w:szCs w:val="26"/>
          <w:rtl/>
        </w:rPr>
        <w:t>درآلو و ریگان</w:t>
      </w:r>
      <w:r w:rsidR="00B85273" w:rsidRPr="00307027">
        <w:rPr>
          <w:rFonts w:ascii="Times New Roman" w:hAnsi="Times New Roman" w:hint="cs"/>
          <w:sz w:val="26"/>
          <w:szCs w:val="26"/>
          <w:rtl/>
        </w:rPr>
        <w:t>)</w:t>
      </w:r>
      <w:r w:rsidRPr="00307027">
        <w:rPr>
          <w:rFonts w:ascii="Times New Roman" w:hAnsi="Times New Roman" w:hint="cs"/>
          <w:sz w:val="26"/>
          <w:szCs w:val="26"/>
          <w:rtl/>
        </w:rPr>
        <w:t xml:space="preserve"> </w:t>
      </w:r>
      <w:r w:rsidR="006C761A" w:rsidRPr="00307027">
        <w:rPr>
          <w:rFonts w:ascii="Times New Roman" w:hAnsi="Times New Roman" w:hint="cs"/>
          <w:sz w:val="26"/>
          <w:szCs w:val="26"/>
          <w:rtl/>
        </w:rPr>
        <w:t>در کمان ماگمایی سنوزوئیک کرمان</w:t>
      </w:r>
      <w:r w:rsidRPr="00307027">
        <w:rPr>
          <w:rFonts w:ascii="Times New Roman" w:hAnsi="Times New Roman" w:hint="cs"/>
          <w:sz w:val="26"/>
          <w:szCs w:val="26"/>
          <w:rtl/>
        </w:rPr>
        <w:t xml:space="preserve"> است.</w:t>
      </w:r>
      <w:r w:rsidRPr="00307027">
        <w:rPr>
          <w:rFonts w:ascii="Times New Roman" w:hAnsi="Times New Roman"/>
          <w:sz w:val="26"/>
          <w:szCs w:val="26"/>
          <w:rtl/>
        </w:rPr>
        <w:t xml:space="preserve"> </w:t>
      </w:r>
      <w:r w:rsidRPr="00307027">
        <w:rPr>
          <w:rFonts w:eastAsia="AdvEPSTIM"/>
          <w:szCs w:val="24"/>
          <w:rtl/>
        </w:rPr>
        <w:t xml:space="preserve">تخمین دما بر اساس شیمی بیوتیت در کانسارهای مورد مطالعه ترتیب </w:t>
      </w:r>
      <w:r w:rsidR="001947CF" w:rsidRPr="00307027">
        <w:rPr>
          <w:rFonts w:eastAsia="AdvEPSTIM" w:hint="cs"/>
          <w:szCs w:val="24"/>
          <w:rtl/>
        </w:rPr>
        <w:t>کدر، ریگان، درآلو و چاه</w:t>
      </w:r>
      <w:r w:rsidR="001947CF" w:rsidRPr="00307027">
        <w:rPr>
          <w:rFonts w:eastAsia="AdvEPSTIM" w:hint="cs"/>
          <w:szCs w:val="24"/>
          <w:rtl/>
        </w:rPr>
        <w:softHyphen/>
        <w:t>فیروزه</w:t>
      </w:r>
      <w:r w:rsidRPr="00307027">
        <w:rPr>
          <w:szCs w:val="24"/>
          <w:rtl/>
        </w:rPr>
        <w:t xml:space="preserve"> </w:t>
      </w:r>
      <w:r w:rsidRPr="00307027">
        <w:rPr>
          <w:rFonts w:eastAsia="AdvEPSTIM"/>
          <w:szCs w:val="24"/>
          <w:rtl/>
        </w:rPr>
        <w:t>را نشان می دهد.</w:t>
      </w:r>
      <w:r w:rsidRPr="00307027">
        <w:rPr>
          <w:szCs w:val="24"/>
          <w:rtl/>
        </w:rPr>
        <w:t xml:space="preserve"> دیاگرام </w:t>
      </w:r>
      <w:proofErr w:type="spellStart"/>
      <w:r w:rsidRPr="00307027">
        <w:rPr>
          <w:szCs w:val="24"/>
        </w:rPr>
        <w:t>Xpdo</w:t>
      </w:r>
      <w:proofErr w:type="spellEnd"/>
      <w:r w:rsidRPr="00307027">
        <w:rPr>
          <w:szCs w:val="24"/>
          <w:rtl/>
        </w:rPr>
        <w:t xml:space="preserve">- </w:t>
      </w:r>
      <w:proofErr w:type="spellStart"/>
      <w:r w:rsidRPr="00307027">
        <w:rPr>
          <w:szCs w:val="24"/>
        </w:rPr>
        <w:t>Xph</w:t>
      </w:r>
      <w:proofErr w:type="spellEnd"/>
      <w:r w:rsidRPr="00307027">
        <w:rPr>
          <w:szCs w:val="24"/>
          <w:rtl/>
        </w:rPr>
        <w:t xml:space="preserve"> </w:t>
      </w:r>
      <w:r w:rsidRPr="00307027">
        <w:rPr>
          <w:rFonts w:ascii="Times New Roman" w:hAnsi="Times New Roman" w:cs="Times New Roman" w:hint="cs"/>
          <w:szCs w:val="24"/>
          <w:rtl/>
        </w:rPr>
        <w:t>–</w:t>
      </w:r>
      <w:r w:rsidRPr="00307027">
        <w:rPr>
          <w:szCs w:val="24"/>
        </w:rPr>
        <w:t xml:space="preserve"> </w:t>
      </w:r>
      <w:proofErr w:type="spellStart"/>
      <w:r w:rsidRPr="00307027">
        <w:rPr>
          <w:szCs w:val="24"/>
        </w:rPr>
        <w:t>Xan</w:t>
      </w:r>
      <w:proofErr w:type="spellEnd"/>
      <w:r w:rsidRPr="00307027">
        <w:rPr>
          <w:szCs w:val="24"/>
          <w:rtl/>
        </w:rPr>
        <w:t>برای بیوتیت ها، نشان داد که سیستم های پورفیری های در محدوده متوسط تا بالای فوگاسیته اکسیژن قرار می گیرند.</w:t>
      </w:r>
      <w:r w:rsidRPr="00307027">
        <w:rPr>
          <w:rFonts w:eastAsia="AdvEPSTIM"/>
          <w:szCs w:val="24"/>
          <w:rtl/>
        </w:rPr>
        <w:t xml:space="preserve">  </w:t>
      </w:r>
      <w:r w:rsidRPr="00307027">
        <w:rPr>
          <w:szCs w:val="24"/>
          <w:rtl/>
        </w:rPr>
        <w:t xml:space="preserve">میانگین </w:t>
      </w:r>
      <w:r w:rsidRPr="00307027">
        <w:rPr>
          <w:i/>
          <w:iCs/>
          <w:szCs w:val="24"/>
        </w:rPr>
        <w:t>f</w:t>
      </w:r>
      <w:r w:rsidRPr="00307027">
        <w:rPr>
          <w:szCs w:val="24"/>
        </w:rPr>
        <w:t>H</w:t>
      </w:r>
      <w:r w:rsidRPr="00307027">
        <w:rPr>
          <w:szCs w:val="24"/>
          <w:vertAlign w:val="subscript"/>
        </w:rPr>
        <w:t>2</w:t>
      </w:r>
      <w:r w:rsidRPr="00307027">
        <w:rPr>
          <w:szCs w:val="24"/>
        </w:rPr>
        <w:t>O/</w:t>
      </w:r>
      <w:proofErr w:type="spellStart"/>
      <w:r w:rsidRPr="00307027">
        <w:rPr>
          <w:i/>
          <w:iCs/>
          <w:szCs w:val="24"/>
        </w:rPr>
        <w:t>f</w:t>
      </w:r>
      <w:r w:rsidRPr="00307027">
        <w:rPr>
          <w:szCs w:val="24"/>
        </w:rPr>
        <w:t>HF</w:t>
      </w:r>
      <w:proofErr w:type="spellEnd"/>
      <w:r w:rsidRPr="00307027">
        <w:rPr>
          <w:szCs w:val="24"/>
          <w:rtl/>
        </w:rPr>
        <w:t xml:space="preserve">  و</w:t>
      </w:r>
      <w:r w:rsidRPr="00307027">
        <w:rPr>
          <w:szCs w:val="24"/>
        </w:rPr>
        <w:t xml:space="preserve"> </w:t>
      </w:r>
      <w:r w:rsidRPr="00307027">
        <w:rPr>
          <w:i/>
          <w:iCs/>
          <w:szCs w:val="24"/>
        </w:rPr>
        <w:t>f</w:t>
      </w:r>
      <w:r w:rsidRPr="00307027">
        <w:rPr>
          <w:szCs w:val="24"/>
        </w:rPr>
        <w:t>H</w:t>
      </w:r>
      <w:r w:rsidRPr="00307027">
        <w:rPr>
          <w:szCs w:val="24"/>
          <w:vertAlign w:val="subscript"/>
        </w:rPr>
        <w:t>2</w:t>
      </w:r>
      <w:r w:rsidRPr="00307027">
        <w:rPr>
          <w:szCs w:val="24"/>
        </w:rPr>
        <w:t>O/</w:t>
      </w:r>
      <w:proofErr w:type="spellStart"/>
      <w:r w:rsidRPr="00307027">
        <w:rPr>
          <w:i/>
          <w:iCs/>
          <w:szCs w:val="24"/>
        </w:rPr>
        <w:t>f</w:t>
      </w:r>
      <w:r w:rsidRPr="00307027">
        <w:rPr>
          <w:szCs w:val="24"/>
        </w:rPr>
        <w:t>HCl</w:t>
      </w:r>
      <w:proofErr w:type="spellEnd"/>
      <w:r w:rsidRPr="00307027">
        <w:rPr>
          <w:szCs w:val="24"/>
        </w:rPr>
        <w:t xml:space="preserve">, </w:t>
      </w:r>
      <w:r w:rsidRPr="00307027">
        <w:rPr>
          <w:szCs w:val="24"/>
          <w:rtl/>
        </w:rPr>
        <w:t xml:space="preserve"> در بیوتیتهای مورد مطالعه، بیشتر از یک است که نشان دهنده بالا بودن</w:t>
      </w:r>
      <w:r w:rsidRPr="00307027">
        <w:rPr>
          <w:rFonts w:eastAsia="Calibri"/>
          <w:szCs w:val="24"/>
          <w:rtl/>
        </w:rPr>
        <w:t xml:space="preserve"> محتوی آب سیالات اولیه نسبت به محتوای هالوژنی است</w:t>
      </w:r>
      <w:r w:rsidRPr="00307027">
        <w:rPr>
          <w:rFonts w:eastAsia="Calibri"/>
          <w:szCs w:val="24"/>
          <w:rtl/>
          <w:lang w:val="en-GB"/>
        </w:rPr>
        <w:t>.</w:t>
      </w:r>
      <w:r w:rsidRPr="00307027">
        <w:rPr>
          <w:rFonts w:eastAsia="Calibri"/>
          <w:szCs w:val="24"/>
          <w:rtl/>
        </w:rPr>
        <w:t xml:space="preserve"> این نسبت، در پورفیری های برخوردی در مقایسه با کانسارهای پیش از برخوردی بالاتر است.</w:t>
      </w:r>
      <w:r w:rsidRPr="00307027">
        <w:rPr>
          <w:szCs w:val="24"/>
          <w:rtl/>
        </w:rPr>
        <w:t xml:space="preserve"> </w:t>
      </w:r>
      <w:r w:rsidR="002839C4" w:rsidRPr="00307027">
        <w:rPr>
          <w:rFonts w:ascii="Times New Roman" w:hAnsi="Times New Roman" w:hint="cs"/>
          <w:szCs w:val="24"/>
          <w:rtl/>
        </w:rPr>
        <w:t>براساس</w:t>
      </w:r>
      <w:r w:rsidR="002839C4" w:rsidRPr="005F3C41">
        <w:rPr>
          <w:rFonts w:ascii="Times New Roman" w:hAnsi="Times New Roman"/>
          <w:szCs w:val="24"/>
          <w:rtl/>
        </w:rPr>
        <w:t xml:space="preserve"> دیاگرام </w:t>
      </w:r>
      <w:r w:rsidR="002839C4" w:rsidRPr="005F3C41">
        <w:rPr>
          <w:rFonts w:ascii="Times New Roman" w:hAnsi="Times New Roman"/>
          <w:i/>
          <w:iCs/>
          <w:szCs w:val="24"/>
          <w:lang w:bidi="ar-SA"/>
        </w:rPr>
        <w:t>f</w:t>
      </w:r>
      <w:r w:rsidR="002839C4" w:rsidRPr="005F3C41">
        <w:rPr>
          <w:rFonts w:ascii="Times New Roman" w:hAnsi="Times New Roman"/>
          <w:szCs w:val="24"/>
          <w:lang w:bidi="ar-SA"/>
        </w:rPr>
        <w:t>H</w:t>
      </w:r>
      <w:r w:rsidR="002839C4" w:rsidRPr="005F3C41">
        <w:rPr>
          <w:rFonts w:ascii="Times New Roman" w:hAnsi="Times New Roman"/>
          <w:szCs w:val="24"/>
          <w:vertAlign w:val="subscript"/>
          <w:lang w:bidi="ar-SA"/>
        </w:rPr>
        <w:t>2</w:t>
      </w:r>
      <w:r w:rsidR="002839C4" w:rsidRPr="005F3C41">
        <w:rPr>
          <w:rFonts w:ascii="Times New Roman" w:hAnsi="Times New Roman"/>
          <w:szCs w:val="24"/>
          <w:lang w:bidi="ar-SA"/>
        </w:rPr>
        <w:t>O/</w:t>
      </w:r>
      <w:proofErr w:type="spellStart"/>
      <w:r w:rsidR="002839C4" w:rsidRPr="005F3C41">
        <w:rPr>
          <w:rFonts w:ascii="Times New Roman" w:hAnsi="Times New Roman"/>
          <w:i/>
          <w:iCs/>
          <w:szCs w:val="24"/>
          <w:lang w:bidi="ar-SA"/>
        </w:rPr>
        <w:t>f</w:t>
      </w:r>
      <w:r w:rsidR="002839C4" w:rsidRPr="005F3C41">
        <w:rPr>
          <w:rFonts w:ascii="Times New Roman" w:hAnsi="Times New Roman"/>
          <w:szCs w:val="24"/>
          <w:lang w:bidi="ar-SA"/>
        </w:rPr>
        <w:t>HCl</w:t>
      </w:r>
      <w:proofErr w:type="spellEnd"/>
      <w:r w:rsidR="002839C4" w:rsidRPr="005F3C41">
        <w:rPr>
          <w:rFonts w:ascii="Times New Roman" w:hAnsi="Times New Roman"/>
          <w:szCs w:val="24"/>
          <w:rtl/>
          <w:lang w:bidi="ar-SA"/>
        </w:rPr>
        <w:t xml:space="preserve">  </w:t>
      </w:r>
      <w:r w:rsidR="002839C4" w:rsidRPr="005F3C41">
        <w:rPr>
          <w:rFonts w:ascii="Times New Roman" w:hAnsi="Times New Roman"/>
          <w:szCs w:val="24"/>
          <w:lang w:bidi="ar-SA"/>
        </w:rPr>
        <w:t>vs.</w:t>
      </w:r>
      <w:r w:rsidR="002839C4" w:rsidRPr="005F3C41">
        <w:rPr>
          <w:rFonts w:ascii="Times New Roman" w:hAnsi="Times New Roman"/>
          <w:szCs w:val="24"/>
          <w:rtl/>
          <w:lang w:bidi="ar-SA"/>
        </w:rPr>
        <w:t xml:space="preserve"> </w:t>
      </w:r>
      <w:proofErr w:type="gramStart"/>
      <w:r w:rsidR="002839C4" w:rsidRPr="005F3C41">
        <w:rPr>
          <w:rFonts w:ascii="Times New Roman" w:hAnsi="Times New Roman"/>
          <w:szCs w:val="24"/>
          <w:lang w:bidi="ar-SA"/>
        </w:rPr>
        <w:t>IV(</w:t>
      </w:r>
      <w:proofErr w:type="spellStart"/>
      <w:proofErr w:type="gramEnd"/>
      <w:r w:rsidR="002839C4" w:rsidRPr="005F3C41">
        <w:rPr>
          <w:rFonts w:ascii="Times New Roman" w:hAnsi="Times New Roman"/>
          <w:szCs w:val="24"/>
          <w:lang w:bidi="ar-SA"/>
        </w:rPr>
        <w:t>Cl</w:t>
      </w:r>
      <w:proofErr w:type="spellEnd"/>
      <w:r w:rsidR="002839C4" w:rsidRPr="005F3C41">
        <w:rPr>
          <w:rFonts w:ascii="Times New Roman" w:hAnsi="Times New Roman"/>
          <w:szCs w:val="24"/>
          <w:lang w:bidi="ar-SA"/>
        </w:rPr>
        <w:t>)</w:t>
      </w:r>
      <w:r w:rsidR="002839C4" w:rsidRPr="005F3C41">
        <w:rPr>
          <w:rFonts w:ascii="Times New Roman" w:hAnsi="Times New Roman"/>
          <w:szCs w:val="24"/>
          <w:rtl/>
          <w:lang w:bidi="ar-SA"/>
        </w:rPr>
        <w:t xml:space="preserve"> </w:t>
      </w:r>
      <w:r w:rsidR="00020E25" w:rsidRPr="00307027">
        <w:rPr>
          <w:rFonts w:ascii="Times New Roman" w:hAnsi="Times New Roman" w:hint="cs"/>
          <w:szCs w:val="24"/>
          <w:rtl/>
          <w:lang w:bidi="ar-SA"/>
        </w:rPr>
        <w:t>پ</w:t>
      </w:r>
      <w:r w:rsidR="002839C4" w:rsidRPr="005F3C41">
        <w:rPr>
          <w:rFonts w:ascii="Times New Roman" w:hAnsi="Times New Roman"/>
          <w:szCs w:val="24"/>
          <w:rtl/>
          <w:lang w:bidi="ar-SA"/>
        </w:rPr>
        <w:t>ورفیری</w:t>
      </w:r>
      <w:r w:rsidR="002839C4" w:rsidRPr="005F3C41">
        <w:rPr>
          <w:rFonts w:ascii="Times New Roman" w:hAnsi="Times New Roman"/>
          <w:szCs w:val="24"/>
          <w:rtl/>
          <w:lang w:bidi="ar-SA"/>
        </w:rPr>
        <w:softHyphen/>
        <w:t xml:space="preserve">های برخوردی (چاه فیروزه و کدر) و همچنین پورفیری درآلو (پیش از برخوردی) محتوی </w:t>
      </w:r>
      <w:proofErr w:type="spellStart"/>
      <w:r w:rsidR="002839C4" w:rsidRPr="005F3C41">
        <w:rPr>
          <w:rFonts w:ascii="Times New Roman" w:hAnsi="Times New Roman"/>
          <w:szCs w:val="24"/>
          <w:lang w:bidi="ar-SA"/>
        </w:rPr>
        <w:t>Cl</w:t>
      </w:r>
      <w:proofErr w:type="spellEnd"/>
      <w:r w:rsidR="002839C4" w:rsidRPr="005F3C41">
        <w:rPr>
          <w:rFonts w:ascii="Times New Roman" w:hAnsi="Times New Roman"/>
          <w:szCs w:val="24"/>
          <w:rtl/>
          <w:lang w:bidi="ar-SA"/>
        </w:rPr>
        <w:t xml:space="preserve"> و  </w:t>
      </w:r>
      <w:r w:rsidR="002839C4" w:rsidRPr="005F3C41">
        <w:rPr>
          <w:rFonts w:ascii="Times New Roman" w:hAnsi="Times New Roman"/>
          <w:i/>
          <w:iCs/>
          <w:szCs w:val="24"/>
          <w:lang w:bidi="ar-SA"/>
        </w:rPr>
        <w:t>f</w:t>
      </w:r>
      <w:r w:rsidR="002839C4" w:rsidRPr="005F3C41">
        <w:rPr>
          <w:rFonts w:ascii="Times New Roman" w:hAnsi="Times New Roman"/>
          <w:szCs w:val="24"/>
          <w:lang w:bidi="ar-SA"/>
        </w:rPr>
        <w:t>H</w:t>
      </w:r>
      <w:r w:rsidR="002839C4" w:rsidRPr="005F3C41">
        <w:rPr>
          <w:rFonts w:ascii="Times New Roman" w:hAnsi="Times New Roman"/>
          <w:szCs w:val="24"/>
          <w:vertAlign w:val="subscript"/>
          <w:lang w:bidi="ar-SA"/>
        </w:rPr>
        <w:t>2</w:t>
      </w:r>
      <w:r w:rsidR="002839C4" w:rsidRPr="005F3C41">
        <w:rPr>
          <w:rFonts w:ascii="Times New Roman" w:hAnsi="Times New Roman"/>
          <w:szCs w:val="24"/>
          <w:lang w:bidi="ar-SA"/>
        </w:rPr>
        <w:t>O/</w:t>
      </w:r>
      <w:proofErr w:type="spellStart"/>
      <w:r w:rsidR="002839C4" w:rsidRPr="005F3C41">
        <w:rPr>
          <w:rFonts w:ascii="Times New Roman" w:hAnsi="Times New Roman"/>
          <w:i/>
          <w:iCs/>
          <w:szCs w:val="24"/>
          <w:lang w:bidi="ar-SA"/>
        </w:rPr>
        <w:t>f</w:t>
      </w:r>
      <w:r w:rsidR="002839C4" w:rsidRPr="005F3C41">
        <w:rPr>
          <w:rFonts w:ascii="Times New Roman" w:hAnsi="Times New Roman"/>
          <w:szCs w:val="24"/>
          <w:lang w:bidi="ar-SA"/>
        </w:rPr>
        <w:t>HCl</w:t>
      </w:r>
      <w:proofErr w:type="spellEnd"/>
      <w:r w:rsidR="002839C4" w:rsidRPr="005F3C41">
        <w:rPr>
          <w:rFonts w:ascii="Times New Roman" w:hAnsi="Times New Roman"/>
          <w:szCs w:val="24"/>
          <w:rtl/>
          <w:lang w:bidi="ar-SA"/>
        </w:rPr>
        <w:t xml:space="preserve">  </w:t>
      </w:r>
      <w:r w:rsidR="002839C4" w:rsidRPr="005F3C41">
        <w:rPr>
          <w:rFonts w:ascii="Times New Roman" w:hAnsi="Times New Roman"/>
          <w:szCs w:val="24"/>
          <w:rtl/>
        </w:rPr>
        <w:t xml:space="preserve">مشابهی با پورفیری های </w:t>
      </w:r>
      <w:r w:rsidR="00292CB1" w:rsidRPr="00307027">
        <w:rPr>
          <w:rFonts w:ascii="Times New Roman" w:hAnsi="Times New Roman" w:hint="cs"/>
          <w:szCs w:val="24"/>
          <w:rtl/>
        </w:rPr>
        <w:t>دالی، میدوک و بینگهام</w:t>
      </w:r>
      <w:r w:rsidR="002839C4" w:rsidRPr="005F3C41">
        <w:rPr>
          <w:rFonts w:ascii="Times New Roman" w:hAnsi="Times New Roman"/>
          <w:szCs w:val="24"/>
          <w:rtl/>
        </w:rPr>
        <w:t xml:space="preserve"> دارند. </w:t>
      </w:r>
      <w:r w:rsidRPr="00307027">
        <w:rPr>
          <w:szCs w:val="24"/>
          <w:rtl/>
        </w:rPr>
        <w:t xml:space="preserve">بر اساس نمودار </w:t>
      </w:r>
      <w:r w:rsidRPr="00307027">
        <w:rPr>
          <w:szCs w:val="24"/>
        </w:rPr>
        <w:t>XF/XOH</w:t>
      </w:r>
      <w:r w:rsidRPr="00307027">
        <w:rPr>
          <w:szCs w:val="24"/>
          <w:rtl/>
        </w:rPr>
        <w:t xml:space="preserve"> در مقابل </w:t>
      </w:r>
      <w:proofErr w:type="spellStart"/>
      <w:r w:rsidRPr="00307027">
        <w:rPr>
          <w:szCs w:val="24"/>
        </w:rPr>
        <w:t>XMg</w:t>
      </w:r>
      <w:proofErr w:type="spellEnd"/>
      <w:r w:rsidRPr="00307027">
        <w:rPr>
          <w:szCs w:val="24"/>
          <w:rtl/>
        </w:rPr>
        <w:t xml:space="preserve"> و </w:t>
      </w:r>
      <w:proofErr w:type="spellStart"/>
      <w:r w:rsidRPr="00307027">
        <w:rPr>
          <w:szCs w:val="24"/>
        </w:rPr>
        <w:t>XFe</w:t>
      </w:r>
      <w:proofErr w:type="spellEnd"/>
      <w:r w:rsidRPr="00307027">
        <w:rPr>
          <w:szCs w:val="24"/>
          <w:rtl/>
        </w:rPr>
        <w:t xml:space="preserve"> ، افزایش نسبی </w:t>
      </w:r>
      <w:r w:rsidRPr="00307027">
        <w:rPr>
          <w:szCs w:val="24"/>
        </w:rPr>
        <w:t>F</w:t>
      </w:r>
      <w:r w:rsidRPr="00307027">
        <w:rPr>
          <w:szCs w:val="24"/>
          <w:rtl/>
        </w:rPr>
        <w:t xml:space="preserve"> در پورفیری</w:t>
      </w:r>
      <w:r w:rsidRPr="00307027">
        <w:rPr>
          <w:szCs w:val="24"/>
          <w:rtl/>
        </w:rPr>
        <w:softHyphen/>
        <w:t>های برخوردی به ویژه کانسار کدر ر</w:t>
      </w:r>
      <w:r w:rsidR="00B85273" w:rsidRPr="00307027">
        <w:rPr>
          <w:szCs w:val="24"/>
          <w:rtl/>
        </w:rPr>
        <w:t>ا می</w:t>
      </w:r>
      <w:r w:rsidR="00B85273" w:rsidRPr="00307027">
        <w:rPr>
          <w:szCs w:val="24"/>
          <w:rtl/>
        </w:rPr>
        <w:softHyphen/>
        <w:t>توان به غنی شدگی این سیستم</w:t>
      </w:r>
      <w:r w:rsidR="00B85273" w:rsidRPr="00307027">
        <w:rPr>
          <w:rFonts w:hint="cs"/>
          <w:szCs w:val="24"/>
          <w:rtl/>
        </w:rPr>
        <w:softHyphen/>
      </w:r>
      <w:r w:rsidRPr="00307027">
        <w:rPr>
          <w:szCs w:val="24"/>
          <w:rtl/>
        </w:rPr>
        <w:t>ها از منیزیم دانست.</w:t>
      </w:r>
      <w:r w:rsidRPr="00307027">
        <w:rPr>
          <w:szCs w:val="24"/>
        </w:rPr>
        <w:t xml:space="preserve"> </w:t>
      </w:r>
      <w:r w:rsidRPr="00307027">
        <w:rPr>
          <w:szCs w:val="24"/>
          <w:rtl/>
        </w:rPr>
        <w:t xml:space="preserve">بر اساس دیاگرام </w:t>
      </w:r>
      <w:proofErr w:type="spellStart"/>
      <w:r w:rsidRPr="00307027">
        <w:rPr>
          <w:szCs w:val="24"/>
        </w:rPr>
        <w:t>XCl</w:t>
      </w:r>
      <w:proofErr w:type="spellEnd"/>
      <w:r w:rsidRPr="00307027">
        <w:rPr>
          <w:szCs w:val="24"/>
        </w:rPr>
        <w:t>/XOH</w:t>
      </w:r>
      <w:r w:rsidRPr="00307027">
        <w:rPr>
          <w:szCs w:val="24"/>
          <w:rtl/>
        </w:rPr>
        <w:t xml:space="preserve"> در مقابل </w:t>
      </w:r>
      <w:proofErr w:type="spellStart"/>
      <w:r w:rsidRPr="00307027">
        <w:rPr>
          <w:szCs w:val="24"/>
        </w:rPr>
        <w:t>XMg</w:t>
      </w:r>
      <w:proofErr w:type="spellEnd"/>
      <w:r w:rsidRPr="00307027">
        <w:rPr>
          <w:szCs w:val="24"/>
          <w:rtl/>
        </w:rPr>
        <w:t xml:space="preserve"> و </w:t>
      </w:r>
      <w:proofErr w:type="spellStart"/>
      <w:r w:rsidRPr="00307027">
        <w:rPr>
          <w:szCs w:val="24"/>
        </w:rPr>
        <w:t>XFe</w:t>
      </w:r>
      <w:proofErr w:type="spellEnd"/>
      <w:r w:rsidRPr="00307027">
        <w:rPr>
          <w:szCs w:val="24"/>
          <w:rtl/>
        </w:rPr>
        <w:t xml:space="preserve">، تغییر در فوگاسیته کلر در کانسارهای برخوردی (چاه فیروزه و کدر) و پورفیری درآلو (پیش از برخوردی) اندک است. محتوی بالای </w:t>
      </w:r>
      <w:r w:rsidRPr="00307027">
        <w:rPr>
          <w:szCs w:val="24"/>
        </w:rPr>
        <w:t>F</w:t>
      </w:r>
      <w:r w:rsidRPr="00307027">
        <w:rPr>
          <w:szCs w:val="24"/>
          <w:rtl/>
        </w:rPr>
        <w:t xml:space="preserve"> و ثبات تقریبی در فوگاسیته </w:t>
      </w:r>
      <w:r w:rsidRPr="00307027">
        <w:rPr>
          <w:szCs w:val="24"/>
        </w:rPr>
        <w:t>F</w:t>
      </w:r>
      <w:r w:rsidRPr="00307027">
        <w:rPr>
          <w:szCs w:val="24"/>
          <w:rtl/>
        </w:rPr>
        <w:t xml:space="preserve"> و </w:t>
      </w:r>
      <w:proofErr w:type="spellStart"/>
      <w:r w:rsidRPr="00307027">
        <w:rPr>
          <w:szCs w:val="24"/>
        </w:rPr>
        <w:t>Cl</w:t>
      </w:r>
      <w:proofErr w:type="spellEnd"/>
      <w:r w:rsidRPr="00307027">
        <w:rPr>
          <w:szCs w:val="24"/>
          <w:rtl/>
        </w:rPr>
        <w:t xml:space="preserve"> در پورفیری های برخوردی (چاه فیروزه و کدر) در مقایسه با کانسارهای پیش از برخو</w:t>
      </w:r>
      <w:r w:rsidR="00B85273" w:rsidRPr="00307027">
        <w:rPr>
          <w:szCs w:val="24"/>
          <w:rtl/>
        </w:rPr>
        <w:t>ردی به ویژه پورفیری ریگان را می</w:t>
      </w:r>
      <w:r w:rsidR="00B85273" w:rsidRPr="00307027">
        <w:rPr>
          <w:rFonts w:hint="cs"/>
          <w:szCs w:val="24"/>
          <w:rtl/>
        </w:rPr>
        <w:softHyphen/>
      </w:r>
      <w:r w:rsidR="00B85273" w:rsidRPr="00307027">
        <w:rPr>
          <w:szCs w:val="24"/>
          <w:rtl/>
        </w:rPr>
        <w:t>توان از دلایل افزایش کانه</w:t>
      </w:r>
      <w:r w:rsidR="00B85273" w:rsidRPr="00307027">
        <w:rPr>
          <w:rFonts w:hint="cs"/>
          <w:szCs w:val="24"/>
          <w:rtl/>
        </w:rPr>
        <w:softHyphen/>
      </w:r>
      <w:r w:rsidRPr="00307027">
        <w:rPr>
          <w:szCs w:val="24"/>
          <w:rtl/>
        </w:rPr>
        <w:t>زایی در پورفیری های برخوردی مورد مطالعه دانست.</w:t>
      </w:r>
    </w:p>
    <w:p w:rsidR="004131AE" w:rsidRDefault="004131AE" w:rsidP="00670C36">
      <w:pPr>
        <w:spacing w:after="0" w:line="240" w:lineRule="auto"/>
        <w:jc w:val="lowKashida"/>
        <w:rPr>
          <w:sz w:val="22"/>
          <w:szCs w:val="24"/>
          <w:rtl/>
        </w:rPr>
      </w:pPr>
      <w:r w:rsidRPr="00307027">
        <w:rPr>
          <w:rFonts w:hint="cs"/>
          <w:b/>
          <w:bCs/>
          <w:sz w:val="22"/>
          <w:szCs w:val="24"/>
          <w:rtl/>
        </w:rPr>
        <w:t>کلید واژه:</w:t>
      </w:r>
      <w:r w:rsidRPr="00307027">
        <w:rPr>
          <w:rFonts w:hint="cs"/>
          <w:sz w:val="22"/>
          <w:szCs w:val="24"/>
          <w:rtl/>
        </w:rPr>
        <w:t xml:space="preserve"> </w:t>
      </w:r>
      <w:r w:rsidR="003864CE" w:rsidRPr="00307027">
        <w:rPr>
          <w:rFonts w:hint="cs"/>
          <w:sz w:val="22"/>
          <w:szCs w:val="24"/>
          <w:rtl/>
        </w:rPr>
        <w:t>کمان ماگمایی سنوزوئیک کرمان، سامانه</w:t>
      </w:r>
      <w:r w:rsidR="003864CE" w:rsidRPr="00307027">
        <w:rPr>
          <w:rFonts w:hint="cs"/>
          <w:sz w:val="22"/>
          <w:szCs w:val="24"/>
          <w:rtl/>
        </w:rPr>
        <w:softHyphen/>
        <w:t>های مس پورفیری، شیمی بیوتیت</w:t>
      </w:r>
    </w:p>
    <w:p w:rsidR="003A0A9D" w:rsidRPr="00307027" w:rsidRDefault="003A0A9D" w:rsidP="00670C36">
      <w:pPr>
        <w:spacing w:after="0" w:line="240" w:lineRule="auto"/>
        <w:jc w:val="lowKashida"/>
        <w:rPr>
          <w:sz w:val="22"/>
          <w:szCs w:val="24"/>
          <w:rtl/>
        </w:rPr>
      </w:pPr>
    </w:p>
    <w:p w:rsidR="00B74655" w:rsidRDefault="008970D3" w:rsidP="00670C36">
      <w:pPr>
        <w:bidi w:val="0"/>
        <w:spacing w:after="0" w:line="240" w:lineRule="auto"/>
        <w:jc w:val="center"/>
        <w:rPr>
          <w:b/>
          <w:bCs/>
          <w:sz w:val="28"/>
        </w:rPr>
      </w:pPr>
      <w:r w:rsidRPr="000E064F">
        <w:rPr>
          <w:b/>
          <w:bCs/>
          <w:sz w:val="28"/>
        </w:rPr>
        <w:t xml:space="preserve">Physicochemical Attributes of Parental Magma of Porphyry Copper Systems in the Kerman Cenozoic Magmatic Arc Using </w:t>
      </w:r>
      <w:proofErr w:type="spellStart"/>
      <w:r w:rsidRPr="000E064F">
        <w:rPr>
          <w:b/>
          <w:bCs/>
          <w:sz w:val="28"/>
        </w:rPr>
        <w:t>Biotite</w:t>
      </w:r>
      <w:proofErr w:type="spellEnd"/>
      <w:r w:rsidRPr="000E064F">
        <w:rPr>
          <w:b/>
          <w:bCs/>
          <w:sz w:val="28"/>
        </w:rPr>
        <w:t xml:space="preserve"> Chemistry</w:t>
      </w:r>
    </w:p>
    <w:p w:rsidR="00B74655" w:rsidRDefault="00B74655" w:rsidP="00B74655">
      <w:pPr>
        <w:bidi w:val="0"/>
        <w:spacing w:after="0" w:line="240" w:lineRule="auto"/>
        <w:jc w:val="center"/>
        <w:rPr>
          <w:b/>
          <w:bCs/>
          <w:sz w:val="28"/>
        </w:rPr>
      </w:pPr>
    </w:p>
    <w:p w:rsidR="008970D3" w:rsidRDefault="00B74655" w:rsidP="00B74655">
      <w:pPr>
        <w:bidi w:val="0"/>
        <w:spacing w:after="0" w:line="240" w:lineRule="auto"/>
        <w:jc w:val="center"/>
        <w:rPr>
          <w:sz w:val="22"/>
          <w:szCs w:val="22"/>
        </w:rPr>
      </w:pPr>
      <w:r w:rsidRPr="00F50FC7">
        <w:rPr>
          <w:sz w:val="22"/>
          <w:szCs w:val="22"/>
        </w:rPr>
        <w:t xml:space="preserve">Majid </w:t>
      </w:r>
      <w:proofErr w:type="spellStart"/>
      <w:r w:rsidRPr="00F50FC7">
        <w:rPr>
          <w:sz w:val="22"/>
          <w:szCs w:val="22"/>
        </w:rPr>
        <w:t>Heidari</w:t>
      </w:r>
      <w:proofErr w:type="spellEnd"/>
      <w:r w:rsidRPr="00F50FC7">
        <w:rPr>
          <w:sz w:val="22"/>
          <w:szCs w:val="22"/>
        </w:rPr>
        <w:t xml:space="preserve">*, </w:t>
      </w:r>
      <w:proofErr w:type="spellStart"/>
      <w:r w:rsidRPr="00F50FC7">
        <w:rPr>
          <w:sz w:val="22"/>
          <w:szCs w:val="22"/>
        </w:rPr>
        <w:t>Alireza</w:t>
      </w:r>
      <w:proofErr w:type="spellEnd"/>
      <w:r w:rsidRPr="00F50FC7">
        <w:rPr>
          <w:sz w:val="22"/>
          <w:szCs w:val="22"/>
        </w:rPr>
        <w:t xml:space="preserve"> </w:t>
      </w:r>
      <w:proofErr w:type="spellStart"/>
      <w:r w:rsidRPr="00F50FC7">
        <w:rPr>
          <w:sz w:val="22"/>
          <w:szCs w:val="22"/>
        </w:rPr>
        <w:t>Zarasvandi</w:t>
      </w:r>
      <w:proofErr w:type="spellEnd"/>
      <w:r w:rsidRPr="00F50FC7">
        <w:rPr>
          <w:sz w:val="22"/>
          <w:szCs w:val="22"/>
        </w:rPr>
        <w:t xml:space="preserve">, Adel Saki, Majid </w:t>
      </w:r>
      <w:proofErr w:type="spellStart"/>
      <w:r w:rsidRPr="00F50FC7">
        <w:rPr>
          <w:sz w:val="22"/>
          <w:szCs w:val="22"/>
        </w:rPr>
        <w:t>Tashi</w:t>
      </w:r>
      <w:proofErr w:type="spellEnd"/>
    </w:p>
    <w:p w:rsidR="00F50FC7" w:rsidRPr="00F50FC7" w:rsidRDefault="00F50FC7" w:rsidP="00F50FC7">
      <w:pPr>
        <w:bidi w:val="0"/>
        <w:spacing w:after="0" w:line="240" w:lineRule="auto"/>
        <w:jc w:val="center"/>
        <w:rPr>
          <w:sz w:val="22"/>
          <w:szCs w:val="22"/>
        </w:rPr>
      </w:pPr>
    </w:p>
    <w:p w:rsidR="00B74655" w:rsidRPr="00F50FC7" w:rsidRDefault="00F50FC7" w:rsidP="00B74655">
      <w:pPr>
        <w:bidi w:val="0"/>
        <w:spacing w:after="0" w:line="240" w:lineRule="auto"/>
        <w:jc w:val="center"/>
        <w:rPr>
          <w:sz w:val="22"/>
          <w:szCs w:val="22"/>
        </w:rPr>
      </w:pPr>
      <w:r w:rsidRPr="00F50FC7">
        <w:rPr>
          <w:sz w:val="22"/>
          <w:szCs w:val="22"/>
        </w:rPr>
        <w:t xml:space="preserve">Department of Geology, Faculty of Earth Sciences, </w:t>
      </w:r>
      <w:proofErr w:type="spellStart"/>
      <w:r w:rsidRPr="00F50FC7">
        <w:rPr>
          <w:sz w:val="22"/>
          <w:szCs w:val="22"/>
        </w:rPr>
        <w:t>Shahid</w:t>
      </w:r>
      <w:proofErr w:type="spellEnd"/>
      <w:r w:rsidRPr="00F50FC7">
        <w:rPr>
          <w:sz w:val="22"/>
          <w:szCs w:val="22"/>
        </w:rPr>
        <w:t xml:space="preserve"> </w:t>
      </w:r>
      <w:proofErr w:type="spellStart"/>
      <w:r w:rsidRPr="00F50FC7">
        <w:rPr>
          <w:sz w:val="22"/>
          <w:szCs w:val="22"/>
        </w:rPr>
        <w:t>Chamran</w:t>
      </w:r>
      <w:proofErr w:type="spellEnd"/>
      <w:r w:rsidRPr="00F50FC7">
        <w:rPr>
          <w:sz w:val="22"/>
          <w:szCs w:val="22"/>
        </w:rPr>
        <w:t xml:space="preserve"> University of Ahvaz, Ahvaz, Iran</w:t>
      </w:r>
    </w:p>
    <w:p w:rsidR="008970D3" w:rsidRPr="007E3159" w:rsidRDefault="008970D3" w:rsidP="00670C36">
      <w:pPr>
        <w:bidi w:val="0"/>
        <w:spacing w:after="0" w:line="240" w:lineRule="auto"/>
        <w:jc w:val="both"/>
        <w:rPr>
          <w:b/>
          <w:bCs/>
          <w:sz w:val="22"/>
          <w:szCs w:val="22"/>
        </w:rPr>
      </w:pPr>
      <w:r w:rsidRPr="007E3159">
        <w:rPr>
          <w:b/>
          <w:bCs/>
          <w:sz w:val="22"/>
          <w:szCs w:val="22"/>
        </w:rPr>
        <w:t>Abstract</w:t>
      </w:r>
    </w:p>
    <w:p w:rsidR="00292CB1" w:rsidRPr="007E3159" w:rsidRDefault="007C376F" w:rsidP="00670C36">
      <w:pPr>
        <w:bidi w:val="0"/>
        <w:spacing w:after="0" w:line="240" w:lineRule="auto"/>
        <w:jc w:val="both"/>
        <w:rPr>
          <w:rFonts w:ascii="Times New Roman" w:hAnsi="Times New Roman"/>
          <w:sz w:val="22"/>
          <w:szCs w:val="22"/>
          <w:rtl/>
        </w:rPr>
      </w:pPr>
      <w:r w:rsidRPr="007E3159">
        <w:rPr>
          <w:rFonts w:cstheme="majorBidi"/>
          <w:sz w:val="22"/>
          <w:szCs w:val="22"/>
        </w:rPr>
        <w:t xml:space="preserve">Considering the important role of oxygen fugacity, halogen content, and temperature in the mineralization efficiency of porphyry systems, the aims of present research is the investigation of these physicochemical attributes in the magmatic stage of </w:t>
      </w:r>
      <w:r w:rsidR="00B85273" w:rsidRPr="007E3159">
        <w:rPr>
          <w:rFonts w:cstheme="majorBidi"/>
          <w:sz w:val="22"/>
          <w:szCs w:val="22"/>
        </w:rPr>
        <w:t>collisional (</w:t>
      </w:r>
      <w:proofErr w:type="spellStart"/>
      <w:r w:rsidR="00B81B21" w:rsidRPr="007E3159">
        <w:rPr>
          <w:rFonts w:cstheme="majorBidi"/>
          <w:sz w:val="22"/>
          <w:szCs w:val="22"/>
        </w:rPr>
        <w:t>Chahfiruzeh</w:t>
      </w:r>
      <w:proofErr w:type="spellEnd"/>
      <w:r w:rsidR="00B81B21" w:rsidRPr="007E3159">
        <w:rPr>
          <w:rFonts w:cstheme="majorBidi"/>
          <w:sz w:val="22"/>
          <w:szCs w:val="22"/>
        </w:rPr>
        <w:t xml:space="preserve">, </w:t>
      </w:r>
      <w:proofErr w:type="spellStart"/>
      <w:r w:rsidRPr="007E3159">
        <w:rPr>
          <w:rFonts w:cstheme="majorBidi"/>
          <w:sz w:val="22"/>
          <w:szCs w:val="22"/>
        </w:rPr>
        <w:t>Keder</w:t>
      </w:r>
      <w:proofErr w:type="spellEnd"/>
      <w:r w:rsidR="00B85273" w:rsidRPr="007E3159">
        <w:rPr>
          <w:rFonts w:cstheme="majorBidi"/>
          <w:sz w:val="22"/>
          <w:szCs w:val="22"/>
        </w:rPr>
        <w:t xml:space="preserve">) </w:t>
      </w:r>
      <w:r w:rsidR="00B85273" w:rsidRPr="007E3159">
        <w:rPr>
          <w:rFonts w:cstheme="majorBidi"/>
          <w:sz w:val="22"/>
          <w:szCs w:val="22"/>
        </w:rPr>
        <w:lastRenderedPageBreak/>
        <w:t>and pre-collisional (</w:t>
      </w:r>
      <w:proofErr w:type="spellStart"/>
      <w:r w:rsidR="00B81B21" w:rsidRPr="007E3159">
        <w:rPr>
          <w:rFonts w:cstheme="majorBidi"/>
          <w:sz w:val="22"/>
          <w:szCs w:val="22"/>
        </w:rPr>
        <w:t>Daraou</w:t>
      </w:r>
      <w:proofErr w:type="spellEnd"/>
      <w:r w:rsidR="00B81B21" w:rsidRPr="007E3159">
        <w:rPr>
          <w:rFonts w:cstheme="majorBidi"/>
          <w:sz w:val="22"/>
          <w:szCs w:val="22"/>
        </w:rPr>
        <w:t xml:space="preserve"> and Reagan</w:t>
      </w:r>
      <w:r w:rsidR="00B85273" w:rsidRPr="007E3159">
        <w:rPr>
          <w:rFonts w:cstheme="majorBidi"/>
          <w:sz w:val="22"/>
          <w:szCs w:val="22"/>
        </w:rPr>
        <w:t>)</w:t>
      </w:r>
      <w:r w:rsidRPr="007E3159">
        <w:rPr>
          <w:rFonts w:cstheme="majorBidi"/>
          <w:sz w:val="22"/>
          <w:szCs w:val="22"/>
        </w:rPr>
        <w:t xml:space="preserve"> porphyry </w:t>
      </w:r>
      <w:r w:rsidR="00B85273" w:rsidRPr="007E3159">
        <w:rPr>
          <w:rFonts w:cstheme="majorBidi"/>
          <w:sz w:val="22"/>
          <w:szCs w:val="22"/>
        </w:rPr>
        <w:t>systems</w:t>
      </w:r>
      <w:r w:rsidRPr="007E3159">
        <w:rPr>
          <w:rFonts w:cstheme="majorBidi"/>
          <w:sz w:val="22"/>
          <w:szCs w:val="22"/>
        </w:rPr>
        <w:t xml:space="preserve"> </w:t>
      </w:r>
      <w:r w:rsidR="00B81B21" w:rsidRPr="007E3159">
        <w:rPr>
          <w:rFonts w:cstheme="majorBidi"/>
          <w:sz w:val="22"/>
          <w:szCs w:val="22"/>
        </w:rPr>
        <w:t>in</w:t>
      </w:r>
      <w:r w:rsidRPr="007E3159">
        <w:rPr>
          <w:rFonts w:cstheme="majorBidi"/>
          <w:sz w:val="22"/>
          <w:szCs w:val="22"/>
        </w:rPr>
        <w:t xml:space="preserve"> </w:t>
      </w:r>
      <w:r w:rsidR="00B85273" w:rsidRPr="007E3159">
        <w:rPr>
          <w:rFonts w:cstheme="majorBidi"/>
          <w:sz w:val="22"/>
          <w:szCs w:val="22"/>
        </w:rPr>
        <w:t xml:space="preserve">the </w:t>
      </w:r>
      <w:r w:rsidR="00C26E14" w:rsidRPr="007E3159">
        <w:rPr>
          <w:rFonts w:ascii="Times New Roman" w:hAnsi="Times New Roman" w:cs="Times New Roman"/>
          <w:sz w:val="22"/>
          <w:szCs w:val="22"/>
          <w:lang w:val="en-GB"/>
        </w:rPr>
        <w:t xml:space="preserve">Kerman </w:t>
      </w:r>
      <w:proofErr w:type="spellStart"/>
      <w:r w:rsidR="00C26E14" w:rsidRPr="007E3159">
        <w:rPr>
          <w:rFonts w:ascii="Times New Roman" w:hAnsi="Times New Roman" w:cs="Times New Roman"/>
          <w:sz w:val="22"/>
          <w:szCs w:val="22"/>
          <w:lang w:val="en-GB"/>
        </w:rPr>
        <w:t>Cenozoic</w:t>
      </w:r>
      <w:proofErr w:type="spellEnd"/>
      <w:r w:rsidR="00C26E14" w:rsidRPr="007E3159">
        <w:rPr>
          <w:rFonts w:ascii="Times New Roman" w:hAnsi="Times New Roman" w:cs="Times New Roman"/>
          <w:sz w:val="22"/>
          <w:szCs w:val="22"/>
          <w:lang w:val="en-GB"/>
        </w:rPr>
        <w:t xml:space="preserve"> Magmatic Arc</w:t>
      </w:r>
      <w:r w:rsidR="00C26E14" w:rsidRPr="007E3159">
        <w:rPr>
          <w:rFonts w:cstheme="majorBidi"/>
          <w:sz w:val="22"/>
          <w:szCs w:val="22"/>
        </w:rPr>
        <w:t xml:space="preserve"> </w:t>
      </w:r>
      <w:r w:rsidRPr="007E3159">
        <w:rPr>
          <w:rFonts w:cstheme="majorBidi"/>
          <w:sz w:val="22"/>
          <w:szCs w:val="22"/>
        </w:rPr>
        <w:t xml:space="preserve">using </w:t>
      </w:r>
      <w:proofErr w:type="spellStart"/>
      <w:r w:rsidRPr="007E3159">
        <w:rPr>
          <w:rFonts w:cstheme="majorBidi"/>
          <w:sz w:val="22"/>
          <w:szCs w:val="22"/>
        </w:rPr>
        <w:t>biotite</w:t>
      </w:r>
      <w:proofErr w:type="spellEnd"/>
      <w:r w:rsidRPr="007E3159">
        <w:rPr>
          <w:rFonts w:cstheme="majorBidi"/>
          <w:sz w:val="22"/>
          <w:szCs w:val="22"/>
        </w:rPr>
        <w:t xml:space="preserve"> chemistry. </w:t>
      </w:r>
      <w:r w:rsidR="005F5393" w:rsidRPr="007E3159">
        <w:rPr>
          <w:rFonts w:ascii="Times New Roman" w:hAnsi="Times New Roman"/>
          <w:sz w:val="22"/>
          <w:szCs w:val="22"/>
        </w:rPr>
        <w:t xml:space="preserve">The </w:t>
      </w:r>
      <w:r w:rsidR="00F40E34" w:rsidRPr="007E3159">
        <w:rPr>
          <w:rFonts w:ascii="Times New Roman" w:hAnsi="Times New Roman"/>
          <w:sz w:val="22"/>
          <w:szCs w:val="22"/>
        </w:rPr>
        <w:t xml:space="preserve">thermometry of magmatic suites using </w:t>
      </w:r>
      <w:proofErr w:type="spellStart"/>
      <w:r w:rsidR="00F40E34" w:rsidRPr="007E3159">
        <w:rPr>
          <w:rFonts w:ascii="Times New Roman" w:hAnsi="Times New Roman"/>
          <w:sz w:val="22"/>
          <w:szCs w:val="22"/>
        </w:rPr>
        <w:t>biotite</w:t>
      </w:r>
      <w:proofErr w:type="spellEnd"/>
      <w:r w:rsidR="00F40E34" w:rsidRPr="007E3159">
        <w:rPr>
          <w:rFonts w:ascii="Times New Roman" w:hAnsi="Times New Roman"/>
          <w:sz w:val="22"/>
          <w:szCs w:val="22"/>
        </w:rPr>
        <w:t xml:space="preserve"> chemistry indicates</w:t>
      </w:r>
      <w:r w:rsidR="005F5393" w:rsidRPr="007E3159">
        <w:rPr>
          <w:rFonts w:ascii="Times New Roman" w:hAnsi="Times New Roman"/>
          <w:sz w:val="22"/>
          <w:szCs w:val="22"/>
        </w:rPr>
        <w:t xml:space="preserve"> the decreasing of temperature from </w:t>
      </w:r>
      <w:proofErr w:type="spellStart"/>
      <w:r w:rsidR="005F5393" w:rsidRPr="007E3159">
        <w:rPr>
          <w:rFonts w:ascii="Times New Roman" w:hAnsi="Times New Roman"/>
          <w:sz w:val="22"/>
          <w:szCs w:val="22"/>
        </w:rPr>
        <w:t>Keder</w:t>
      </w:r>
      <w:proofErr w:type="spellEnd"/>
      <w:r w:rsidR="005F5393" w:rsidRPr="007E3159">
        <w:rPr>
          <w:rFonts w:ascii="Times New Roman" w:hAnsi="Times New Roman"/>
          <w:sz w:val="22"/>
          <w:szCs w:val="22"/>
        </w:rPr>
        <w:t xml:space="preserve"> to Reagan, </w:t>
      </w:r>
      <w:proofErr w:type="spellStart"/>
      <w:r w:rsidR="005F5393" w:rsidRPr="007E3159">
        <w:rPr>
          <w:rFonts w:ascii="Times New Roman" w:hAnsi="Times New Roman"/>
          <w:sz w:val="22"/>
          <w:szCs w:val="22"/>
        </w:rPr>
        <w:t>Daralou</w:t>
      </w:r>
      <w:proofErr w:type="spellEnd"/>
      <w:r w:rsidR="005F5393" w:rsidRPr="007E3159">
        <w:rPr>
          <w:rFonts w:ascii="Times New Roman" w:hAnsi="Times New Roman"/>
          <w:sz w:val="22"/>
          <w:szCs w:val="22"/>
        </w:rPr>
        <w:t xml:space="preserve"> and </w:t>
      </w:r>
      <w:proofErr w:type="spellStart"/>
      <w:r w:rsidR="005F5393" w:rsidRPr="007E3159">
        <w:rPr>
          <w:rFonts w:ascii="Times New Roman" w:hAnsi="Times New Roman"/>
          <w:sz w:val="22"/>
          <w:szCs w:val="22"/>
        </w:rPr>
        <w:t>Chahfiruzeh</w:t>
      </w:r>
      <w:proofErr w:type="spellEnd"/>
      <w:r w:rsidR="005F5393" w:rsidRPr="007E3159">
        <w:rPr>
          <w:rFonts w:ascii="Times New Roman" w:hAnsi="Times New Roman"/>
          <w:sz w:val="22"/>
          <w:szCs w:val="22"/>
        </w:rPr>
        <w:t>, respectively.</w:t>
      </w:r>
      <w:r w:rsidR="00B81812" w:rsidRPr="007E3159">
        <w:rPr>
          <w:rFonts w:ascii="Times New Roman" w:hAnsi="Times New Roman"/>
          <w:sz w:val="22"/>
          <w:szCs w:val="22"/>
        </w:rPr>
        <w:t xml:space="preserve"> </w:t>
      </w:r>
      <w:r w:rsidR="008068E6" w:rsidRPr="007E3159">
        <w:rPr>
          <w:rFonts w:ascii="Times New Roman" w:hAnsi="Times New Roman"/>
          <w:sz w:val="22"/>
          <w:szCs w:val="22"/>
        </w:rPr>
        <w:t xml:space="preserve">Moreover, </w:t>
      </w:r>
      <w:proofErr w:type="spellStart"/>
      <w:r w:rsidR="008068E6" w:rsidRPr="007E3159">
        <w:rPr>
          <w:rFonts w:ascii="Times New Roman" w:hAnsi="Times New Roman"/>
          <w:sz w:val="22"/>
          <w:szCs w:val="22"/>
        </w:rPr>
        <w:t>Xpdo</w:t>
      </w:r>
      <w:proofErr w:type="spellEnd"/>
      <w:r w:rsidR="008068E6" w:rsidRPr="007E3159">
        <w:rPr>
          <w:rFonts w:ascii="Times New Roman" w:hAnsi="Times New Roman"/>
          <w:sz w:val="22"/>
          <w:szCs w:val="22"/>
        </w:rPr>
        <w:t xml:space="preserve">- </w:t>
      </w:r>
      <w:proofErr w:type="spellStart"/>
      <w:r w:rsidR="008068E6" w:rsidRPr="007E3159">
        <w:rPr>
          <w:rFonts w:ascii="Times New Roman" w:hAnsi="Times New Roman"/>
          <w:sz w:val="22"/>
          <w:szCs w:val="22"/>
        </w:rPr>
        <w:t>Xph-Xan</w:t>
      </w:r>
      <w:proofErr w:type="spellEnd"/>
      <w:r w:rsidR="008068E6" w:rsidRPr="007E3159">
        <w:rPr>
          <w:rFonts w:ascii="Times New Roman" w:hAnsi="Times New Roman"/>
          <w:sz w:val="22"/>
          <w:szCs w:val="22"/>
        </w:rPr>
        <w:t xml:space="preserve"> diagram for </w:t>
      </w:r>
      <w:proofErr w:type="spellStart"/>
      <w:r w:rsidR="008068E6" w:rsidRPr="007E3159">
        <w:rPr>
          <w:rFonts w:ascii="Times New Roman" w:hAnsi="Times New Roman"/>
          <w:sz w:val="22"/>
          <w:szCs w:val="22"/>
        </w:rPr>
        <w:t>biotites</w:t>
      </w:r>
      <w:proofErr w:type="spellEnd"/>
      <w:r w:rsidR="008068E6" w:rsidRPr="007E3159">
        <w:rPr>
          <w:rFonts w:ascii="Times New Roman" w:hAnsi="Times New Roman"/>
          <w:sz w:val="22"/>
          <w:szCs w:val="22"/>
        </w:rPr>
        <w:t xml:space="preserve"> showed that porphyry systems have a medium to high oxygen fugacity. High halogen fugacity ratios (</w:t>
      </w:r>
      <w:r w:rsidR="008068E6" w:rsidRPr="007E3159">
        <w:rPr>
          <w:rFonts w:ascii="Times New Roman" w:hAnsi="Times New Roman"/>
          <w:i/>
          <w:iCs/>
          <w:sz w:val="22"/>
          <w:szCs w:val="22"/>
        </w:rPr>
        <w:t>f</w:t>
      </w:r>
      <w:r w:rsidR="008068E6" w:rsidRPr="007E3159">
        <w:rPr>
          <w:rFonts w:ascii="Times New Roman" w:hAnsi="Times New Roman"/>
          <w:sz w:val="22"/>
          <w:szCs w:val="22"/>
        </w:rPr>
        <w:t>H</w:t>
      </w:r>
      <w:r w:rsidR="008068E6" w:rsidRPr="007E3159">
        <w:rPr>
          <w:rFonts w:ascii="Times New Roman" w:hAnsi="Times New Roman"/>
          <w:sz w:val="22"/>
          <w:szCs w:val="22"/>
          <w:vertAlign w:val="subscript"/>
        </w:rPr>
        <w:t>2</w:t>
      </w:r>
      <w:r w:rsidR="008068E6" w:rsidRPr="007E3159">
        <w:rPr>
          <w:rFonts w:ascii="Times New Roman" w:hAnsi="Times New Roman"/>
          <w:sz w:val="22"/>
          <w:szCs w:val="22"/>
        </w:rPr>
        <w:t>O/</w:t>
      </w:r>
      <w:proofErr w:type="spellStart"/>
      <w:r w:rsidR="008068E6" w:rsidRPr="007E3159">
        <w:rPr>
          <w:rFonts w:ascii="Times New Roman" w:hAnsi="Times New Roman"/>
          <w:i/>
          <w:iCs/>
          <w:noProof/>
          <w:sz w:val="22"/>
          <w:szCs w:val="22"/>
        </w:rPr>
        <w:t>f</w:t>
      </w:r>
      <w:r w:rsidR="008068E6" w:rsidRPr="007E3159">
        <w:rPr>
          <w:rFonts w:ascii="Times New Roman" w:hAnsi="Times New Roman"/>
          <w:noProof/>
          <w:sz w:val="22"/>
          <w:szCs w:val="22"/>
        </w:rPr>
        <w:t>HF</w:t>
      </w:r>
      <w:proofErr w:type="spellEnd"/>
      <w:r w:rsidR="008068E6" w:rsidRPr="007E3159">
        <w:rPr>
          <w:rFonts w:ascii="Times New Roman" w:hAnsi="Times New Roman"/>
          <w:sz w:val="22"/>
          <w:szCs w:val="22"/>
        </w:rPr>
        <w:t xml:space="preserve"> and H</w:t>
      </w:r>
      <w:r w:rsidR="008068E6" w:rsidRPr="007E3159">
        <w:rPr>
          <w:rFonts w:ascii="Times New Roman" w:hAnsi="Times New Roman"/>
          <w:sz w:val="22"/>
          <w:szCs w:val="22"/>
          <w:vertAlign w:val="subscript"/>
        </w:rPr>
        <w:t>2</w:t>
      </w:r>
      <w:r w:rsidR="008068E6" w:rsidRPr="007E3159">
        <w:rPr>
          <w:rFonts w:ascii="Times New Roman" w:hAnsi="Times New Roman"/>
          <w:sz w:val="22"/>
          <w:szCs w:val="22"/>
        </w:rPr>
        <w:t>O/</w:t>
      </w:r>
      <w:proofErr w:type="spellStart"/>
      <w:r w:rsidR="008068E6" w:rsidRPr="007E3159">
        <w:rPr>
          <w:rFonts w:ascii="Times New Roman" w:hAnsi="Times New Roman"/>
          <w:i/>
          <w:iCs/>
          <w:noProof/>
          <w:sz w:val="22"/>
          <w:szCs w:val="22"/>
        </w:rPr>
        <w:t>f</w:t>
      </w:r>
      <w:r w:rsidR="008068E6" w:rsidRPr="007E3159">
        <w:rPr>
          <w:rFonts w:ascii="Times New Roman" w:hAnsi="Times New Roman"/>
          <w:noProof/>
          <w:sz w:val="22"/>
          <w:szCs w:val="22"/>
        </w:rPr>
        <w:t>HCl</w:t>
      </w:r>
      <w:proofErr w:type="spellEnd"/>
      <w:r w:rsidR="008068E6" w:rsidRPr="007E3159">
        <w:rPr>
          <w:rFonts w:ascii="Times New Roman" w:hAnsi="Times New Roman"/>
          <w:noProof/>
          <w:sz w:val="22"/>
          <w:szCs w:val="22"/>
        </w:rPr>
        <w:t xml:space="preserve"> </w:t>
      </w:r>
      <w:r w:rsidR="008068E6" w:rsidRPr="007E3159">
        <w:rPr>
          <w:rFonts w:ascii="Times New Roman" w:hAnsi="Times New Roman" w:cs="Times New Roman"/>
          <w:noProof/>
          <w:sz w:val="22"/>
          <w:szCs w:val="22"/>
        </w:rPr>
        <w:t>&gt;</w:t>
      </w:r>
      <w:r w:rsidR="008068E6" w:rsidRPr="007E3159">
        <w:rPr>
          <w:rFonts w:ascii="Times New Roman" w:hAnsi="Times New Roman"/>
          <w:noProof/>
          <w:sz w:val="22"/>
          <w:szCs w:val="22"/>
        </w:rPr>
        <w:t>1</w:t>
      </w:r>
      <w:r w:rsidR="008068E6" w:rsidRPr="007E3159">
        <w:rPr>
          <w:rFonts w:ascii="Times New Roman" w:hAnsi="Times New Roman"/>
          <w:sz w:val="22"/>
          <w:szCs w:val="22"/>
        </w:rPr>
        <w:t xml:space="preserve">) of studied </w:t>
      </w:r>
      <w:proofErr w:type="spellStart"/>
      <w:r w:rsidR="008068E6" w:rsidRPr="007E3159">
        <w:rPr>
          <w:rFonts w:ascii="Times New Roman" w:hAnsi="Times New Roman"/>
          <w:sz w:val="22"/>
          <w:szCs w:val="22"/>
        </w:rPr>
        <w:t>biotites</w:t>
      </w:r>
      <w:proofErr w:type="spellEnd"/>
      <w:r w:rsidR="008068E6" w:rsidRPr="007E3159">
        <w:rPr>
          <w:rFonts w:ascii="Times New Roman" w:hAnsi="Times New Roman"/>
          <w:sz w:val="22"/>
          <w:szCs w:val="22"/>
        </w:rPr>
        <w:t xml:space="preserve"> imply for the high water content of primary fluids compared to halogen content. </w:t>
      </w:r>
      <w:r w:rsidR="008068E6" w:rsidRPr="007E3159">
        <w:rPr>
          <w:rFonts w:cstheme="majorBidi"/>
          <w:sz w:val="22"/>
          <w:szCs w:val="22"/>
        </w:rPr>
        <w:t xml:space="preserve">Based on </w:t>
      </w:r>
      <w:r w:rsidR="008068E6" w:rsidRPr="005F3C41">
        <w:rPr>
          <w:rFonts w:ascii="Times New Roman" w:hAnsi="Times New Roman"/>
          <w:i/>
          <w:iCs/>
          <w:sz w:val="22"/>
          <w:szCs w:val="22"/>
          <w:lang w:bidi="ar-SA"/>
        </w:rPr>
        <w:t>f</w:t>
      </w:r>
      <w:r w:rsidR="008068E6" w:rsidRPr="005F3C41">
        <w:rPr>
          <w:rFonts w:ascii="Times New Roman" w:hAnsi="Times New Roman"/>
          <w:sz w:val="22"/>
          <w:szCs w:val="22"/>
          <w:lang w:bidi="ar-SA"/>
        </w:rPr>
        <w:t>H</w:t>
      </w:r>
      <w:r w:rsidR="008068E6" w:rsidRPr="005F3C41">
        <w:rPr>
          <w:rFonts w:ascii="Times New Roman" w:hAnsi="Times New Roman"/>
          <w:sz w:val="22"/>
          <w:szCs w:val="22"/>
          <w:vertAlign w:val="subscript"/>
          <w:lang w:bidi="ar-SA"/>
        </w:rPr>
        <w:t>2</w:t>
      </w:r>
      <w:r w:rsidR="008068E6" w:rsidRPr="005F3C41">
        <w:rPr>
          <w:rFonts w:ascii="Times New Roman" w:hAnsi="Times New Roman"/>
          <w:sz w:val="22"/>
          <w:szCs w:val="22"/>
          <w:lang w:bidi="ar-SA"/>
        </w:rPr>
        <w:t>O/</w:t>
      </w:r>
      <w:proofErr w:type="spellStart"/>
      <w:proofErr w:type="gramStart"/>
      <w:r w:rsidR="008068E6" w:rsidRPr="005F3C41">
        <w:rPr>
          <w:rFonts w:ascii="Times New Roman" w:hAnsi="Times New Roman"/>
          <w:i/>
          <w:iCs/>
          <w:sz w:val="22"/>
          <w:szCs w:val="22"/>
          <w:lang w:bidi="ar-SA"/>
        </w:rPr>
        <w:t>f</w:t>
      </w:r>
      <w:r w:rsidR="008068E6" w:rsidRPr="005F3C41">
        <w:rPr>
          <w:rFonts w:ascii="Times New Roman" w:hAnsi="Times New Roman"/>
          <w:sz w:val="22"/>
          <w:szCs w:val="22"/>
          <w:lang w:bidi="ar-SA"/>
        </w:rPr>
        <w:t>HCl</w:t>
      </w:r>
      <w:proofErr w:type="spellEnd"/>
      <w:r w:rsidR="008068E6" w:rsidRPr="005F3C41">
        <w:rPr>
          <w:rFonts w:ascii="Times New Roman" w:hAnsi="Times New Roman"/>
          <w:sz w:val="22"/>
          <w:szCs w:val="22"/>
          <w:rtl/>
          <w:lang w:bidi="ar-SA"/>
        </w:rPr>
        <w:t xml:space="preserve">  </w:t>
      </w:r>
      <w:r w:rsidR="008068E6" w:rsidRPr="005F3C41">
        <w:rPr>
          <w:rFonts w:ascii="Times New Roman" w:hAnsi="Times New Roman"/>
          <w:sz w:val="22"/>
          <w:szCs w:val="22"/>
          <w:lang w:bidi="ar-SA"/>
        </w:rPr>
        <w:t>vs</w:t>
      </w:r>
      <w:proofErr w:type="gramEnd"/>
      <w:r w:rsidR="008068E6" w:rsidRPr="005F3C41">
        <w:rPr>
          <w:rFonts w:ascii="Times New Roman" w:hAnsi="Times New Roman"/>
          <w:sz w:val="22"/>
          <w:szCs w:val="22"/>
          <w:lang w:bidi="ar-SA"/>
        </w:rPr>
        <w:t>.</w:t>
      </w:r>
      <w:r w:rsidR="008068E6" w:rsidRPr="005F3C41">
        <w:rPr>
          <w:rFonts w:ascii="Times New Roman" w:hAnsi="Times New Roman"/>
          <w:sz w:val="22"/>
          <w:szCs w:val="22"/>
          <w:rtl/>
          <w:lang w:bidi="ar-SA"/>
        </w:rPr>
        <w:t xml:space="preserve"> </w:t>
      </w:r>
      <w:r w:rsidR="008068E6" w:rsidRPr="005F3C41">
        <w:rPr>
          <w:rFonts w:ascii="Times New Roman" w:hAnsi="Times New Roman"/>
          <w:sz w:val="22"/>
          <w:szCs w:val="22"/>
          <w:lang w:bidi="ar-SA"/>
        </w:rPr>
        <w:t>IV(</w:t>
      </w:r>
      <w:proofErr w:type="spellStart"/>
      <w:r w:rsidR="008068E6" w:rsidRPr="005F3C41">
        <w:rPr>
          <w:rFonts w:ascii="Times New Roman" w:hAnsi="Times New Roman"/>
          <w:sz w:val="22"/>
          <w:szCs w:val="22"/>
          <w:lang w:bidi="ar-SA"/>
        </w:rPr>
        <w:t>Cl</w:t>
      </w:r>
      <w:proofErr w:type="spellEnd"/>
      <w:r w:rsidR="008068E6" w:rsidRPr="005F3C41">
        <w:rPr>
          <w:rFonts w:ascii="Times New Roman" w:hAnsi="Times New Roman"/>
          <w:sz w:val="22"/>
          <w:szCs w:val="22"/>
          <w:lang w:bidi="ar-SA"/>
        </w:rPr>
        <w:t>)</w:t>
      </w:r>
      <w:r w:rsidR="008068E6" w:rsidRPr="007E3159">
        <w:rPr>
          <w:rFonts w:ascii="Times New Roman" w:hAnsi="Times New Roman"/>
          <w:sz w:val="22"/>
          <w:szCs w:val="22"/>
          <w:lang w:bidi="ar-SA"/>
        </w:rPr>
        <w:t xml:space="preserve">, collisional porphyry and </w:t>
      </w:r>
      <w:proofErr w:type="spellStart"/>
      <w:r w:rsidR="008068E6" w:rsidRPr="007E3159">
        <w:rPr>
          <w:rFonts w:ascii="Times New Roman" w:hAnsi="Times New Roman"/>
          <w:sz w:val="22"/>
          <w:szCs w:val="22"/>
          <w:lang w:bidi="ar-SA"/>
        </w:rPr>
        <w:t>Daralou</w:t>
      </w:r>
      <w:proofErr w:type="spellEnd"/>
      <w:r w:rsidR="008068E6" w:rsidRPr="007E3159">
        <w:rPr>
          <w:rFonts w:ascii="Times New Roman" w:hAnsi="Times New Roman"/>
          <w:sz w:val="22"/>
          <w:szCs w:val="22"/>
          <w:lang w:bidi="ar-SA"/>
        </w:rPr>
        <w:t xml:space="preserve"> deposit (pre-collisional) have the same content of </w:t>
      </w:r>
      <w:proofErr w:type="spellStart"/>
      <w:r w:rsidR="008068E6" w:rsidRPr="007E3159">
        <w:rPr>
          <w:rFonts w:ascii="Times New Roman" w:hAnsi="Times New Roman"/>
          <w:sz w:val="22"/>
          <w:szCs w:val="22"/>
          <w:lang w:bidi="ar-SA"/>
        </w:rPr>
        <w:t>Cl</w:t>
      </w:r>
      <w:proofErr w:type="spellEnd"/>
      <w:r w:rsidR="008068E6" w:rsidRPr="007E3159">
        <w:rPr>
          <w:rFonts w:ascii="Times New Roman" w:hAnsi="Times New Roman"/>
          <w:sz w:val="22"/>
          <w:szCs w:val="22"/>
          <w:lang w:bidi="ar-SA"/>
        </w:rPr>
        <w:t xml:space="preserve"> and </w:t>
      </w:r>
      <w:r w:rsidR="008068E6" w:rsidRPr="005F3C41">
        <w:rPr>
          <w:rFonts w:ascii="Times New Roman" w:hAnsi="Times New Roman"/>
          <w:i/>
          <w:iCs/>
          <w:sz w:val="22"/>
          <w:szCs w:val="22"/>
          <w:lang w:bidi="ar-SA"/>
        </w:rPr>
        <w:t>f</w:t>
      </w:r>
      <w:r w:rsidR="008068E6" w:rsidRPr="005F3C41">
        <w:rPr>
          <w:rFonts w:ascii="Times New Roman" w:hAnsi="Times New Roman"/>
          <w:sz w:val="22"/>
          <w:szCs w:val="22"/>
          <w:lang w:bidi="ar-SA"/>
        </w:rPr>
        <w:t>H</w:t>
      </w:r>
      <w:r w:rsidR="008068E6" w:rsidRPr="005F3C41">
        <w:rPr>
          <w:rFonts w:ascii="Times New Roman" w:hAnsi="Times New Roman"/>
          <w:sz w:val="22"/>
          <w:szCs w:val="22"/>
          <w:vertAlign w:val="subscript"/>
          <w:lang w:bidi="ar-SA"/>
        </w:rPr>
        <w:t>2</w:t>
      </w:r>
      <w:r w:rsidR="008068E6" w:rsidRPr="005F3C41">
        <w:rPr>
          <w:rFonts w:ascii="Times New Roman" w:hAnsi="Times New Roman"/>
          <w:sz w:val="22"/>
          <w:szCs w:val="22"/>
          <w:lang w:bidi="ar-SA"/>
        </w:rPr>
        <w:t>O/</w:t>
      </w:r>
      <w:proofErr w:type="spellStart"/>
      <w:r w:rsidR="008068E6" w:rsidRPr="005F3C41">
        <w:rPr>
          <w:rFonts w:ascii="Times New Roman" w:hAnsi="Times New Roman"/>
          <w:i/>
          <w:iCs/>
          <w:sz w:val="22"/>
          <w:szCs w:val="22"/>
          <w:lang w:bidi="ar-SA"/>
        </w:rPr>
        <w:t>f</w:t>
      </w:r>
      <w:r w:rsidR="008068E6" w:rsidRPr="005F3C41">
        <w:rPr>
          <w:rFonts w:ascii="Times New Roman" w:hAnsi="Times New Roman"/>
          <w:sz w:val="22"/>
          <w:szCs w:val="22"/>
          <w:lang w:bidi="ar-SA"/>
        </w:rPr>
        <w:t>HCl</w:t>
      </w:r>
      <w:proofErr w:type="spellEnd"/>
      <w:r w:rsidR="008068E6" w:rsidRPr="007E3159">
        <w:rPr>
          <w:rFonts w:ascii="Times New Roman" w:hAnsi="Times New Roman"/>
          <w:sz w:val="22"/>
          <w:szCs w:val="22"/>
          <w:lang w:bidi="ar-SA"/>
        </w:rPr>
        <w:t xml:space="preserve"> in comparison with </w:t>
      </w:r>
      <w:proofErr w:type="spellStart"/>
      <w:r w:rsidR="008068E6" w:rsidRPr="007E3159">
        <w:rPr>
          <w:rFonts w:ascii="Times New Roman" w:hAnsi="Times New Roman"/>
          <w:sz w:val="22"/>
          <w:szCs w:val="22"/>
          <w:lang w:bidi="ar-SA"/>
        </w:rPr>
        <w:t>Dalli</w:t>
      </w:r>
      <w:proofErr w:type="spellEnd"/>
      <w:r w:rsidR="008068E6" w:rsidRPr="007E3159">
        <w:rPr>
          <w:rFonts w:ascii="Times New Roman" w:hAnsi="Times New Roman"/>
          <w:sz w:val="22"/>
          <w:szCs w:val="22"/>
          <w:lang w:bidi="ar-SA"/>
        </w:rPr>
        <w:t xml:space="preserve">, </w:t>
      </w:r>
      <w:proofErr w:type="spellStart"/>
      <w:r w:rsidR="008068E6" w:rsidRPr="007E3159">
        <w:rPr>
          <w:rFonts w:ascii="Times New Roman" w:hAnsi="Times New Roman"/>
          <w:sz w:val="22"/>
          <w:szCs w:val="22"/>
          <w:lang w:bidi="ar-SA"/>
        </w:rPr>
        <w:t>Miduk</w:t>
      </w:r>
      <w:proofErr w:type="spellEnd"/>
      <w:r w:rsidR="008068E6" w:rsidRPr="007E3159">
        <w:rPr>
          <w:rFonts w:ascii="Times New Roman" w:hAnsi="Times New Roman"/>
          <w:sz w:val="22"/>
          <w:szCs w:val="22"/>
          <w:lang w:bidi="ar-SA"/>
        </w:rPr>
        <w:t xml:space="preserve"> and Bingham porphyries. </w:t>
      </w:r>
      <w:r w:rsidR="008068E6" w:rsidRPr="007E3159">
        <w:rPr>
          <w:rFonts w:ascii="Times New Roman" w:hAnsi="Times New Roman"/>
          <w:sz w:val="22"/>
          <w:szCs w:val="22"/>
        </w:rPr>
        <w:t xml:space="preserve">Importantly, </w:t>
      </w:r>
      <w:r w:rsidR="006D6D0D" w:rsidRPr="007E3159">
        <w:rPr>
          <w:rFonts w:ascii="Times New Roman" w:hAnsi="Times New Roman"/>
          <w:sz w:val="22"/>
          <w:szCs w:val="22"/>
        </w:rPr>
        <w:t xml:space="preserve">according to the XF/XOH diagram vs. </w:t>
      </w:r>
      <w:proofErr w:type="spellStart"/>
      <w:r w:rsidR="006D6D0D" w:rsidRPr="007E3159">
        <w:rPr>
          <w:rFonts w:ascii="Times New Roman" w:hAnsi="Times New Roman"/>
          <w:sz w:val="22"/>
          <w:szCs w:val="22"/>
        </w:rPr>
        <w:t>XMg</w:t>
      </w:r>
      <w:proofErr w:type="spellEnd"/>
      <w:r w:rsidR="006D6D0D" w:rsidRPr="007E3159">
        <w:rPr>
          <w:rFonts w:ascii="Times New Roman" w:hAnsi="Times New Roman"/>
          <w:sz w:val="22"/>
          <w:szCs w:val="22"/>
        </w:rPr>
        <w:t xml:space="preserve"> and </w:t>
      </w:r>
      <w:proofErr w:type="spellStart"/>
      <w:r w:rsidR="006D6D0D" w:rsidRPr="007E3159">
        <w:rPr>
          <w:rFonts w:ascii="Times New Roman" w:hAnsi="Times New Roman"/>
          <w:sz w:val="22"/>
          <w:szCs w:val="22"/>
        </w:rPr>
        <w:t>XFe</w:t>
      </w:r>
      <w:proofErr w:type="spellEnd"/>
      <w:r w:rsidR="006D6D0D" w:rsidRPr="007E3159">
        <w:rPr>
          <w:rFonts w:ascii="Times New Roman" w:hAnsi="Times New Roman"/>
          <w:sz w:val="22"/>
          <w:szCs w:val="22"/>
        </w:rPr>
        <w:t xml:space="preserve">, </w:t>
      </w:r>
      <w:r w:rsidR="008068E6" w:rsidRPr="007E3159">
        <w:rPr>
          <w:rFonts w:ascii="Times New Roman" w:hAnsi="Times New Roman"/>
          <w:sz w:val="22"/>
          <w:szCs w:val="22"/>
        </w:rPr>
        <w:t xml:space="preserve">a relative enrichment of F in the </w:t>
      </w:r>
      <w:proofErr w:type="spellStart"/>
      <w:r w:rsidR="008068E6" w:rsidRPr="007E3159">
        <w:rPr>
          <w:rFonts w:ascii="Times New Roman" w:hAnsi="Times New Roman"/>
          <w:sz w:val="22"/>
          <w:szCs w:val="22"/>
        </w:rPr>
        <w:t>biotites</w:t>
      </w:r>
      <w:proofErr w:type="spellEnd"/>
      <w:r w:rsidR="008068E6" w:rsidRPr="007E3159">
        <w:rPr>
          <w:rFonts w:ascii="Times New Roman" w:hAnsi="Times New Roman"/>
          <w:sz w:val="22"/>
          <w:szCs w:val="22"/>
        </w:rPr>
        <w:t xml:space="preserve"> of collisional porphyry deposits (e.g., </w:t>
      </w:r>
      <w:proofErr w:type="spellStart"/>
      <w:r w:rsidR="008068E6" w:rsidRPr="007E3159">
        <w:rPr>
          <w:rFonts w:ascii="Times New Roman" w:hAnsi="Times New Roman"/>
          <w:sz w:val="22"/>
          <w:szCs w:val="22"/>
        </w:rPr>
        <w:t>Keder</w:t>
      </w:r>
      <w:proofErr w:type="spellEnd"/>
      <w:r w:rsidR="008068E6" w:rsidRPr="007E3159">
        <w:rPr>
          <w:rFonts w:ascii="Times New Roman" w:hAnsi="Times New Roman"/>
          <w:sz w:val="22"/>
          <w:szCs w:val="22"/>
        </w:rPr>
        <w:t xml:space="preserve">) could be linked with enrichment of Mg in these systems. </w:t>
      </w:r>
      <w:r w:rsidR="00587F94" w:rsidRPr="007E3159">
        <w:rPr>
          <w:rFonts w:ascii="Times New Roman" w:hAnsi="Times New Roman"/>
          <w:sz w:val="22"/>
          <w:szCs w:val="22"/>
        </w:rPr>
        <w:t xml:space="preserve">Based on </w:t>
      </w:r>
      <w:proofErr w:type="spellStart"/>
      <w:r w:rsidR="00587F94" w:rsidRPr="007E3159">
        <w:rPr>
          <w:sz w:val="22"/>
          <w:szCs w:val="22"/>
        </w:rPr>
        <w:t>XCl</w:t>
      </w:r>
      <w:proofErr w:type="spellEnd"/>
      <w:r w:rsidR="00587F94" w:rsidRPr="007E3159">
        <w:rPr>
          <w:sz w:val="22"/>
          <w:szCs w:val="22"/>
        </w:rPr>
        <w:t>/XOH</w:t>
      </w:r>
      <w:r w:rsidR="00587F94" w:rsidRPr="007E3159">
        <w:rPr>
          <w:sz w:val="22"/>
          <w:szCs w:val="22"/>
          <w:rtl/>
        </w:rPr>
        <w:t xml:space="preserve">  </w:t>
      </w:r>
      <w:r w:rsidR="00587F94" w:rsidRPr="007E3159">
        <w:rPr>
          <w:sz w:val="22"/>
          <w:szCs w:val="22"/>
        </w:rPr>
        <w:t xml:space="preserve"> vs. </w:t>
      </w:r>
      <w:proofErr w:type="spellStart"/>
      <w:r w:rsidR="00587F94" w:rsidRPr="007E3159">
        <w:rPr>
          <w:rFonts w:ascii="Times New Roman" w:hAnsi="Times New Roman"/>
          <w:sz w:val="22"/>
          <w:szCs w:val="22"/>
        </w:rPr>
        <w:t>XMg</w:t>
      </w:r>
      <w:proofErr w:type="spellEnd"/>
      <w:r w:rsidR="00587F94" w:rsidRPr="007E3159">
        <w:rPr>
          <w:rFonts w:ascii="Times New Roman" w:hAnsi="Times New Roman"/>
          <w:sz w:val="22"/>
          <w:szCs w:val="22"/>
        </w:rPr>
        <w:t xml:space="preserve"> and </w:t>
      </w:r>
      <w:proofErr w:type="spellStart"/>
      <w:r w:rsidR="00587F94" w:rsidRPr="007E3159">
        <w:rPr>
          <w:rFonts w:ascii="Times New Roman" w:hAnsi="Times New Roman"/>
          <w:sz w:val="22"/>
          <w:szCs w:val="22"/>
        </w:rPr>
        <w:t>XFe</w:t>
      </w:r>
      <w:proofErr w:type="spellEnd"/>
      <w:r w:rsidR="00587F94" w:rsidRPr="007E3159">
        <w:rPr>
          <w:rFonts w:ascii="Times New Roman" w:hAnsi="Times New Roman"/>
          <w:sz w:val="22"/>
          <w:szCs w:val="22"/>
        </w:rPr>
        <w:t xml:space="preserve">, changes in </w:t>
      </w:r>
      <w:proofErr w:type="spellStart"/>
      <w:r w:rsidR="00587F94" w:rsidRPr="007E3159">
        <w:rPr>
          <w:rFonts w:ascii="Times New Roman" w:hAnsi="Times New Roman"/>
          <w:sz w:val="22"/>
          <w:szCs w:val="22"/>
        </w:rPr>
        <w:t>Cl</w:t>
      </w:r>
      <w:proofErr w:type="spellEnd"/>
      <w:r w:rsidR="00587F94" w:rsidRPr="007E3159">
        <w:rPr>
          <w:rFonts w:ascii="Times New Roman" w:hAnsi="Times New Roman"/>
          <w:sz w:val="22"/>
          <w:szCs w:val="22"/>
        </w:rPr>
        <w:t xml:space="preserve"> fugacity is low in collisional porphyries and </w:t>
      </w:r>
      <w:proofErr w:type="spellStart"/>
      <w:r w:rsidR="00587F94" w:rsidRPr="007E3159">
        <w:rPr>
          <w:rFonts w:ascii="Times New Roman" w:hAnsi="Times New Roman"/>
          <w:sz w:val="22"/>
          <w:szCs w:val="22"/>
        </w:rPr>
        <w:t>Daralou</w:t>
      </w:r>
      <w:proofErr w:type="spellEnd"/>
      <w:r w:rsidR="00587F94" w:rsidRPr="007E3159">
        <w:rPr>
          <w:rFonts w:ascii="Times New Roman" w:hAnsi="Times New Roman"/>
          <w:sz w:val="22"/>
          <w:szCs w:val="22"/>
        </w:rPr>
        <w:t xml:space="preserve"> deposit (pre-collisional). </w:t>
      </w:r>
      <w:r w:rsidR="008068E6" w:rsidRPr="007E3159">
        <w:rPr>
          <w:rFonts w:ascii="Times New Roman" w:hAnsi="Times New Roman"/>
          <w:sz w:val="22"/>
          <w:szCs w:val="22"/>
        </w:rPr>
        <w:t xml:space="preserve">Higher content of F and relative stability of F and </w:t>
      </w:r>
      <w:proofErr w:type="spellStart"/>
      <w:r w:rsidR="008068E6" w:rsidRPr="007E3159">
        <w:rPr>
          <w:rFonts w:ascii="Times New Roman" w:hAnsi="Times New Roman"/>
          <w:sz w:val="22"/>
          <w:szCs w:val="22"/>
        </w:rPr>
        <w:t>Cl</w:t>
      </w:r>
      <w:proofErr w:type="spellEnd"/>
      <w:r w:rsidR="008068E6" w:rsidRPr="007E3159">
        <w:rPr>
          <w:rFonts w:ascii="Times New Roman" w:hAnsi="Times New Roman"/>
          <w:sz w:val="22"/>
          <w:szCs w:val="22"/>
        </w:rPr>
        <w:t xml:space="preserve"> fugacity in collisional porphyries compared to pre-collisional porphyries (such as Reagan) can be a reason for increasing Cu mineralization in collisional porphyries.</w:t>
      </w:r>
      <w:r w:rsidR="008068E6" w:rsidRPr="007E3159">
        <w:rPr>
          <w:rFonts w:cstheme="majorBidi"/>
          <w:sz w:val="22"/>
          <w:szCs w:val="22"/>
        </w:rPr>
        <w:t xml:space="preserve"> </w:t>
      </w:r>
    </w:p>
    <w:p w:rsidR="00975137" w:rsidRPr="007E3159" w:rsidRDefault="00975137" w:rsidP="00670C36">
      <w:pPr>
        <w:bidi w:val="0"/>
        <w:spacing w:after="0" w:line="240" w:lineRule="auto"/>
        <w:rPr>
          <w:b/>
          <w:bCs/>
          <w:sz w:val="22"/>
          <w:szCs w:val="22"/>
        </w:rPr>
      </w:pPr>
      <w:r w:rsidRPr="007E3159">
        <w:rPr>
          <w:rFonts w:ascii="Times New Roman" w:hAnsi="Times New Roman" w:cs="Times New Roman"/>
          <w:b/>
          <w:bCs/>
          <w:sz w:val="22"/>
          <w:szCs w:val="22"/>
        </w:rPr>
        <w:t>Keyword:</w:t>
      </w:r>
      <w:r w:rsidR="00B86DF3" w:rsidRPr="007E3159">
        <w:rPr>
          <w:rFonts w:cstheme="majorBidi"/>
          <w:sz w:val="22"/>
          <w:szCs w:val="22"/>
        </w:rPr>
        <w:t xml:space="preserve"> </w:t>
      </w:r>
      <w:r w:rsidR="007E50E2" w:rsidRPr="007E3159">
        <w:rPr>
          <w:rFonts w:cstheme="majorBidi"/>
          <w:sz w:val="22"/>
          <w:szCs w:val="22"/>
        </w:rPr>
        <w:t xml:space="preserve">Kerman Cenozoic Magmatic Arc, porphyry Cu systems, </w:t>
      </w:r>
      <w:proofErr w:type="spellStart"/>
      <w:r w:rsidR="007E50E2" w:rsidRPr="007E3159">
        <w:rPr>
          <w:rFonts w:cstheme="majorBidi"/>
          <w:sz w:val="22"/>
          <w:szCs w:val="22"/>
        </w:rPr>
        <w:t>Biotite</w:t>
      </w:r>
      <w:proofErr w:type="spellEnd"/>
      <w:r w:rsidR="007E50E2" w:rsidRPr="007E3159">
        <w:rPr>
          <w:rFonts w:cstheme="majorBidi"/>
          <w:sz w:val="22"/>
          <w:szCs w:val="22"/>
        </w:rPr>
        <w:t xml:space="preserve"> chemistry</w:t>
      </w:r>
    </w:p>
    <w:p w:rsidR="00A31769" w:rsidRDefault="00A31769" w:rsidP="00670C36">
      <w:pPr>
        <w:spacing w:after="0" w:line="240" w:lineRule="auto"/>
        <w:jc w:val="lowKashida"/>
        <w:rPr>
          <w:b/>
          <w:bCs/>
          <w:sz w:val="22"/>
          <w:szCs w:val="24"/>
          <w:rtl/>
        </w:rPr>
      </w:pPr>
    </w:p>
    <w:p w:rsidR="00E071E2" w:rsidRPr="00307027" w:rsidRDefault="00E071E2" w:rsidP="00670C36">
      <w:pPr>
        <w:spacing w:after="0" w:line="240" w:lineRule="auto"/>
        <w:jc w:val="lowKashida"/>
        <w:rPr>
          <w:b/>
          <w:bCs/>
          <w:sz w:val="22"/>
          <w:szCs w:val="24"/>
          <w:rtl/>
        </w:rPr>
      </w:pPr>
      <w:r w:rsidRPr="00307027">
        <w:rPr>
          <w:rFonts w:hint="cs"/>
          <w:b/>
          <w:bCs/>
          <w:sz w:val="22"/>
          <w:szCs w:val="24"/>
          <w:rtl/>
        </w:rPr>
        <w:t>مقدمه:</w:t>
      </w:r>
    </w:p>
    <w:p w:rsidR="00A2547B" w:rsidRDefault="00A2547B" w:rsidP="00670C36">
      <w:pPr>
        <w:spacing w:after="0" w:line="240" w:lineRule="auto"/>
        <w:jc w:val="both"/>
        <w:rPr>
          <w:rFonts w:ascii="Times New Roman" w:eastAsia="Calibri" w:hAnsi="Times New Roman"/>
          <w:szCs w:val="24"/>
          <w:rtl/>
          <w:lang w:bidi="ar-SA"/>
        </w:rPr>
      </w:pPr>
      <w:r w:rsidRPr="00307027">
        <w:rPr>
          <w:rFonts w:ascii="Times New Roman" w:eastAsia="Calibri" w:hAnsi="Times New Roman"/>
          <w:szCs w:val="24"/>
          <w:rtl/>
        </w:rPr>
        <w:t>کانسارهای پورفیری به ترتیب 80 و 95 درصد ذخیره جهانی مس و مولیبدن را در خود جای داده و ذخایر قابل توجهی از طلا، نقره، روی، تنگستن و قلع را نیز به همراه دارند (</w:t>
      </w:r>
      <w:r w:rsidRPr="00307027">
        <w:rPr>
          <w:rFonts w:ascii="Times New Roman" w:eastAsia="Calibri" w:hAnsi="Times New Roman"/>
          <w:szCs w:val="24"/>
        </w:rPr>
        <w:t>Sun et al., 2015</w:t>
      </w:r>
      <w:r w:rsidRPr="00307027">
        <w:rPr>
          <w:rFonts w:ascii="Times New Roman" w:eastAsia="Calibri" w:hAnsi="Times New Roman"/>
          <w:szCs w:val="24"/>
          <w:rtl/>
        </w:rPr>
        <w:t xml:space="preserve">). </w:t>
      </w:r>
      <w:r w:rsidRPr="00307027">
        <w:rPr>
          <w:rFonts w:ascii="Times New Roman" w:eastAsia="Calibri" w:hAnsi="Times New Roman"/>
          <w:szCs w:val="24"/>
          <w:rtl/>
          <w:lang w:bidi="ar-SA"/>
        </w:rPr>
        <w:t>کانسارهاي</w:t>
      </w:r>
      <w:r w:rsidRPr="00307027">
        <w:rPr>
          <w:rFonts w:ascii="Times New Roman" w:eastAsia="Calibri" w:hAnsi="Times New Roman"/>
          <w:szCs w:val="24"/>
          <w:lang w:bidi="ar-SA"/>
        </w:rPr>
        <w:t xml:space="preserve"> </w:t>
      </w:r>
      <w:r w:rsidRPr="00307027">
        <w:rPr>
          <w:rFonts w:ascii="Times New Roman" w:eastAsia="Calibri" w:hAnsi="Times New Roman"/>
          <w:szCs w:val="24"/>
          <w:rtl/>
          <w:lang w:bidi="ar-SA"/>
        </w:rPr>
        <w:t>مس</w:t>
      </w:r>
      <w:r w:rsidRPr="00307027">
        <w:rPr>
          <w:rFonts w:ascii="Times New Roman" w:eastAsia="Calibri" w:hAnsi="Times New Roman"/>
          <w:szCs w:val="24"/>
          <w:lang w:bidi="ar-SA"/>
        </w:rPr>
        <w:t xml:space="preserve"> </w:t>
      </w:r>
      <w:r w:rsidRPr="00307027">
        <w:rPr>
          <w:rFonts w:ascii="Times New Roman" w:eastAsia="Calibri" w:hAnsi="Times New Roman"/>
          <w:szCs w:val="24"/>
          <w:rtl/>
          <w:lang w:bidi="ar-SA"/>
        </w:rPr>
        <w:t>پورفیري</w:t>
      </w:r>
      <w:r w:rsidRPr="00307027">
        <w:rPr>
          <w:rFonts w:ascii="Times New Roman" w:eastAsia="Calibri" w:hAnsi="Times New Roman"/>
          <w:szCs w:val="24"/>
          <w:lang w:bidi="ar-SA"/>
        </w:rPr>
        <w:t xml:space="preserve"> </w:t>
      </w:r>
      <w:r w:rsidRPr="00307027">
        <w:rPr>
          <w:rFonts w:ascii="Times New Roman" w:eastAsia="Calibri" w:hAnsi="Times New Roman"/>
          <w:szCs w:val="24"/>
          <w:rtl/>
          <w:lang w:bidi="ar-SA"/>
        </w:rPr>
        <w:t>را</w:t>
      </w:r>
      <w:r w:rsidRPr="00307027">
        <w:rPr>
          <w:rFonts w:ascii="Times New Roman" w:eastAsia="Calibri" w:hAnsi="Times New Roman"/>
          <w:szCs w:val="24"/>
          <w:lang w:bidi="ar-SA"/>
        </w:rPr>
        <w:t xml:space="preserve"> </w:t>
      </w:r>
      <w:r w:rsidRPr="00307027">
        <w:rPr>
          <w:rFonts w:ascii="Times New Roman" w:eastAsia="Calibri" w:hAnsi="Times New Roman"/>
          <w:szCs w:val="24"/>
          <w:rtl/>
          <w:lang w:bidi="ar-SA"/>
        </w:rPr>
        <w:t>می</w:t>
      </w:r>
      <w:r w:rsidRPr="00307027">
        <w:rPr>
          <w:rFonts w:ascii="Times New Roman" w:eastAsia="Calibri" w:hAnsi="Times New Roman"/>
          <w:szCs w:val="24"/>
          <w:rtl/>
          <w:lang w:bidi="ar-SA"/>
        </w:rPr>
        <w:softHyphen/>
        <w:t>توان</w:t>
      </w:r>
      <w:r w:rsidRPr="00307027">
        <w:rPr>
          <w:rFonts w:ascii="Times New Roman" w:eastAsia="Calibri" w:hAnsi="Times New Roman"/>
          <w:szCs w:val="24"/>
          <w:lang w:bidi="ar-SA"/>
        </w:rPr>
        <w:t xml:space="preserve"> </w:t>
      </w:r>
      <w:r w:rsidRPr="00307027">
        <w:rPr>
          <w:rFonts w:ascii="Times New Roman" w:eastAsia="Calibri" w:hAnsi="Times New Roman"/>
          <w:szCs w:val="24"/>
          <w:rtl/>
          <w:lang w:bidi="ar-SA"/>
        </w:rPr>
        <w:t>محصول</w:t>
      </w:r>
      <w:r w:rsidRPr="00307027">
        <w:rPr>
          <w:rFonts w:ascii="Times New Roman" w:eastAsia="Calibri" w:hAnsi="Times New Roman"/>
          <w:szCs w:val="24"/>
          <w:lang w:bidi="ar-SA"/>
        </w:rPr>
        <w:t xml:space="preserve"> </w:t>
      </w:r>
      <w:r w:rsidRPr="00307027">
        <w:rPr>
          <w:rFonts w:ascii="Times New Roman" w:eastAsia="Calibri" w:hAnsi="Times New Roman"/>
          <w:szCs w:val="24"/>
          <w:rtl/>
          <w:lang w:bidi="ar-SA"/>
        </w:rPr>
        <w:t>سردشدن سیستم</w:t>
      </w:r>
      <w:r w:rsidRPr="00307027">
        <w:rPr>
          <w:rFonts w:ascii="Times New Roman" w:eastAsia="Calibri" w:hAnsi="Times New Roman"/>
          <w:szCs w:val="24"/>
          <w:rtl/>
          <w:lang w:bidi="ar-SA"/>
        </w:rPr>
        <w:softHyphen/>
        <w:t>هاي</w:t>
      </w:r>
      <w:r w:rsidRPr="00307027">
        <w:rPr>
          <w:rFonts w:ascii="Times New Roman" w:eastAsia="Calibri" w:hAnsi="Times New Roman"/>
          <w:szCs w:val="24"/>
          <w:lang w:bidi="ar-SA"/>
        </w:rPr>
        <w:t xml:space="preserve"> </w:t>
      </w:r>
      <w:r w:rsidRPr="00307027">
        <w:rPr>
          <w:rFonts w:ascii="Times New Roman" w:eastAsia="Calibri" w:hAnsi="Times New Roman"/>
          <w:szCs w:val="24"/>
          <w:rtl/>
          <w:lang w:bidi="ar-SA"/>
        </w:rPr>
        <w:t>گرمابی</w:t>
      </w:r>
      <w:r w:rsidRPr="00307027">
        <w:rPr>
          <w:rFonts w:ascii="Times New Roman" w:eastAsia="Calibri" w:hAnsi="Times New Roman"/>
          <w:szCs w:val="24"/>
          <w:lang w:bidi="ar-SA"/>
        </w:rPr>
        <w:t xml:space="preserve"> </w:t>
      </w:r>
      <w:r w:rsidRPr="00307027">
        <w:rPr>
          <w:rFonts w:ascii="Times New Roman" w:eastAsia="Calibri" w:hAnsi="Times New Roman"/>
          <w:szCs w:val="24"/>
          <w:rtl/>
          <w:lang w:bidi="ar-SA"/>
        </w:rPr>
        <w:t>مرتبط</w:t>
      </w:r>
      <w:r w:rsidRPr="00307027">
        <w:rPr>
          <w:rFonts w:ascii="Times New Roman" w:eastAsia="Calibri" w:hAnsi="Times New Roman"/>
          <w:szCs w:val="24"/>
          <w:lang w:bidi="ar-SA"/>
        </w:rPr>
        <w:t xml:space="preserve"> </w:t>
      </w:r>
      <w:r w:rsidRPr="00307027">
        <w:rPr>
          <w:rFonts w:ascii="Times New Roman" w:eastAsia="Calibri" w:hAnsi="Times New Roman"/>
          <w:szCs w:val="24"/>
          <w:rtl/>
          <w:lang w:bidi="ar-SA"/>
        </w:rPr>
        <w:t>با</w:t>
      </w:r>
      <w:r w:rsidRPr="00307027">
        <w:rPr>
          <w:rFonts w:ascii="Times New Roman" w:eastAsia="Calibri" w:hAnsi="Times New Roman"/>
          <w:szCs w:val="24"/>
          <w:lang w:bidi="ar-SA"/>
        </w:rPr>
        <w:t xml:space="preserve"> </w:t>
      </w:r>
      <w:r w:rsidRPr="00307027">
        <w:rPr>
          <w:rFonts w:ascii="Times New Roman" w:eastAsia="Calibri" w:hAnsi="Times New Roman"/>
          <w:szCs w:val="24"/>
          <w:rtl/>
          <w:lang w:bidi="ar-SA"/>
        </w:rPr>
        <w:t>نفوذی</w:t>
      </w:r>
      <w:r w:rsidRPr="00307027">
        <w:rPr>
          <w:rFonts w:ascii="Times New Roman" w:eastAsia="Calibri" w:hAnsi="Times New Roman"/>
          <w:szCs w:val="24"/>
          <w:rtl/>
          <w:lang w:bidi="ar-SA"/>
        </w:rPr>
        <w:softHyphen/>
        <w:t>هاي</w:t>
      </w:r>
      <w:r w:rsidRPr="00307027">
        <w:rPr>
          <w:rFonts w:ascii="Times New Roman" w:eastAsia="Calibri" w:hAnsi="Times New Roman"/>
          <w:szCs w:val="24"/>
          <w:lang w:bidi="ar-SA"/>
        </w:rPr>
        <w:t xml:space="preserve"> </w:t>
      </w:r>
      <w:r w:rsidRPr="00307027">
        <w:rPr>
          <w:rFonts w:ascii="Times New Roman" w:eastAsia="Calibri" w:hAnsi="Times New Roman"/>
          <w:szCs w:val="24"/>
          <w:rtl/>
          <w:lang w:bidi="ar-SA"/>
        </w:rPr>
        <w:t>کم عمق</w:t>
      </w:r>
      <w:r w:rsidRPr="00307027">
        <w:rPr>
          <w:rFonts w:ascii="Times New Roman" w:eastAsia="Calibri" w:hAnsi="Times New Roman"/>
          <w:szCs w:val="24"/>
          <w:lang w:bidi="ar-SA"/>
        </w:rPr>
        <w:t xml:space="preserve"> </w:t>
      </w:r>
      <w:r w:rsidRPr="00307027">
        <w:rPr>
          <w:rFonts w:ascii="Times New Roman" w:eastAsia="Calibri" w:hAnsi="Times New Roman"/>
          <w:szCs w:val="24"/>
          <w:rtl/>
          <w:lang w:bidi="ar-SA"/>
        </w:rPr>
        <w:t>جايگیر</w:t>
      </w:r>
      <w:r w:rsidRPr="00307027">
        <w:rPr>
          <w:rFonts w:ascii="Times New Roman" w:eastAsia="Calibri" w:hAnsi="Times New Roman"/>
          <w:szCs w:val="24"/>
          <w:lang w:bidi="ar-SA"/>
        </w:rPr>
        <w:t xml:space="preserve"> </w:t>
      </w:r>
      <w:r w:rsidRPr="00307027">
        <w:rPr>
          <w:rFonts w:ascii="Times New Roman" w:eastAsia="Calibri" w:hAnsi="Times New Roman"/>
          <w:szCs w:val="24"/>
          <w:rtl/>
          <w:lang w:bidi="ar-SA"/>
        </w:rPr>
        <w:t>شده</w:t>
      </w:r>
      <w:r w:rsidRPr="00307027">
        <w:rPr>
          <w:rFonts w:ascii="Times New Roman" w:eastAsia="Calibri" w:hAnsi="Times New Roman"/>
          <w:szCs w:val="24"/>
          <w:lang w:bidi="ar-SA"/>
        </w:rPr>
        <w:t xml:space="preserve"> </w:t>
      </w:r>
      <w:r w:rsidRPr="00307027">
        <w:rPr>
          <w:rFonts w:ascii="Times New Roman" w:eastAsia="Calibri" w:hAnsi="Times New Roman"/>
          <w:szCs w:val="24"/>
          <w:rtl/>
          <w:lang w:bidi="ar-SA"/>
        </w:rPr>
        <w:t>در</w:t>
      </w:r>
      <w:r w:rsidRPr="00307027">
        <w:rPr>
          <w:rFonts w:ascii="Times New Roman" w:eastAsia="Calibri" w:hAnsi="Times New Roman"/>
          <w:szCs w:val="24"/>
          <w:lang w:bidi="ar-SA"/>
        </w:rPr>
        <w:t xml:space="preserve"> </w:t>
      </w:r>
      <w:r w:rsidRPr="00307027">
        <w:rPr>
          <w:rFonts w:ascii="Times New Roman" w:eastAsia="Calibri" w:hAnsi="Times New Roman"/>
          <w:szCs w:val="24"/>
          <w:rtl/>
          <w:lang w:bidi="ar-SA"/>
        </w:rPr>
        <w:t>کمان</w:t>
      </w:r>
      <w:r w:rsidRPr="00307027">
        <w:rPr>
          <w:rFonts w:ascii="Times New Roman" w:eastAsia="Calibri" w:hAnsi="Times New Roman"/>
          <w:szCs w:val="24"/>
          <w:rtl/>
          <w:lang w:bidi="ar-SA"/>
        </w:rPr>
        <w:softHyphen/>
        <w:t>هاي</w:t>
      </w:r>
      <w:r w:rsidRPr="00307027">
        <w:rPr>
          <w:rFonts w:ascii="Times New Roman" w:eastAsia="Calibri" w:hAnsi="Times New Roman"/>
          <w:szCs w:val="24"/>
          <w:lang w:bidi="ar-SA"/>
        </w:rPr>
        <w:t xml:space="preserve"> </w:t>
      </w:r>
      <w:r w:rsidRPr="00307027">
        <w:rPr>
          <w:rFonts w:ascii="Times New Roman" w:eastAsia="Calibri" w:hAnsi="Times New Roman"/>
          <w:szCs w:val="24"/>
          <w:rtl/>
          <w:lang w:bidi="ar-SA"/>
        </w:rPr>
        <w:t>ماگمایی</w:t>
      </w:r>
      <w:r w:rsidRPr="00307027">
        <w:rPr>
          <w:rFonts w:ascii="Times New Roman" w:eastAsia="Calibri" w:hAnsi="Times New Roman"/>
          <w:szCs w:val="24"/>
          <w:lang w:bidi="ar-SA"/>
        </w:rPr>
        <w:t xml:space="preserve"> </w:t>
      </w:r>
      <w:r w:rsidRPr="00307027">
        <w:rPr>
          <w:rFonts w:ascii="Times New Roman" w:eastAsia="Calibri" w:hAnsi="Times New Roman"/>
          <w:szCs w:val="24"/>
          <w:rtl/>
          <w:lang w:bidi="ar-SA"/>
        </w:rPr>
        <w:t>مرتبط</w:t>
      </w:r>
      <w:r w:rsidRPr="00307027">
        <w:rPr>
          <w:rFonts w:ascii="Times New Roman" w:eastAsia="Calibri" w:hAnsi="Times New Roman"/>
          <w:szCs w:val="24"/>
          <w:lang w:bidi="ar-SA"/>
        </w:rPr>
        <w:t xml:space="preserve"> </w:t>
      </w:r>
      <w:r w:rsidRPr="00307027">
        <w:rPr>
          <w:rFonts w:ascii="Times New Roman" w:eastAsia="Calibri" w:hAnsi="Times New Roman"/>
          <w:szCs w:val="24"/>
          <w:rtl/>
          <w:lang w:bidi="ar-SA"/>
        </w:rPr>
        <w:t>با</w:t>
      </w:r>
      <w:r w:rsidRPr="00307027">
        <w:rPr>
          <w:rFonts w:ascii="Times New Roman" w:eastAsia="Calibri" w:hAnsi="Times New Roman"/>
          <w:szCs w:val="24"/>
          <w:lang w:bidi="ar-SA"/>
        </w:rPr>
        <w:t xml:space="preserve"> </w:t>
      </w:r>
      <w:r w:rsidRPr="00307027">
        <w:rPr>
          <w:rFonts w:ascii="Times New Roman" w:eastAsia="Calibri" w:hAnsi="Times New Roman"/>
          <w:szCs w:val="24"/>
          <w:rtl/>
          <w:lang w:bidi="ar-SA"/>
        </w:rPr>
        <w:t>فرورانش پوسته اقیانوسی</w:t>
      </w:r>
      <w:r w:rsidRPr="00307027">
        <w:rPr>
          <w:rFonts w:ascii="Times New Roman" w:eastAsia="Calibri" w:hAnsi="Times New Roman"/>
          <w:szCs w:val="24"/>
          <w:lang w:bidi="ar-SA"/>
        </w:rPr>
        <w:t xml:space="preserve"> </w:t>
      </w:r>
      <w:r w:rsidRPr="00307027">
        <w:rPr>
          <w:rFonts w:ascii="Times New Roman" w:eastAsia="Calibri" w:hAnsi="Times New Roman"/>
          <w:szCs w:val="24"/>
          <w:rtl/>
          <w:lang w:bidi="ar-SA"/>
        </w:rPr>
        <w:t>دانست (</w:t>
      </w:r>
      <w:proofErr w:type="spellStart"/>
      <w:r w:rsidRPr="00307027">
        <w:rPr>
          <w:rFonts w:ascii="Times New Roman" w:eastAsia="Calibri" w:hAnsi="Times New Roman"/>
          <w:szCs w:val="24"/>
          <w:lang w:bidi="ar-SA"/>
        </w:rPr>
        <w:t>Zarasvandi</w:t>
      </w:r>
      <w:proofErr w:type="spellEnd"/>
      <w:r w:rsidRPr="00307027">
        <w:rPr>
          <w:rFonts w:ascii="Times New Roman" w:eastAsia="Calibri" w:hAnsi="Times New Roman"/>
          <w:szCs w:val="24"/>
          <w:lang w:bidi="ar-SA"/>
        </w:rPr>
        <w:t xml:space="preserve"> et al., 2005</w:t>
      </w:r>
      <w:r w:rsidRPr="00307027">
        <w:rPr>
          <w:rFonts w:ascii="Times New Roman" w:eastAsia="Calibri" w:hAnsi="Times New Roman"/>
          <w:szCs w:val="24"/>
          <w:rtl/>
          <w:lang w:bidi="ar-SA"/>
        </w:rPr>
        <w:t>)</w:t>
      </w:r>
      <w:r w:rsidRPr="00307027">
        <w:rPr>
          <w:rFonts w:ascii="Times New Roman" w:eastAsia="Calibri" w:hAnsi="Times New Roman"/>
          <w:szCs w:val="24"/>
          <w:lang w:bidi="ar-SA"/>
        </w:rPr>
        <w:t>.</w:t>
      </w:r>
      <w:r w:rsidRPr="00307027">
        <w:rPr>
          <w:rFonts w:ascii="Times New Roman" w:eastAsia="Calibri" w:hAnsi="Times New Roman"/>
          <w:szCs w:val="24"/>
          <w:rtl/>
          <w:lang w:bidi="ar-SA"/>
        </w:rPr>
        <w:t xml:space="preserve"> سامانه</w:t>
      </w:r>
      <w:r w:rsidRPr="00307027">
        <w:rPr>
          <w:rFonts w:ascii="Times New Roman" w:eastAsia="Calibri" w:hAnsi="Times New Roman"/>
          <w:szCs w:val="24"/>
          <w:rtl/>
          <w:lang w:bidi="ar-SA"/>
        </w:rPr>
        <w:softHyphen/>
        <w:t>های پورفیری مس به صورت تیپیک در نواحی فرورانش مرتبط با قاره</w:t>
      </w:r>
      <w:r w:rsidRPr="00307027">
        <w:rPr>
          <w:rFonts w:ascii="Times New Roman" w:eastAsia="Calibri" w:hAnsi="Times New Roman"/>
          <w:szCs w:val="24"/>
          <w:rtl/>
          <w:lang w:bidi="ar-SA"/>
        </w:rPr>
        <w:softHyphen/>
        <w:t>ها و جزایر کمانی تشکیل می</w:t>
      </w:r>
      <w:r w:rsidRPr="00307027">
        <w:rPr>
          <w:rFonts w:ascii="Times New Roman" w:eastAsia="Calibri" w:hAnsi="Times New Roman"/>
          <w:szCs w:val="24"/>
          <w:rtl/>
          <w:lang w:bidi="ar-SA"/>
        </w:rPr>
        <w:softHyphen/>
        <w:t>گردند (</w:t>
      </w:r>
      <w:r w:rsidRPr="00307027">
        <w:rPr>
          <w:rFonts w:ascii="Times New Roman" w:eastAsia="Calibri" w:hAnsi="Times New Roman"/>
          <w:szCs w:val="24"/>
          <w:lang w:bidi="ar-SA"/>
        </w:rPr>
        <w:t>Chen et al., 2015</w:t>
      </w:r>
      <w:r w:rsidRPr="00307027">
        <w:rPr>
          <w:rFonts w:ascii="Times New Roman" w:eastAsia="Calibri" w:hAnsi="Times New Roman"/>
          <w:szCs w:val="24"/>
          <w:rtl/>
          <w:lang w:bidi="ar-SA"/>
        </w:rPr>
        <w:t xml:space="preserve">). </w:t>
      </w:r>
      <w:r w:rsidRPr="00307027">
        <w:rPr>
          <w:rFonts w:ascii="Times New Roman" w:eastAsia="Calibri" w:hAnsi="Times New Roman"/>
          <w:szCs w:val="24"/>
          <w:rtl/>
        </w:rPr>
        <w:t>به طور کلی، عقیده براین است که اکثر سیستم</w:t>
      </w:r>
      <w:r w:rsidRPr="00307027">
        <w:rPr>
          <w:rFonts w:ascii="Times New Roman" w:eastAsia="Calibri" w:hAnsi="Times New Roman"/>
          <w:szCs w:val="24"/>
          <w:rtl/>
        </w:rPr>
        <w:softHyphen/>
        <w:t xml:space="preserve">های پورفیری از تزریق ماگمای غنی از </w:t>
      </w:r>
      <w:r w:rsidRPr="00307027">
        <w:rPr>
          <w:rFonts w:ascii="Times New Roman" w:eastAsia="Calibri" w:hAnsi="Times New Roman"/>
          <w:szCs w:val="24"/>
        </w:rPr>
        <w:t>S</w:t>
      </w:r>
      <w:r w:rsidRPr="00307027">
        <w:rPr>
          <w:rFonts w:ascii="Times New Roman" w:eastAsia="Calibri" w:hAnsi="Times New Roman"/>
          <w:szCs w:val="24"/>
          <w:rtl/>
        </w:rPr>
        <w:t xml:space="preserve"> و فلز، منشأ می</w:t>
      </w:r>
      <w:r w:rsidRPr="00307027">
        <w:rPr>
          <w:rFonts w:ascii="Times New Roman" w:eastAsia="Calibri" w:hAnsi="Times New Roman"/>
          <w:szCs w:val="24"/>
          <w:rtl/>
        </w:rPr>
        <w:softHyphen/>
        <w:t>گیرند. به علاوه، ماگمای مولد این کانسارها باید دارای فوگاسیته بالای اکسیژن و غنی از آب باشد (</w:t>
      </w:r>
      <w:r w:rsidRPr="00307027">
        <w:rPr>
          <w:rFonts w:ascii="Times New Roman" w:eastAsia="Calibri" w:hAnsi="Times New Roman"/>
          <w:szCs w:val="24"/>
        </w:rPr>
        <w:t>Sun et al., 2013</w:t>
      </w:r>
      <w:r w:rsidRPr="00307027">
        <w:rPr>
          <w:rFonts w:ascii="Times New Roman" w:eastAsia="Calibri" w:hAnsi="Times New Roman"/>
          <w:szCs w:val="24"/>
          <w:rtl/>
        </w:rPr>
        <w:t>). در ایران نیز سنگ</w:t>
      </w:r>
      <w:r w:rsidRPr="00307027">
        <w:rPr>
          <w:rFonts w:ascii="Times New Roman" w:eastAsia="Calibri" w:hAnsi="Times New Roman"/>
          <w:szCs w:val="24"/>
          <w:rtl/>
        </w:rPr>
        <w:softHyphen/>
        <w:t>های ولکانوپلوتونیک کالک</w:t>
      </w:r>
      <w:r w:rsidRPr="00307027">
        <w:rPr>
          <w:rFonts w:ascii="Times New Roman" w:eastAsia="Calibri" w:hAnsi="Times New Roman"/>
          <w:szCs w:val="24"/>
          <w:rtl/>
        </w:rPr>
        <w:softHyphen/>
        <w:t xml:space="preserve">آلکالن در کمان ماگمایی ارومیه دختر، پتانسیل بالایی در اکتشاف کانسارهای </w:t>
      </w:r>
      <w:r w:rsidRPr="00307027">
        <w:rPr>
          <w:rFonts w:ascii="Times New Roman" w:eastAsia="Calibri" w:hAnsi="Times New Roman"/>
          <w:szCs w:val="24"/>
        </w:rPr>
        <w:t>Cu ± Mo ± Au</w:t>
      </w:r>
      <w:r w:rsidRPr="00307027">
        <w:rPr>
          <w:rFonts w:ascii="Times New Roman" w:eastAsia="Calibri" w:hAnsi="Times New Roman"/>
          <w:szCs w:val="24"/>
          <w:rtl/>
        </w:rPr>
        <w:t xml:space="preserve"> دارند؛  به طوریکه بسیاری از مهمترین کانسارهای مس پورفیری ایران در شمال غرب تا جنوب شرق ارومیه دختر واقع شده</w:t>
      </w:r>
      <w:r w:rsidRPr="00307027">
        <w:rPr>
          <w:rFonts w:ascii="Times New Roman" w:eastAsia="Calibri" w:hAnsi="Times New Roman"/>
          <w:szCs w:val="24"/>
          <w:rtl/>
        </w:rPr>
        <w:softHyphen/>
        <w:t>اند (</w:t>
      </w:r>
      <w:proofErr w:type="spellStart"/>
      <w:r w:rsidRPr="00307027">
        <w:rPr>
          <w:rFonts w:ascii="Times New Roman" w:eastAsia="Calibri" w:hAnsi="Times New Roman"/>
          <w:szCs w:val="24"/>
          <w:lang w:bidi="ar-SA"/>
        </w:rPr>
        <w:t>Hassanpour</w:t>
      </w:r>
      <w:proofErr w:type="spellEnd"/>
      <w:r w:rsidRPr="00307027">
        <w:rPr>
          <w:rFonts w:ascii="Times New Roman" w:eastAsia="Calibri" w:hAnsi="Times New Roman"/>
          <w:szCs w:val="24"/>
          <w:lang w:bidi="ar-SA"/>
        </w:rPr>
        <w:t xml:space="preserve"> et al., 2015; </w:t>
      </w:r>
      <w:proofErr w:type="spellStart"/>
      <w:r w:rsidRPr="00307027">
        <w:rPr>
          <w:rFonts w:ascii="Times New Roman" w:eastAsia="Calibri" w:hAnsi="Times New Roman"/>
          <w:szCs w:val="24"/>
        </w:rPr>
        <w:t>Ayati</w:t>
      </w:r>
      <w:proofErr w:type="spellEnd"/>
      <w:r w:rsidRPr="00307027">
        <w:rPr>
          <w:rFonts w:ascii="Times New Roman" w:eastAsia="Calibri" w:hAnsi="Times New Roman"/>
          <w:szCs w:val="24"/>
        </w:rPr>
        <w:t xml:space="preserve"> et al., 2008</w:t>
      </w:r>
      <w:r w:rsidRPr="00307027">
        <w:rPr>
          <w:rFonts w:ascii="Times New Roman" w:eastAsia="Calibri" w:hAnsi="Times New Roman"/>
          <w:szCs w:val="24"/>
          <w:rtl/>
        </w:rPr>
        <w:t xml:space="preserve">). </w:t>
      </w:r>
      <w:r w:rsidRPr="00307027">
        <w:rPr>
          <w:rFonts w:ascii="Times New Roman" w:eastAsia="Calibri" w:hAnsi="Times New Roman"/>
          <w:szCs w:val="24"/>
          <w:rtl/>
          <w:lang w:bidi="ar-SA"/>
        </w:rPr>
        <w:t>بخش جنوبی کمان ارومیه دختر با نام</w:t>
      </w:r>
      <w:r w:rsidRPr="00307027">
        <w:rPr>
          <w:rFonts w:ascii="Times New Roman" w:eastAsia="Calibri" w:hAnsi="Times New Roman"/>
          <w:szCs w:val="24"/>
          <w:lang w:bidi="ar-SA"/>
        </w:rPr>
        <w:t xml:space="preserve"> </w:t>
      </w:r>
      <w:r w:rsidRPr="00307027">
        <w:rPr>
          <w:rFonts w:ascii="Times New Roman" w:eastAsia="Calibri" w:hAnsi="Times New Roman"/>
          <w:szCs w:val="24"/>
          <w:rtl/>
          <w:lang w:bidi="ar-SA"/>
        </w:rPr>
        <w:t>کمربند</w:t>
      </w:r>
      <w:r w:rsidRPr="00307027">
        <w:rPr>
          <w:rFonts w:ascii="Times New Roman" w:eastAsia="Calibri" w:hAnsi="Times New Roman"/>
          <w:szCs w:val="24"/>
          <w:lang w:bidi="ar-SA"/>
        </w:rPr>
        <w:t xml:space="preserve"> </w:t>
      </w:r>
      <w:r w:rsidRPr="00307027">
        <w:rPr>
          <w:rFonts w:ascii="Times New Roman" w:eastAsia="Calibri" w:hAnsi="Times New Roman"/>
          <w:szCs w:val="24"/>
          <w:rtl/>
          <w:lang w:bidi="ar-SA"/>
        </w:rPr>
        <w:t>ماگمایی سنوزوییک</w:t>
      </w:r>
      <w:r w:rsidRPr="00307027">
        <w:rPr>
          <w:rFonts w:ascii="Times New Roman" w:eastAsia="Calibri" w:hAnsi="Times New Roman"/>
          <w:szCs w:val="24"/>
          <w:lang w:bidi="ar-SA"/>
        </w:rPr>
        <w:t xml:space="preserve"> </w:t>
      </w:r>
      <w:r w:rsidRPr="00307027">
        <w:rPr>
          <w:rFonts w:ascii="Times New Roman" w:eastAsia="Calibri" w:hAnsi="Times New Roman"/>
          <w:szCs w:val="24"/>
          <w:rtl/>
          <w:lang w:bidi="ar-SA"/>
        </w:rPr>
        <w:t>کرمان</w:t>
      </w:r>
      <w:r w:rsidRPr="00307027">
        <w:rPr>
          <w:rFonts w:ascii="Times New Roman" w:eastAsia="Calibri" w:hAnsi="Times New Roman"/>
          <w:szCs w:val="24"/>
          <w:vertAlign w:val="superscript"/>
          <w:rtl/>
          <w:lang w:bidi="ar-SA"/>
        </w:rPr>
        <w:footnoteReference w:id="2"/>
      </w:r>
      <w:r w:rsidRPr="00307027">
        <w:rPr>
          <w:rFonts w:ascii="Times New Roman" w:eastAsia="Calibri" w:hAnsi="Times New Roman"/>
          <w:szCs w:val="24"/>
          <w:rtl/>
          <w:lang w:bidi="ar-SA"/>
        </w:rPr>
        <w:t xml:space="preserve"> یا</w:t>
      </w:r>
      <w:r w:rsidRPr="00307027">
        <w:rPr>
          <w:rFonts w:ascii="Times New Roman" w:eastAsia="Calibri" w:hAnsi="Times New Roman"/>
          <w:szCs w:val="24"/>
          <w:lang w:bidi="ar-SA"/>
        </w:rPr>
        <w:t xml:space="preserve"> </w:t>
      </w:r>
      <w:r w:rsidRPr="00307027">
        <w:rPr>
          <w:rFonts w:ascii="Times New Roman" w:eastAsia="Calibri" w:hAnsi="Times New Roman"/>
          <w:szCs w:val="24"/>
          <w:rtl/>
          <w:lang w:bidi="ar-SA"/>
        </w:rPr>
        <w:t>کمربند</w:t>
      </w:r>
      <w:r w:rsidRPr="00307027">
        <w:rPr>
          <w:rFonts w:ascii="Times New Roman" w:eastAsia="Calibri" w:hAnsi="Times New Roman"/>
          <w:szCs w:val="24"/>
          <w:lang w:bidi="ar-SA"/>
        </w:rPr>
        <w:t xml:space="preserve"> </w:t>
      </w:r>
      <w:r w:rsidRPr="00307027">
        <w:rPr>
          <w:rFonts w:ascii="Times New Roman" w:eastAsia="Calibri" w:hAnsi="Times New Roman"/>
          <w:szCs w:val="24"/>
          <w:rtl/>
          <w:lang w:bidi="ar-SA"/>
        </w:rPr>
        <w:t>مس</w:t>
      </w:r>
      <w:r w:rsidRPr="00307027">
        <w:rPr>
          <w:rFonts w:ascii="Times New Roman" w:eastAsia="Calibri" w:hAnsi="Times New Roman"/>
          <w:szCs w:val="24"/>
          <w:lang w:bidi="ar-SA"/>
        </w:rPr>
        <w:t xml:space="preserve"> </w:t>
      </w:r>
      <w:r w:rsidRPr="00307027">
        <w:rPr>
          <w:rFonts w:ascii="Times New Roman" w:eastAsia="Calibri" w:hAnsi="Times New Roman"/>
          <w:szCs w:val="24"/>
          <w:rtl/>
          <w:lang w:bidi="ar-SA"/>
        </w:rPr>
        <w:t>کرمان</w:t>
      </w:r>
      <w:r w:rsidRPr="00307027">
        <w:rPr>
          <w:rFonts w:ascii="Times New Roman" w:eastAsia="Calibri" w:hAnsi="Times New Roman"/>
          <w:szCs w:val="24"/>
          <w:rtl/>
        </w:rPr>
        <w:t xml:space="preserve">، </w:t>
      </w:r>
      <w:r w:rsidRPr="00307027">
        <w:rPr>
          <w:rFonts w:ascii="Times New Roman" w:eastAsia="Calibri" w:hAnsi="Times New Roman"/>
          <w:szCs w:val="24"/>
          <w:rtl/>
          <w:lang w:bidi="ar-SA"/>
        </w:rPr>
        <w:t>با میزبانی از کانسار عظیم مس پورفیری سرچشمه، سه کانسار با اندازه متوسط و بیش از 10 مجموعه مس</w:t>
      </w:r>
      <w:r w:rsidRPr="00307027">
        <w:rPr>
          <w:rFonts w:ascii="Times New Roman" w:eastAsia="Calibri" w:hAnsi="Times New Roman"/>
          <w:szCs w:val="24"/>
          <w:rtl/>
          <w:lang w:bidi="ar-SA"/>
        </w:rPr>
        <w:softHyphen/>
        <w:t>دار (</w:t>
      </w:r>
      <w:proofErr w:type="spellStart"/>
      <w:r w:rsidRPr="00307027">
        <w:rPr>
          <w:rFonts w:ascii="Times New Roman" w:eastAsia="Calibri" w:hAnsi="Times New Roman"/>
          <w:szCs w:val="24"/>
          <w:lang w:bidi="ar-SA"/>
        </w:rPr>
        <w:t>Shafiei</w:t>
      </w:r>
      <w:proofErr w:type="spellEnd"/>
      <w:r w:rsidRPr="00307027">
        <w:rPr>
          <w:rFonts w:ascii="Times New Roman" w:eastAsia="Calibri" w:hAnsi="Times New Roman"/>
          <w:szCs w:val="24"/>
          <w:lang w:bidi="ar-SA"/>
        </w:rPr>
        <w:t xml:space="preserve"> et al., 2009</w:t>
      </w:r>
      <w:proofErr w:type="gramStart"/>
      <w:r w:rsidRPr="00307027">
        <w:rPr>
          <w:rFonts w:ascii="Times New Roman" w:eastAsia="Calibri" w:hAnsi="Times New Roman"/>
          <w:szCs w:val="24"/>
          <w:rtl/>
          <w:lang w:bidi="ar-SA"/>
        </w:rPr>
        <w:t>)،</w:t>
      </w:r>
      <w:proofErr w:type="gramEnd"/>
      <w:r w:rsidRPr="00307027">
        <w:rPr>
          <w:rFonts w:ascii="Times New Roman" w:eastAsia="Calibri" w:hAnsi="Times New Roman"/>
          <w:szCs w:val="24"/>
          <w:rtl/>
          <w:lang w:bidi="ar-SA"/>
        </w:rPr>
        <w:t xml:space="preserve"> </w:t>
      </w:r>
      <w:r w:rsidRPr="00307027">
        <w:rPr>
          <w:rFonts w:ascii="Times New Roman" w:eastAsia="Calibri" w:hAnsi="Times New Roman"/>
          <w:szCs w:val="24"/>
          <w:rtl/>
        </w:rPr>
        <w:t>بیشترین ذخایر مس پورفیری را داراست</w:t>
      </w:r>
      <w:r w:rsidRPr="00307027">
        <w:rPr>
          <w:rFonts w:ascii="Times New Roman" w:eastAsia="Calibri" w:hAnsi="Times New Roman"/>
          <w:szCs w:val="24"/>
          <w:rtl/>
          <w:lang w:bidi="ar-SA"/>
        </w:rPr>
        <w:t xml:space="preserve"> و از منظر لیتولوژی با نفوذی</w:t>
      </w:r>
      <w:r w:rsidRPr="00307027">
        <w:rPr>
          <w:rFonts w:ascii="Times New Roman" w:eastAsia="Calibri" w:hAnsi="Times New Roman"/>
          <w:szCs w:val="24"/>
          <w:rtl/>
          <w:lang w:bidi="ar-SA"/>
        </w:rPr>
        <w:softHyphen/>
        <w:t>های کالک</w:t>
      </w:r>
      <w:r w:rsidRPr="00307027">
        <w:rPr>
          <w:rFonts w:ascii="Times New Roman" w:eastAsia="Calibri" w:hAnsi="Times New Roman"/>
          <w:szCs w:val="24"/>
          <w:rtl/>
          <w:lang w:bidi="ar-SA"/>
        </w:rPr>
        <w:softHyphen/>
        <w:t>آلکالن ارومیه-دختر مرتبط می</w:t>
      </w:r>
      <w:r w:rsidRPr="00307027">
        <w:rPr>
          <w:rFonts w:ascii="Times New Roman" w:eastAsia="Calibri" w:hAnsi="Times New Roman"/>
          <w:szCs w:val="24"/>
          <w:rtl/>
          <w:lang w:bidi="ar-SA"/>
        </w:rPr>
        <w:softHyphen/>
        <w:t>باشند (</w:t>
      </w:r>
      <w:proofErr w:type="spellStart"/>
      <w:r w:rsidRPr="00307027">
        <w:rPr>
          <w:rFonts w:ascii="Times New Roman" w:eastAsia="Calibri" w:hAnsi="Times New Roman"/>
          <w:szCs w:val="24"/>
          <w:lang w:bidi="ar-SA"/>
        </w:rPr>
        <w:t>Hezarkhani</w:t>
      </w:r>
      <w:proofErr w:type="spellEnd"/>
      <w:r w:rsidRPr="00307027">
        <w:rPr>
          <w:rFonts w:ascii="Times New Roman" w:eastAsia="Calibri" w:hAnsi="Times New Roman"/>
          <w:szCs w:val="24"/>
          <w:lang w:bidi="ar-SA"/>
        </w:rPr>
        <w:t>, 2006</w:t>
      </w:r>
      <w:r w:rsidRPr="00307027">
        <w:rPr>
          <w:rFonts w:ascii="Times New Roman" w:eastAsia="Calibri" w:hAnsi="Times New Roman"/>
          <w:szCs w:val="24"/>
          <w:rtl/>
          <w:lang w:bidi="ar-SA"/>
        </w:rPr>
        <w:t>)</w:t>
      </w:r>
      <w:r w:rsidR="00297FC2" w:rsidRPr="00307027">
        <w:rPr>
          <w:rFonts w:ascii="Times New Roman" w:eastAsia="Calibri" w:hAnsi="Times New Roman" w:hint="cs"/>
          <w:szCs w:val="24"/>
          <w:rtl/>
          <w:lang w:bidi="ar-SA"/>
        </w:rPr>
        <w:t>.</w:t>
      </w:r>
      <w:r w:rsidRPr="00307027">
        <w:rPr>
          <w:rFonts w:ascii="Times New Roman" w:eastAsia="Calibri" w:hAnsi="Times New Roman"/>
          <w:szCs w:val="24"/>
          <w:rtl/>
          <w:lang w:bidi="ar-SA"/>
        </w:rPr>
        <w:t xml:space="preserve"> </w:t>
      </w:r>
      <w:r w:rsidR="00297FC2" w:rsidRPr="00307027">
        <w:rPr>
          <w:rFonts w:ascii="Times New Roman" w:hAnsi="Times New Roman" w:hint="cs"/>
          <w:szCs w:val="24"/>
          <w:rtl/>
        </w:rPr>
        <w:t>غالب پورفیری</w:t>
      </w:r>
      <w:r w:rsidR="00297FC2" w:rsidRPr="00307027">
        <w:rPr>
          <w:rFonts w:ascii="Times New Roman" w:hAnsi="Times New Roman" w:hint="cs"/>
          <w:szCs w:val="24"/>
          <w:rtl/>
        </w:rPr>
        <w:softHyphen/>
        <w:t>زایی</w:t>
      </w:r>
      <w:r w:rsidR="00297FC2" w:rsidRPr="00307027">
        <w:rPr>
          <w:rFonts w:ascii="Times New Roman" w:hAnsi="Times New Roman"/>
          <w:szCs w:val="24"/>
          <w:rtl/>
        </w:rPr>
        <w:softHyphen/>
      </w:r>
      <w:r w:rsidR="00297FC2" w:rsidRPr="00307027">
        <w:rPr>
          <w:rFonts w:ascii="Times New Roman" w:hAnsi="Times New Roman" w:hint="cs"/>
          <w:szCs w:val="24"/>
          <w:rtl/>
        </w:rPr>
        <w:t>های این کمان همزمان یا پس از جایگزینی استوک</w:t>
      </w:r>
      <w:r w:rsidR="00297FC2" w:rsidRPr="00307027">
        <w:rPr>
          <w:rFonts w:ascii="Times New Roman" w:hAnsi="Times New Roman"/>
          <w:szCs w:val="24"/>
          <w:rtl/>
        </w:rPr>
        <w:softHyphen/>
      </w:r>
      <w:r w:rsidR="00297FC2" w:rsidRPr="00307027">
        <w:rPr>
          <w:rFonts w:ascii="Times New Roman" w:hAnsi="Times New Roman" w:hint="cs"/>
          <w:szCs w:val="24"/>
          <w:rtl/>
        </w:rPr>
        <w:t xml:space="preserve">های پورفیری در میوسن میانی-پایانی رخ داده است (شکل 1). </w:t>
      </w:r>
      <w:r w:rsidRPr="00307027">
        <w:rPr>
          <w:rFonts w:ascii="Times New Roman" w:eastAsia="Calibri" w:hAnsi="Times New Roman"/>
          <w:szCs w:val="24"/>
          <w:rtl/>
          <w:lang w:bidi="ar-SA"/>
        </w:rPr>
        <w:t>از منظر زمانی مهم</w:t>
      </w:r>
      <w:r w:rsidRPr="00307027">
        <w:rPr>
          <w:rFonts w:ascii="Times New Roman" w:eastAsia="Calibri" w:hAnsi="Times New Roman"/>
          <w:szCs w:val="24"/>
          <w:rtl/>
          <w:lang w:bidi="ar-SA"/>
        </w:rPr>
        <w:softHyphen/>
        <w:t>ترین مجموعه</w:t>
      </w:r>
      <w:r w:rsidRPr="00307027">
        <w:rPr>
          <w:rFonts w:ascii="Times New Roman" w:eastAsia="Calibri" w:hAnsi="Times New Roman"/>
          <w:szCs w:val="24"/>
          <w:rtl/>
          <w:lang w:bidi="ar-SA"/>
        </w:rPr>
        <w:softHyphen/>
        <w:t>های کانه</w:t>
      </w:r>
      <w:r w:rsidRPr="00307027">
        <w:rPr>
          <w:rFonts w:ascii="Times New Roman" w:eastAsia="Calibri" w:hAnsi="Times New Roman"/>
          <w:szCs w:val="24"/>
          <w:rtl/>
          <w:lang w:bidi="ar-SA"/>
        </w:rPr>
        <w:softHyphen/>
        <w:t>دار پورفیری مس واقع در این کمان را به میوسن میانی-پایانی و گرانیتوئیدهای حاصل از ذوب بخشی پوسته پایینی مافیک جوان شده متاثر از فررانش-برخورد</w:t>
      </w:r>
      <w:r w:rsidRPr="00307027">
        <w:rPr>
          <w:rFonts w:ascii="Times New Roman" w:eastAsia="Calibri" w:hAnsi="Times New Roman"/>
          <w:szCs w:val="24"/>
          <w:rtl/>
        </w:rPr>
        <w:t xml:space="preserve"> (برخوردی</w:t>
      </w:r>
      <w:r w:rsidRPr="00307027">
        <w:rPr>
          <w:rFonts w:ascii="Times New Roman" w:eastAsia="Calibri" w:hAnsi="Times New Roman"/>
          <w:szCs w:val="24"/>
          <w:vertAlign w:val="superscript"/>
          <w:rtl/>
        </w:rPr>
        <w:footnoteReference w:id="3"/>
      </w:r>
      <w:r w:rsidRPr="00307027">
        <w:rPr>
          <w:rFonts w:ascii="Times New Roman" w:eastAsia="Calibri" w:hAnsi="Times New Roman"/>
          <w:szCs w:val="24"/>
          <w:rtl/>
        </w:rPr>
        <w:t>)</w:t>
      </w:r>
      <w:r w:rsidRPr="00307027">
        <w:rPr>
          <w:rFonts w:ascii="Times New Roman" w:eastAsia="Calibri" w:hAnsi="Times New Roman"/>
          <w:szCs w:val="24"/>
          <w:rtl/>
          <w:lang w:bidi="ar-SA"/>
        </w:rPr>
        <w:t xml:space="preserve"> نسبت می</w:t>
      </w:r>
      <w:r w:rsidRPr="00307027">
        <w:rPr>
          <w:rFonts w:ascii="Times New Roman" w:eastAsia="Calibri" w:hAnsi="Times New Roman"/>
          <w:szCs w:val="24"/>
          <w:rtl/>
          <w:lang w:bidi="ar-SA"/>
        </w:rPr>
        <w:softHyphen/>
        <w:t>دهند. درحالی</w:t>
      </w:r>
      <w:r w:rsidRPr="00307027">
        <w:rPr>
          <w:rFonts w:ascii="Times New Roman" w:eastAsia="Calibri" w:hAnsi="Times New Roman"/>
          <w:szCs w:val="24"/>
          <w:rtl/>
          <w:lang w:bidi="ar-SA"/>
        </w:rPr>
        <w:softHyphen/>
        <w:t>که توده</w:t>
      </w:r>
      <w:r w:rsidRPr="00307027">
        <w:rPr>
          <w:rFonts w:ascii="Times New Roman" w:eastAsia="Calibri" w:hAnsi="Times New Roman"/>
          <w:szCs w:val="24"/>
          <w:rtl/>
          <w:lang w:bidi="ar-SA"/>
        </w:rPr>
        <w:softHyphen/>
        <w:t>های ائوسن-الیگوسن (پیش از برخورد</w:t>
      </w:r>
      <w:r w:rsidRPr="00307027">
        <w:rPr>
          <w:rFonts w:ascii="Times New Roman" w:eastAsia="Calibri" w:hAnsi="Times New Roman"/>
          <w:szCs w:val="24"/>
          <w:vertAlign w:val="superscript"/>
          <w:rtl/>
          <w:lang w:bidi="ar-SA"/>
        </w:rPr>
        <w:footnoteReference w:id="4"/>
      </w:r>
      <w:r w:rsidRPr="00307027">
        <w:rPr>
          <w:rFonts w:ascii="Times New Roman" w:eastAsia="Calibri" w:hAnsi="Times New Roman"/>
          <w:szCs w:val="24"/>
          <w:rtl/>
          <w:lang w:bidi="ar-SA"/>
        </w:rPr>
        <w:t>) از منظر کانه</w:t>
      </w:r>
      <w:r w:rsidRPr="00307027">
        <w:rPr>
          <w:rFonts w:ascii="Times New Roman" w:eastAsia="Calibri" w:hAnsi="Times New Roman"/>
          <w:szCs w:val="24"/>
          <w:rtl/>
          <w:lang w:bidi="ar-SA"/>
        </w:rPr>
        <w:softHyphen/>
        <w:t>زایی فقیر هستند (</w:t>
      </w:r>
      <w:proofErr w:type="spellStart"/>
      <w:r w:rsidRPr="00307027">
        <w:rPr>
          <w:rFonts w:ascii="Times New Roman" w:eastAsia="Calibri" w:hAnsi="Times New Roman"/>
          <w:szCs w:val="24"/>
          <w:lang w:bidi="ar-SA"/>
        </w:rPr>
        <w:t>Shafiei</w:t>
      </w:r>
      <w:proofErr w:type="spellEnd"/>
      <w:r w:rsidRPr="00307027">
        <w:rPr>
          <w:rFonts w:ascii="Times New Roman" w:eastAsia="Calibri" w:hAnsi="Times New Roman"/>
          <w:szCs w:val="24"/>
          <w:lang w:bidi="ar-SA"/>
        </w:rPr>
        <w:t xml:space="preserve"> et al., 2009</w:t>
      </w:r>
      <w:r w:rsidRPr="00307027">
        <w:rPr>
          <w:rFonts w:ascii="Times New Roman" w:eastAsia="Calibri" w:hAnsi="Times New Roman"/>
          <w:szCs w:val="24"/>
          <w:rtl/>
          <w:lang w:bidi="ar-SA"/>
        </w:rPr>
        <w:t>). لذا با توجه به اینکه بیوتیت</w:t>
      </w:r>
      <w:r w:rsidRPr="00307027">
        <w:rPr>
          <w:rFonts w:ascii="Times New Roman" w:eastAsia="Calibri" w:hAnsi="Times New Roman"/>
          <w:szCs w:val="24"/>
          <w:rtl/>
          <w:lang w:bidi="ar-SA"/>
        </w:rPr>
        <w:softHyphen/>
      </w:r>
      <w:r w:rsidRPr="00307027">
        <w:rPr>
          <w:rFonts w:ascii="Times New Roman" w:eastAsia="Calibri" w:hAnsi="Times New Roman"/>
          <w:szCs w:val="24"/>
          <w:rtl/>
          <w:lang w:bidi="ar-SA"/>
        </w:rPr>
        <w:softHyphen/>
        <w:t>های ماگمایی و گرمابی به عنوان رایج</w:t>
      </w:r>
      <w:r w:rsidRPr="00307027">
        <w:rPr>
          <w:rFonts w:ascii="Times New Roman" w:eastAsia="Calibri" w:hAnsi="Times New Roman"/>
          <w:szCs w:val="24"/>
          <w:rtl/>
          <w:lang w:bidi="ar-SA"/>
        </w:rPr>
        <w:softHyphen/>
        <w:t>ترین کانی فرومنیزین سنگ</w:t>
      </w:r>
      <w:r w:rsidRPr="00307027">
        <w:rPr>
          <w:rFonts w:ascii="Times New Roman" w:eastAsia="Calibri" w:hAnsi="Times New Roman"/>
          <w:szCs w:val="24"/>
          <w:rtl/>
          <w:lang w:bidi="ar-SA"/>
        </w:rPr>
        <w:softHyphen/>
        <w:t xml:space="preserve">های گرانیتوئیدی، از منظر ترکیب شیمیایی حساسیت بالایی نسبت به شرایط فیزیکوشیمیایی محیط نظیر محتوای آب، محتوی هالوژنی، دما، فوگاسیته اکسیژن و میزان گوگرد دارند </w:t>
      </w:r>
      <w:r w:rsidRPr="00307027">
        <w:rPr>
          <w:rFonts w:ascii="Times New Roman" w:eastAsia="Calibri" w:hAnsi="Times New Roman"/>
          <w:szCs w:val="24"/>
          <w:lang w:bidi="ar-SA"/>
        </w:rPr>
        <w:t>(</w:t>
      </w:r>
      <w:proofErr w:type="spellStart"/>
      <w:r w:rsidRPr="00307027">
        <w:rPr>
          <w:rFonts w:ascii="Times New Roman" w:eastAsia="Calibri" w:hAnsi="Times New Roman"/>
          <w:szCs w:val="24"/>
          <w:lang w:bidi="ar-SA"/>
        </w:rPr>
        <w:t>Boomeri</w:t>
      </w:r>
      <w:proofErr w:type="spellEnd"/>
      <w:r w:rsidRPr="00307027">
        <w:rPr>
          <w:rFonts w:ascii="Times New Roman" w:eastAsia="Calibri" w:hAnsi="Times New Roman"/>
          <w:szCs w:val="24"/>
          <w:lang w:bidi="ar-SA"/>
        </w:rPr>
        <w:t xml:space="preserve"> et al., 2010</w:t>
      </w:r>
      <w:proofErr w:type="gramStart"/>
      <w:r w:rsidRPr="00307027">
        <w:rPr>
          <w:rFonts w:ascii="Times New Roman" w:eastAsia="Calibri" w:hAnsi="Times New Roman"/>
          <w:szCs w:val="24"/>
          <w:lang w:bidi="ar-SA"/>
        </w:rPr>
        <w:t>)</w:t>
      </w:r>
      <w:r w:rsidRPr="00307027">
        <w:rPr>
          <w:rFonts w:ascii="Times New Roman" w:eastAsia="Calibri" w:hAnsi="Times New Roman"/>
          <w:szCs w:val="24"/>
          <w:rtl/>
          <w:lang w:bidi="ar-SA"/>
        </w:rPr>
        <w:t>،</w:t>
      </w:r>
      <w:proofErr w:type="gramEnd"/>
      <w:r w:rsidRPr="00307027">
        <w:rPr>
          <w:rFonts w:ascii="Times New Roman" w:eastAsia="Calibri" w:hAnsi="Times New Roman"/>
          <w:szCs w:val="24"/>
          <w:rtl/>
          <w:lang w:bidi="ar-SA"/>
        </w:rPr>
        <w:t xml:space="preserve"> در پژوهش حاضر نیز </w:t>
      </w:r>
      <w:r w:rsidRPr="00307027">
        <w:rPr>
          <w:rFonts w:ascii="Times New Roman" w:eastAsia="Calibri" w:hAnsi="Times New Roman"/>
          <w:szCs w:val="24"/>
          <w:rtl/>
          <w:lang w:bidi="ar-SA"/>
        </w:rPr>
        <w:lastRenderedPageBreak/>
        <w:t>برای بررسی شاخص</w:t>
      </w:r>
      <w:r w:rsidRPr="00307027">
        <w:rPr>
          <w:rFonts w:ascii="Times New Roman" w:eastAsia="Calibri" w:hAnsi="Times New Roman"/>
          <w:szCs w:val="24"/>
          <w:rtl/>
          <w:lang w:bidi="ar-SA"/>
        </w:rPr>
        <w:softHyphen/>
        <w:t>های فیزیکوشیمیایی ماگمای مولد کانسار</w:t>
      </w:r>
      <w:r w:rsidR="00517C43" w:rsidRPr="00307027">
        <w:rPr>
          <w:rFonts w:ascii="Times New Roman" w:eastAsia="Calibri" w:hAnsi="Times New Roman" w:hint="cs"/>
          <w:szCs w:val="24"/>
          <w:rtl/>
          <w:lang w:bidi="ar-SA"/>
        </w:rPr>
        <w:t>های</w:t>
      </w:r>
      <w:r w:rsidRPr="00307027">
        <w:rPr>
          <w:rFonts w:ascii="Times New Roman" w:eastAsia="Calibri" w:hAnsi="Times New Roman"/>
          <w:szCs w:val="24"/>
          <w:rtl/>
          <w:lang w:bidi="ar-SA"/>
        </w:rPr>
        <w:t xml:space="preserve"> چاه فیروزه</w:t>
      </w:r>
      <w:r w:rsidR="00517C43" w:rsidRPr="00307027">
        <w:rPr>
          <w:rFonts w:ascii="Times New Roman" w:eastAsia="Calibri" w:hAnsi="Times New Roman" w:hint="cs"/>
          <w:szCs w:val="24"/>
          <w:rtl/>
          <w:lang w:bidi="ar-SA"/>
        </w:rPr>
        <w:t xml:space="preserve"> و کدر (برخوردی)، درآلو و ریگان (پیش ازبرخوردی)، از شیمی بیوتیت بهره گرفته شد.</w:t>
      </w:r>
      <w:r w:rsidRPr="00307027">
        <w:rPr>
          <w:rFonts w:ascii="Times New Roman" w:eastAsia="Calibri" w:hAnsi="Times New Roman"/>
          <w:szCs w:val="24"/>
          <w:lang w:bidi="ar-SA"/>
        </w:rPr>
        <w:t xml:space="preserve"> </w:t>
      </w:r>
    </w:p>
    <w:p w:rsidR="00A31769" w:rsidRPr="00307027" w:rsidRDefault="00A31769" w:rsidP="00A31769">
      <w:pPr>
        <w:spacing w:after="0" w:line="240" w:lineRule="auto"/>
        <w:jc w:val="lowKashida"/>
        <w:rPr>
          <w:rFonts w:ascii="Times New Roman" w:hAnsi="Times New Roman"/>
          <w:b/>
          <w:bCs/>
          <w:noProof/>
          <w:szCs w:val="24"/>
          <w:rtl/>
        </w:rPr>
      </w:pPr>
      <w:r w:rsidRPr="00307027">
        <w:rPr>
          <w:rFonts w:ascii="Times New Roman" w:hAnsi="Times New Roman"/>
          <w:b/>
          <w:bCs/>
          <w:noProof/>
          <w:szCs w:val="24"/>
          <w:rtl/>
          <w:lang w:bidi="ar-SA"/>
        </w:rPr>
        <w:t>روش مطالعه</w:t>
      </w:r>
    </w:p>
    <w:p w:rsidR="00A31769" w:rsidRPr="00307027" w:rsidRDefault="00A31769" w:rsidP="00A31769">
      <w:pPr>
        <w:spacing w:after="0" w:line="240" w:lineRule="auto"/>
        <w:jc w:val="lowKashida"/>
        <w:rPr>
          <w:rFonts w:ascii="Times New Roman" w:hAnsi="Times New Roman"/>
          <w:szCs w:val="24"/>
          <w:rtl/>
        </w:rPr>
      </w:pPr>
      <w:r w:rsidRPr="00307027">
        <w:rPr>
          <w:rFonts w:ascii="Times New Roman" w:hAnsi="Times New Roman"/>
          <w:noProof/>
          <w:szCs w:val="24"/>
          <w:rtl/>
        </w:rPr>
        <w:t xml:space="preserve"> </w:t>
      </w:r>
      <w:r w:rsidRPr="00307027">
        <w:rPr>
          <w:rFonts w:ascii="Times New Roman" w:hAnsi="Times New Roman"/>
          <w:szCs w:val="24"/>
          <w:rtl/>
        </w:rPr>
        <w:t xml:space="preserve">  به منظور انجام پژوهش حاضر و با هماهنگی معاونت اکتشافات مجتمع مس سرچشمه، نمونه</w:t>
      </w:r>
      <w:r w:rsidRPr="00307027">
        <w:rPr>
          <w:rFonts w:ascii="Times New Roman" w:hAnsi="Times New Roman"/>
          <w:szCs w:val="24"/>
          <w:rtl/>
        </w:rPr>
        <w:softHyphen/>
        <w:t>های مغزه</w:t>
      </w:r>
      <w:r w:rsidRPr="00307027">
        <w:rPr>
          <w:rFonts w:ascii="Times New Roman" w:hAnsi="Times New Roman"/>
          <w:szCs w:val="24"/>
          <w:rtl/>
        </w:rPr>
        <w:softHyphen/>
        <w:t>های حفاری مختلف  از اعماق 1/123 تا 15/667 متری در 4 کانسار چاه فیروزه، کدر، درآلو و ریگان برداشت گردید. در گزینش نمونه</w:t>
      </w:r>
      <w:r w:rsidRPr="00307027">
        <w:rPr>
          <w:rFonts w:ascii="Times New Roman" w:hAnsi="Times New Roman"/>
          <w:szCs w:val="24"/>
          <w:rtl/>
        </w:rPr>
        <w:softHyphen/>
        <w:t>های مطالعاتی، با توجه به فراوانی بالای بیوتیت</w:t>
      </w:r>
      <w:r w:rsidRPr="00307027">
        <w:rPr>
          <w:rFonts w:ascii="Times New Roman" w:hAnsi="Times New Roman"/>
          <w:szCs w:val="24"/>
          <w:rtl/>
        </w:rPr>
        <w:softHyphen/>
        <w:t>های دگرسانی، انتخاب نمونه</w:t>
      </w:r>
      <w:r w:rsidRPr="00307027">
        <w:rPr>
          <w:rFonts w:ascii="Times New Roman" w:hAnsi="Times New Roman"/>
          <w:szCs w:val="24"/>
          <w:rtl/>
        </w:rPr>
        <w:softHyphen/>
        <w:t>ها براساس حداقل دگرسانی به منظور دسترسی به بیوتیت</w:t>
      </w:r>
      <w:r w:rsidRPr="00307027">
        <w:rPr>
          <w:rFonts w:ascii="Times New Roman" w:hAnsi="Times New Roman"/>
          <w:szCs w:val="24"/>
          <w:rtl/>
        </w:rPr>
        <w:softHyphen/>
        <w:t xml:space="preserve">های غیردگرسان و ماگمایی اولیه و تعادل مجددیافته مدنظر قرار گرفت. تهیه مقاطع دوبر صیقلی و آنالیز با دستگاه </w:t>
      </w:r>
      <w:r w:rsidRPr="00307027">
        <w:rPr>
          <w:rFonts w:ascii="Times New Roman" w:hAnsi="Times New Roman"/>
          <w:szCs w:val="24"/>
        </w:rPr>
        <w:t>EMPA</w:t>
      </w:r>
      <w:r w:rsidRPr="00307027">
        <w:rPr>
          <w:rFonts w:ascii="Times New Roman" w:hAnsi="Times New Roman"/>
          <w:szCs w:val="24"/>
          <w:rtl/>
        </w:rPr>
        <w:t xml:space="preserve">، در آزمایشگاه دانشگاه </w:t>
      </w:r>
      <w:proofErr w:type="spellStart"/>
      <w:r w:rsidRPr="00307027">
        <w:rPr>
          <w:rFonts w:ascii="Times New Roman" w:hAnsi="Times New Roman"/>
          <w:szCs w:val="24"/>
        </w:rPr>
        <w:t>Montanuniversitaet</w:t>
      </w:r>
      <w:proofErr w:type="spellEnd"/>
      <w:r w:rsidRPr="00307027">
        <w:rPr>
          <w:rFonts w:ascii="Times New Roman" w:hAnsi="Times New Roman"/>
          <w:szCs w:val="24"/>
        </w:rPr>
        <w:t xml:space="preserve"> </w:t>
      </w:r>
      <w:r w:rsidRPr="00307027">
        <w:rPr>
          <w:rFonts w:ascii="Times New Roman" w:hAnsi="Times New Roman"/>
          <w:szCs w:val="24"/>
          <w:rtl/>
        </w:rPr>
        <w:t xml:space="preserve"> شهر لئوبن کشور اتریش انجام شد. در نهایت شیمی 80 نقطه آنالیزی در نمونه</w:t>
      </w:r>
      <w:r w:rsidRPr="00307027">
        <w:rPr>
          <w:rFonts w:ascii="Times New Roman" w:hAnsi="Times New Roman"/>
          <w:szCs w:val="24"/>
          <w:rtl/>
        </w:rPr>
        <w:softHyphen/>
        <w:t xml:space="preserve">های مورد مطالعه تعیین شد. </w:t>
      </w:r>
    </w:p>
    <w:p w:rsidR="00386380" w:rsidRPr="00307027" w:rsidRDefault="00386380" w:rsidP="00670C36">
      <w:pPr>
        <w:spacing w:after="0" w:line="240" w:lineRule="auto"/>
        <w:jc w:val="center"/>
        <w:rPr>
          <w:rFonts w:ascii="Times New Roman" w:hAnsi="Times New Roman" w:cs="B Lotus"/>
          <w:szCs w:val="24"/>
          <w:rtl/>
        </w:rPr>
      </w:pPr>
      <w:r w:rsidRPr="00307027">
        <w:rPr>
          <w:rFonts w:ascii="Times New Roman" w:hAnsi="Times New Roman" w:cs="B Lotus"/>
          <w:noProof/>
          <w:szCs w:val="24"/>
          <w:rtl/>
          <w:lang w:bidi="ar-SA"/>
        </w:rPr>
        <w:drawing>
          <wp:inline distT="0" distB="0" distL="0" distR="0" wp14:anchorId="43BE9FCB" wp14:editId="0304FD33">
            <wp:extent cx="5000625" cy="4705350"/>
            <wp:effectExtent l="0" t="0" r="9525" b="0"/>
            <wp:docPr id="6" name="Picture 6" descr="D:\پایان نامه\مینرال شیمی\اصلی\ma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پایان نامه\مینرال شیمی\اصلی\map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00888" cy="4705597"/>
                    </a:xfrm>
                    <a:prstGeom prst="rect">
                      <a:avLst/>
                    </a:prstGeom>
                    <a:noFill/>
                    <a:ln>
                      <a:noFill/>
                    </a:ln>
                  </pic:spPr>
                </pic:pic>
              </a:graphicData>
            </a:graphic>
          </wp:inline>
        </w:drawing>
      </w:r>
    </w:p>
    <w:p w:rsidR="00386380" w:rsidRPr="003D1FC7" w:rsidRDefault="00386380" w:rsidP="00214C50">
      <w:pPr>
        <w:spacing w:after="0" w:line="240" w:lineRule="auto"/>
        <w:jc w:val="center"/>
        <w:rPr>
          <w:rFonts w:ascii="Times New Roman" w:hAnsi="Times New Roman"/>
          <w:sz w:val="20"/>
          <w:szCs w:val="20"/>
          <w:rtl/>
          <w:lang w:val="en-GB"/>
        </w:rPr>
      </w:pPr>
      <w:r w:rsidRPr="003D1FC7">
        <w:rPr>
          <w:rFonts w:ascii="Times New Roman" w:hAnsi="Times New Roman"/>
          <w:sz w:val="20"/>
          <w:szCs w:val="20"/>
          <w:rtl/>
        </w:rPr>
        <w:t xml:space="preserve">شکل </w:t>
      </w:r>
      <w:r w:rsidR="00CD21EF" w:rsidRPr="003D1FC7">
        <w:rPr>
          <w:rFonts w:ascii="Times New Roman" w:hAnsi="Times New Roman" w:hint="cs"/>
          <w:sz w:val="20"/>
          <w:szCs w:val="20"/>
          <w:rtl/>
        </w:rPr>
        <w:t>1.</w:t>
      </w:r>
      <w:r w:rsidRPr="003D1FC7">
        <w:rPr>
          <w:rFonts w:ascii="Times New Roman" w:hAnsi="Times New Roman"/>
          <w:sz w:val="20"/>
          <w:szCs w:val="20"/>
          <w:rtl/>
        </w:rPr>
        <w:t xml:space="preserve"> </w:t>
      </w:r>
      <w:r w:rsidRPr="003D1FC7">
        <w:rPr>
          <w:rFonts w:ascii="Times New Roman" w:hAnsi="Times New Roman" w:hint="cs"/>
          <w:sz w:val="20"/>
          <w:szCs w:val="20"/>
          <w:rtl/>
        </w:rPr>
        <w:t>شاخص</w:t>
      </w:r>
      <w:r w:rsidRPr="003D1FC7">
        <w:rPr>
          <w:rFonts w:ascii="Times New Roman" w:hAnsi="Times New Roman" w:hint="cs"/>
          <w:sz w:val="20"/>
          <w:szCs w:val="20"/>
          <w:rtl/>
        </w:rPr>
        <w:softHyphen/>
        <w:t>های</w:t>
      </w:r>
      <w:r w:rsidRPr="003D1FC7">
        <w:rPr>
          <w:rFonts w:ascii="Times New Roman" w:hAnsi="Times New Roman"/>
          <w:sz w:val="20"/>
          <w:szCs w:val="20"/>
          <w:rtl/>
        </w:rPr>
        <w:t xml:space="preserve"> زمین شنا</w:t>
      </w:r>
      <w:r w:rsidRPr="003D1FC7">
        <w:rPr>
          <w:rFonts w:ascii="Times New Roman" w:hAnsi="Times New Roman" w:hint="cs"/>
          <w:sz w:val="20"/>
          <w:szCs w:val="20"/>
          <w:rtl/>
        </w:rPr>
        <w:t>خت</w:t>
      </w:r>
      <w:r w:rsidRPr="003D1FC7">
        <w:rPr>
          <w:rFonts w:ascii="Times New Roman" w:hAnsi="Times New Roman"/>
          <w:sz w:val="20"/>
          <w:szCs w:val="20"/>
          <w:rtl/>
        </w:rPr>
        <w:t xml:space="preserve">ی کمان ماگمایی سنوزوئیک کرمان </w:t>
      </w:r>
      <w:r w:rsidRPr="003D1FC7">
        <w:rPr>
          <w:rFonts w:ascii="Times New Roman" w:hAnsi="Times New Roman"/>
          <w:sz w:val="18"/>
          <w:szCs w:val="18"/>
          <w:rtl/>
        </w:rPr>
        <w:t>(</w:t>
      </w:r>
      <w:proofErr w:type="spellStart"/>
      <w:r w:rsidRPr="003D1FC7">
        <w:rPr>
          <w:rFonts w:ascii="Times New Roman" w:hAnsi="Times New Roman"/>
          <w:sz w:val="18"/>
          <w:szCs w:val="18"/>
          <w:lang w:val="en-GB"/>
        </w:rPr>
        <w:t>Shafiei</w:t>
      </w:r>
      <w:proofErr w:type="spellEnd"/>
      <w:r w:rsidRPr="003D1FC7">
        <w:rPr>
          <w:rFonts w:ascii="Times New Roman" w:hAnsi="Times New Roman"/>
          <w:sz w:val="18"/>
          <w:szCs w:val="18"/>
          <w:lang w:val="en-GB"/>
        </w:rPr>
        <w:t xml:space="preserve"> et al. (2009</w:t>
      </w:r>
      <w:r w:rsidR="00214C50" w:rsidRPr="003D1FC7">
        <w:rPr>
          <w:rFonts w:ascii="Times New Roman" w:hAnsi="Times New Roman"/>
          <w:sz w:val="18"/>
          <w:szCs w:val="18"/>
          <w:rtl/>
          <w:lang w:val="en-GB"/>
        </w:rPr>
        <w:t>)</w:t>
      </w:r>
    </w:p>
    <w:p w:rsidR="00386380" w:rsidRPr="00307027" w:rsidRDefault="00386380" w:rsidP="00670C36">
      <w:pPr>
        <w:spacing w:after="0" w:line="240" w:lineRule="auto"/>
        <w:jc w:val="both"/>
        <w:rPr>
          <w:rFonts w:ascii="Times New Roman" w:eastAsia="Calibri" w:hAnsi="Times New Roman"/>
          <w:szCs w:val="24"/>
          <w:rtl/>
          <w:lang w:bidi="ar-SA"/>
        </w:rPr>
      </w:pPr>
    </w:p>
    <w:p w:rsidR="00C4751C" w:rsidRPr="00307027" w:rsidRDefault="00C62650" w:rsidP="00670C36">
      <w:pPr>
        <w:spacing w:after="0" w:line="240" w:lineRule="auto"/>
        <w:jc w:val="both"/>
        <w:rPr>
          <w:rFonts w:ascii="Times New Roman" w:hAnsi="Times New Roman"/>
          <w:szCs w:val="24"/>
          <w:rtl/>
        </w:rPr>
      </w:pPr>
      <w:r w:rsidRPr="00307027">
        <w:rPr>
          <w:rFonts w:ascii="Times New Roman" w:eastAsia="Times New Roman" w:hAnsi="Times New Roman"/>
          <w:b/>
          <w:bCs/>
          <w:noProof/>
          <w:szCs w:val="24"/>
          <w:rtl/>
          <w:lang w:bidi="ar-SA"/>
        </w:rPr>
        <w:t>بحث و بررسی</w:t>
      </w:r>
    </w:p>
    <w:p w:rsidR="00387B5C" w:rsidRPr="00307027" w:rsidRDefault="00ED1611" w:rsidP="00B964A9">
      <w:pPr>
        <w:spacing w:after="0" w:line="240" w:lineRule="auto"/>
        <w:jc w:val="both"/>
        <w:rPr>
          <w:rFonts w:ascii="Times New Roman" w:hAnsi="Times New Roman"/>
          <w:szCs w:val="24"/>
          <w:rtl/>
        </w:rPr>
      </w:pPr>
      <w:r w:rsidRPr="00307027">
        <w:rPr>
          <w:rFonts w:ascii="Times New Roman" w:hAnsi="Times New Roman"/>
          <w:szCs w:val="24"/>
          <w:rtl/>
        </w:rPr>
        <w:t>ترکیب شمیایی بیوتیت</w:t>
      </w:r>
      <w:r w:rsidRPr="00307027">
        <w:rPr>
          <w:rFonts w:ascii="Times New Roman" w:hAnsi="Times New Roman"/>
          <w:szCs w:val="24"/>
          <w:rtl/>
        </w:rPr>
        <w:softHyphen/>
        <w:t xml:space="preserve">های </w:t>
      </w:r>
      <w:r w:rsidRPr="00307027">
        <w:rPr>
          <w:rFonts w:ascii="Times New Roman" w:hAnsi="Times New Roman" w:hint="cs"/>
          <w:szCs w:val="24"/>
          <w:rtl/>
        </w:rPr>
        <w:t xml:space="preserve">مورد مطالعه با استفاده از نرم افزار </w:t>
      </w:r>
      <w:r w:rsidRPr="00307027">
        <w:rPr>
          <w:rFonts w:ascii="Times New Roman" w:hAnsi="Times New Roman"/>
        </w:rPr>
        <w:t>Mica</w:t>
      </w:r>
      <w:r w:rsidRPr="00307027">
        <w:rPr>
          <w:rFonts w:ascii="Times New Roman" w:hAnsi="Times New Roman"/>
          <w:vertAlign w:val="superscript"/>
        </w:rPr>
        <w:t>+</w:t>
      </w:r>
      <w:r w:rsidRPr="00307027">
        <w:rPr>
          <w:rFonts w:ascii="Times New Roman" w:hAnsi="Times New Roman" w:hint="cs"/>
          <w:rtl/>
        </w:rPr>
        <w:t xml:space="preserve"> </w:t>
      </w:r>
      <w:r w:rsidRPr="00307027">
        <w:rPr>
          <w:rFonts w:ascii="Times New Roman" w:hAnsi="Times New Roman" w:hint="cs"/>
          <w:szCs w:val="24"/>
          <w:rtl/>
        </w:rPr>
        <w:t>و</w:t>
      </w:r>
      <w:r w:rsidRPr="00307027">
        <w:rPr>
          <w:rFonts w:ascii="Times New Roman" w:hAnsi="Times New Roman"/>
          <w:szCs w:val="24"/>
          <w:rtl/>
        </w:rPr>
        <w:t xml:space="preserve"> بر مبنای فرمول ساختاری بیوتیت و بر اساس 22 اتم اکسیژن محاسبه شده است. </w:t>
      </w:r>
      <w:r w:rsidR="00387B5C" w:rsidRPr="00307027">
        <w:rPr>
          <w:rFonts w:ascii="Times New Roman" w:hAnsi="Times New Roman"/>
          <w:szCs w:val="24"/>
          <w:rtl/>
        </w:rPr>
        <w:t xml:space="preserve">براساس دیاگرام </w:t>
      </w:r>
      <w:r w:rsidR="00387B5C" w:rsidRPr="00307027">
        <w:rPr>
          <w:rFonts w:ascii="Times New Roman" w:hAnsi="Times New Roman"/>
          <w:szCs w:val="24"/>
        </w:rPr>
        <w:t>(Mg–Li)</w:t>
      </w:r>
      <w:r w:rsidR="00387B5C" w:rsidRPr="00307027">
        <w:rPr>
          <w:rFonts w:ascii="Times New Roman" w:hAnsi="Times New Roman"/>
          <w:szCs w:val="24"/>
          <w:rtl/>
        </w:rPr>
        <w:t xml:space="preserve"> در مقابل </w:t>
      </w:r>
      <w:proofErr w:type="spellStart"/>
      <w:r w:rsidR="00387B5C" w:rsidRPr="00307027">
        <w:rPr>
          <w:rFonts w:ascii="Times New Roman" w:hAnsi="Times New Roman"/>
          <w:szCs w:val="24"/>
        </w:rPr>
        <w:t>feal</w:t>
      </w:r>
      <w:proofErr w:type="spellEnd"/>
      <w:r w:rsidR="00387B5C" w:rsidRPr="00307027">
        <w:rPr>
          <w:rFonts w:ascii="Times New Roman" w:hAnsi="Times New Roman"/>
          <w:szCs w:val="24"/>
        </w:rPr>
        <w:t xml:space="preserve"> (</w:t>
      </w:r>
      <w:proofErr w:type="spellStart"/>
      <w:r w:rsidR="00387B5C" w:rsidRPr="00307027">
        <w:rPr>
          <w:rFonts w:ascii="Times New Roman" w:hAnsi="Times New Roman"/>
          <w:szCs w:val="24"/>
        </w:rPr>
        <w:t>Fe</w:t>
      </w:r>
      <w:r w:rsidR="00387B5C" w:rsidRPr="00307027">
        <w:rPr>
          <w:rFonts w:ascii="Times New Roman" w:hAnsi="Times New Roman"/>
          <w:szCs w:val="24"/>
          <w:vertAlign w:val="subscript"/>
        </w:rPr>
        <w:t>tot</w:t>
      </w:r>
      <w:r w:rsidR="00387B5C" w:rsidRPr="00307027">
        <w:rPr>
          <w:rFonts w:ascii="Times New Roman" w:hAnsi="Times New Roman"/>
          <w:szCs w:val="24"/>
        </w:rPr>
        <w:t>+Mn+Ti-Al</w:t>
      </w:r>
      <w:r w:rsidR="00387B5C" w:rsidRPr="00307027">
        <w:rPr>
          <w:rFonts w:ascii="Times New Roman" w:hAnsi="Times New Roman"/>
          <w:szCs w:val="24"/>
          <w:vertAlign w:val="superscript"/>
        </w:rPr>
        <w:t>VI</w:t>
      </w:r>
      <w:proofErr w:type="spellEnd"/>
      <w:r w:rsidR="00387B5C" w:rsidRPr="00307027">
        <w:rPr>
          <w:rFonts w:ascii="Times New Roman" w:hAnsi="Times New Roman"/>
          <w:szCs w:val="24"/>
        </w:rPr>
        <w:t>)</w:t>
      </w:r>
      <w:r w:rsidR="00387B5C" w:rsidRPr="00307027">
        <w:rPr>
          <w:rFonts w:ascii="Times New Roman" w:hAnsi="Times New Roman"/>
          <w:szCs w:val="24"/>
          <w:rtl/>
        </w:rPr>
        <w:t xml:space="preserve"> </w:t>
      </w:r>
      <w:proofErr w:type="spellStart"/>
      <w:r w:rsidR="00387B5C" w:rsidRPr="00307027">
        <w:rPr>
          <w:rFonts w:ascii="Times New Roman" w:hAnsi="Times New Roman"/>
          <w:szCs w:val="24"/>
        </w:rPr>
        <w:t>Tischendorf</w:t>
      </w:r>
      <w:proofErr w:type="spellEnd"/>
      <w:r w:rsidR="00387B5C" w:rsidRPr="00307027">
        <w:rPr>
          <w:rFonts w:ascii="Times New Roman" w:hAnsi="Times New Roman"/>
          <w:szCs w:val="24"/>
        </w:rPr>
        <w:t xml:space="preserve"> et al., (1997)</w:t>
      </w:r>
      <w:r w:rsidR="00387B5C" w:rsidRPr="00307027">
        <w:rPr>
          <w:rFonts w:ascii="Times New Roman" w:hAnsi="Times New Roman"/>
          <w:szCs w:val="24"/>
          <w:rtl/>
        </w:rPr>
        <w:t xml:space="preserve"> نمونه</w:t>
      </w:r>
      <w:r w:rsidR="00387B5C" w:rsidRPr="00307027">
        <w:rPr>
          <w:rFonts w:ascii="Times New Roman" w:hAnsi="Times New Roman"/>
          <w:szCs w:val="24"/>
          <w:rtl/>
        </w:rPr>
        <w:softHyphen/>
        <w:t xml:space="preserve">های متعلق به کانسارهای </w:t>
      </w:r>
      <w:r w:rsidR="00536D69" w:rsidRPr="00307027">
        <w:rPr>
          <w:rFonts w:ascii="Times New Roman" w:hAnsi="Times New Roman" w:hint="cs"/>
          <w:szCs w:val="24"/>
          <w:rtl/>
        </w:rPr>
        <w:t>مورد مطالعه</w:t>
      </w:r>
      <w:r w:rsidR="00536D69" w:rsidRPr="00307027">
        <w:rPr>
          <w:rFonts w:ascii="Times New Roman" w:hAnsi="Times New Roman"/>
          <w:szCs w:val="24"/>
          <w:rtl/>
        </w:rPr>
        <w:t xml:space="preserve"> در گروه بیوتیت</w:t>
      </w:r>
      <w:r w:rsidR="00536D69" w:rsidRPr="00307027">
        <w:rPr>
          <w:rFonts w:ascii="Times New Roman" w:hAnsi="Times New Roman" w:hint="cs"/>
          <w:szCs w:val="24"/>
          <w:rtl/>
        </w:rPr>
        <w:softHyphen/>
      </w:r>
      <w:r w:rsidR="00387B5C" w:rsidRPr="00307027">
        <w:rPr>
          <w:rFonts w:ascii="Times New Roman" w:hAnsi="Times New Roman"/>
          <w:szCs w:val="24"/>
          <w:rtl/>
        </w:rPr>
        <w:t>های منیزیم</w:t>
      </w:r>
      <w:r w:rsidR="00387B5C" w:rsidRPr="00307027">
        <w:rPr>
          <w:rFonts w:ascii="Times New Roman" w:hAnsi="Times New Roman"/>
          <w:szCs w:val="24"/>
          <w:rtl/>
        </w:rPr>
        <w:softHyphen/>
      </w:r>
      <w:r w:rsidR="00536D69" w:rsidRPr="00307027">
        <w:rPr>
          <w:rFonts w:ascii="Times New Roman" w:hAnsi="Times New Roman"/>
          <w:szCs w:val="24"/>
          <w:rtl/>
        </w:rPr>
        <w:t>دار قرار می</w:t>
      </w:r>
      <w:r w:rsidR="00536D69" w:rsidRPr="00307027">
        <w:rPr>
          <w:rFonts w:ascii="Times New Roman" w:hAnsi="Times New Roman" w:hint="cs"/>
          <w:szCs w:val="24"/>
          <w:rtl/>
        </w:rPr>
        <w:softHyphen/>
      </w:r>
      <w:r w:rsidR="00387B5C" w:rsidRPr="00307027">
        <w:rPr>
          <w:rFonts w:ascii="Times New Roman" w:hAnsi="Times New Roman"/>
          <w:szCs w:val="24"/>
          <w:rtl/>
        </w:rPr>
        <w:t>گیرند</w:t>
      </w:r>
      <w:r w:rsidR="00EB49AB" w:rsidRPr="00307027">
        <w:rPr>
          <w:rFonts w:ascii="Times New Roman" w:hAnsi="Times New Roman" w:hint="cs"/>
          <w:szCs w:val="24"/>
          <w:rtl/>
        </w:rPr>
        <w:t xml:space="preserve"> (شکل</w:t>
      </w:r>
      <w:r w:rsidR="00CD21EF" w:rsidRPr="00307027">
        <w:rPr>
          <w:rFonts w:ascii="Times New Roman" w:hAnsi="Times New Roman" w:hint="cs"/>
          <w:szCs w:val="24"/>
          <w:rtl/>
        </w:rPr>
        <w:t xml:space="preserve"> 2-</w:t>
      </w:r>
      <w:r w:rsidR="00CD21EF" w:rsidRPr="00307027">
        <w:rPr>
          <w:rFonts w:ascii="Times New Roman" w:hAnsi="Times New Roman"/>
          <w:szCs w:val="24"/>
        </w:rPr>
        <w:t>A</w:t>
      </w:r>
      <w:r w:rsidR="00EB49AB" w:rsidRPr="00307027">
        <w:rPr>
          <w:rFonts w:ascii="Times New Roman" w:hAnsi="Times New Roman" w:hint="cs"/>
          <w:szCs w:val="24"/>
          <w:rtl/>
        </w:rPr>
        <w:t>)</w:t>
      </w:r>
      <w:r w:rsidR="00387B5C" w:rsidRPr="00307027">
        <w:rPr>
          <w:rFonts w:ascii="Times New Roman" w:hAnsi="Times New Roman"/>
          <w:szCs w:val="24"/>
          <w:rtl/>
        </w:rPr>
        <w:t xml:space="preserve">. </w:t>
      </w:r>
      <w:r w:rsidR="00536D69" w:rsidRPr="00307027">
        <w:rPr>
          <w:rFonts w:ascii="Times New Roman" w:hAnsi="Times New Roman" w:hint="cs"/>
          <w:szCs w:val="24"/>
          <w:rtl/>
        </w:rPr>
        <w:t>بیوتیت</w:t>
      </w:r>
      <w:r w:rsidR="00536D69" w:rsidRPr="00307027">
        <w:rPr>
          <w:rFonts w:ascii="Times New Roman" w:hAnsi="Times New Roman" w:hint="cs"/>
          <w:szCs w:val="24"/>
          <w:rtl/>
        </w:rPr>
        <w:softHyphen/>
        <w:t>های متعلق به</w:t>
      </w:r>
      <w:r w:rsidR="00536D69" w:rsidRPr="00307027">
        <w:rPr>
          <w:rFonts w:ascii="Times New Roman" w:hAnsi="Times New Roman"/>
          <w:szCs w:val="24"/>
          <w:rtl/>
        </w:rPr>
        <w:t xml:space="preserve"> پورفیری</w:t>
      </w:r>
      <w:r w:rsidR="00536D69" w:rsidRPr="00307027">
        <w:rPr>
          <w:rFonts w:ascii="Times New Roman" w:hAnsi="Times New Roman" w:hint="cs"/>
          <w:szCs w:val="24"/>
          <w:rtl/>
        </w:rPr>
        <w:softHyphen/>
      </w:r>
      <w:r w:rsidR="00387B5C" w:rsidRPr="00307027">
        <w:rPr>
          <w:rFonts w:ascii="Times New Roman" w:hAnsi="Times New Roman"/>
          <w:szCs w:val="24"/>
          <w:rtl/>
        </w:rPr>
        <w:t xml:space="preserve">های چاه فیروزه و درآلو، به دلیل غنی شدگی نسبی آهن، به </w:t>
      </w:r>
      <w:r w:rsidR="00387B5C" w:rsidRPr="00307027">
        <w:rPr>
          <w:rFonts w:ascii="Times New Roman" w:hAnsi="Times New Roman"/>
          <w:szCs w:val="24"/>
          <w:rtl/>
        </w:rPr>
        <w:lastRenderedPageBreak/>
        <w:t xml:space="preserve">سوی بیوتیتهای آهن دار، تمایل دارند. همچنین برخی از نمونه های متعلق به کانسار پیش از برخوردی ریگان، به دلیل غنی شدگی  </w:t>
      </w:r>
      <w:r w:rsidR="00387B5C" w:rsidRPr="00307027">
        <w:rPr>
          <w:rFonts w:ascii="Times New Roman" w:hAnsi="Times New Roman"/>
          <w:szCs w:val="24"/>
        </w:rPr>
        <w:t>Al</w:t>
      </w:r>
      <w:r w:rsidR="00387B5C" w:rsidRPr="00307027">
        <w:rPr>
          <w:rFonts w:ascii="Times New Roman" w:hAnsi="Times New Roman"/>
          <w:szCs w:val="24"/>
          <w:rtl/>
        </w:rPr>
        <w:t xml:space="preserve">، به سوی </w:t>
      </w:r>
      <w:proofErr w:type="spellStart"/>
      <w:r w:rsidR="00387B5C" w:rsidRPr="00307027">
        <w:rPr>
          <w:rFonts w:ascii="Times New Roman" w:hAnsi="Times New Roman"/>
          <w:szCs w:val="24"/>
        </w:rPr>
        <w:t>alumino</w:t>
      </w:r>
      <w:proofErr w:type="spellEnd"/>
      <w:r w:rsidR="00387B5C" w:rsidRPr="00307027">
        <w:rPr>
          <w:rFonts w:ascii="Times New Roman" w:hAnsi="Times New Roman"/>
          <w:szCs w:val="24"/>
        </w:rPr>
        <w:t xml:space="preserve">-Mg </w:t>
      </w:r>
      <w:proofErr w:type="spellStart"/>
      <w:r w:rsidR="00387B5C" w:rsidRPr="00307027">
        <w:rPr>
          <w:rFonts w:ascii="Times New Roman" w:hAnsi="Times New Roman"/>
          <w:szCs w:val="24"/>
        </w:rPr>
        <w:t>biotite</w:t>
      </w:r>
      <w:proofErr w:type="spellEnd"/>
      <w:r w:rsidR="00387B5C" w:rsidRPr="00307027">
        <w:rPr>
          <w:rFonts w:ascii="Times New Roman" w:hAnsi="Times New Roman"/>
          <w:szCs w:val="24"/>
          <w:rtl/>
        </w:rPr>
        <w:t xml:space="preserve"> تمایل دارند. </w:t>
      </w:r>
      <w:r w:rsidR="00536D69" w:rsidRPr="00307027">
        <w:rPr>
          <w:rFonts w:ascii="Times New Roman" w:hAnsi="Times New Roman" w:hint="cs"/>
          <w:szCs w:val="24"/>
          <w:rtl/>
        </w:rPr>
        <w:t>در ادامه،</w:t>
      </w:r>
      <w:r w:rsidR="00387B5C" w:rsidRPr="00307027">
        <w:rPr>
          <w:rFonts w:ascii="Times New Roman" w:hAnsi="Times New Roman"/>
          <w:szCs w:val="24"/>
          <w:rtl/>
        </w:rPr>
        <w:t xml:space="preserve"> پلات نمونه های متعلق به کانسارهای مورد مطالعه بر دیاگرام</w:t>
      </w:r>
      <w:r w:rsidR="00387B5C" w:rsidRPr="00307027">
        <w:rPr>
          <w:rFonts w:ascii="Times New Roman" w:hAnsi="Times New Roman"/>
          <w:szCs w:val="24"/>
        </w:rPr>
        <w:t>10*TiO</w:t>
      </w:r>
      <w:r w:rsidR="00387B5C" w:rsidRPr="00307027">
        <w:rPr>
          <w:rFonts w:ascii="Times New Roman" w:hAnsi="Times New Roman"/>
          <w:szCs w:val="24"/>
          <w:vertAlign w:val="subscript"/>
        </w:rPr>
        <w:t>2</w:t>
      </w:r>
      <w:r w:rsidR="00387B5C" w:rsidRPr="00307027">
        <w:rPr>
          <w:rFonts w:ascii="Times New Roman" w:hAnsi="Times New Roman"/>
          <w:szCs w:val="24"/>
        </w:rPr>
        <w:t xml:space="preserve">- </w:t>
      </w:r>
      <w:proofErr w:type="spellStart"/>
      <w:r w:rsidR="00387B5C" w:rsidRPr="00307027">
        <w:rPr>
          <w:rFonts w:ascii="Times New Roman" w:hAnsi="Times New Roman"/>
          <w:szCs w:val="24"/>
        </w:rPr>
        <w:t>FeO</w:t>
      </w:r>
      <w:r w:rsidR="00387B5C" w:rsidRPr="00307027">
        <w:rPr>
          <w:rFonts w:ascii="Times New Roman" w:hAnsi="Times New Roman"/>
          <w:szCs w:val="24"/>
          <w:vertAlign w:val="subscript"/>
        </w:rPr>
        <w:t>tot</w:t>
      </w:r>
      <w:r w:rsidR="00387B5C" w:rsidRPr="00307027">
        <w:rPr>
          <w:rFonts w:ascii="Times New Roman" w:hAnsi="Times New Roman"/>
          <w:szCs w:val="24"/>
        </w:rPr>
        <w:t>+MnO-Mg</w:t>
      </w:r>
      <w:bookmarkStart w:id="0" w:name="_GoBack"/>
      <w:bookmarkEnd w:id="0"/>
      <w:r w:rsidR="00387B5C" w:rsidRPr="00307027">
        <w:rPr>
          <w:rFonts w:ascii="Times New Roman" w:hAnsi="Times New Roman"/>
          <w:szCs w:val="24"/>
        </w:rPr>
        <w:t>O</w:t>
      </w:r>
      <w:proofErr w:type="spellEnd"/>
      <w:r w:rsidR="00387B5C" w:rsidRPr="00307027">
        <w:rPr>
          <w:rFonts w:ascii="Times New Roman" w:hAnsi="Times New Roman"/>
          <w:szCs w:val="24"/>
          <w:rtl/>
        </w:rPr>
        <w:t xml:space="preserve"> (</w:t>
      </w:r>
      <w:proofErr w:type="spellStart"/>
      <w:r w:rsidR="00387B5C" w:rsidRPr="00307027">
        <w:rPr>
          <w:rFonts w:ascii="Times New Roman" w:hAnsi="Times New Roman"/>
          <w:szCs w:val="24"/>
        </w:rPr>
        <w:t>Nachit</w:t>
      </w:r>
      <w:proofErr w:type="spellEnd"/>
      <w:r w:rsidR="00387B5C" w:rsidRPr="00307027">
        <w:rPr>
          <w:rFonts w:ascii="Times New Roman" w:hAnsi="Times New Roman"/>
          <w:szCs w:val="24"/>
        </w:rPr>
        <w:t xml:space="preserve"> et al., 2005</w:t>
      </w:r>
      <w:proofErr w:type="gramStart"/>
      <w:r w:rsidR="00387B5C" w:rsidRPr="00307027">
        <w:rPr>
          <w:rFonts w:ascii="Times New Roman" w:hAnsi="Times New Roman"/>
          <w:szCs w:val="24"/>
          <w:rtl/>
        </w:rPr>
        <w:t>)،</w:t>
      </w:r>
      <w:proofErr w:type="gramEnd"/>
      <w:r w:rsidR="00387B5C" w:rsidRPr="00307027">
        <w:rPr>
          <w:rFonts w:ascii="Times New Roman" w:hAnsi="Times New Roman"/>
          <w:szCs w:val="24"/>
          <w:rtl/>
        </w:rPr>
        <w:t xml:space="preserve"> </w:t>
      </w:r>
      <w:r w:rsidR="00536D69" w:rsidRPr="00307027">
        <w:rPr>
          <w:rFonts w:ascii="Times New Roman" w:hAnsi="Times New Roman" w:hint="cs"/>
          <w:szCs w:val="24"/>
          <w:rtl/>
        </w:rPr>
        <w:t xml:space="preserve">نیز </w:t>
      </w:r>
      <w:r w:rsidR="00536D69" w:rsidRPr="00307027">
        <w:rPr>
          <w:rFonts w:ascii="Times New Roman" w:hAnsi="Times New Roman"/>
          <w:szCs w:val="24"/>
          <w:rtl/>
        </w:rPr>
        <w:t>نشان داد که تمامی بیوتیت</w:t>
      </w:r>
      <w:r w:rsidR="00536D69" w:rsidRPr="00307027">
        <w:rPr>
          <w:rFonts w:ascii="Times New Roman" w:hAnsi="Times New Roman" w:hint="cs"/>
          <w:szCs w:val="24"/>
          <w:rtl/>
        </w:rPr>
        <w:softHyphen/>
      </w:r>
      <w:r w:rsidR="00387B5C" w:rsidRPr="00307027">
        <w:rPr>
          <w:rFonts w:ascii="Times New Roman" w:hAnsi="Times New Roman"/>
          <w:szCs w:val="24"/>
          <w:rtl/>
        </w:rPr>
        <w:t xml:space="preserve">ها </w:t>
      </w:r>
      <w:r w:rsidR="00536D69" w:rsidRPr="00307027">
        <w:rPr>
          <w:rFonts w:ascii="Times New Roman" w:hAnsi="Times New Roman" w:hint="cs"/>
          <w:szCs w:val="24"/>
          <w:rtl/>
        </w:rPr>
        <w:t xml:space="preserve">آنالیز شده، </w:t>
      </w:r>
      <w:r w:rsidR="00387B5C" w:rsidRPr="00307027">
        <w:rPr>
          <w:rFonts w:ascii="Times New Roman" w:hAnsi="Times New Roman"/>
          <w:szCs w:val="24"/>
          <w:rtl/>
        </w:rPr>
        <w:t>در گروه  بیوتیت</w:t>
      </w:r>
      <w:r w:rsidR="00387B5C" w:rsidRPr="00307027">
        <w:rPr>
          <w:rFonts w:ascii="Times New Roman" w:hAnsi="Times New Roman"/>
          <w:szCs w:val="24"/>
          <w:rtl/>
        </w:rPr>
        <w:softHyphen/>
        <w:t xml:space="preserve">های تعادل مجددیافته قرار می گیرند (شکل </w:t>
      </w:r>
      <w:r w:rsidR="00CD21EF" w:rsidRPr="00307027">
        <w:rPr>
          <w:rFonts w:ascii="Times New Roman" w:hAnsi="Times New Roman" w:hint="cs"/>
          <w:szCs w:val="24"/>
          <w:rtl/>
        </w:rPr>
        <w:t>2</w:t>
      </w:r>
      <w:r w:rsidR="00387B5C" w:rsidRPr="00307027">
        <w:rPr>
          <w:rFonts w:ascii="Times New Roman" w:hAnsi="Times New Roman"/>
          <w:szCs w:val="24"/>
          <w:rtl/>
        </w:rPr>
        <w:t>-</w:t>
      </w:r>
      <w:r w:rsidR="00387B5C" w:rsidRPr="00307027">
        <w:rPr>
          <w:rFonts w:ascii="Times New Roman" w:hAnsi="Times New Roman"/>
          <w:szCs w:val="24"/>
        </w:rPr>
        <w:t>B</w:t>
      </w:r>
      <w:r w:rsidR="00387B5C" w:rsidRPr="00307027">
        <w:rPr>
          <w:rFonts w:ascii="Times New Roman" w:hAnsi="Times New Roman"/>
          <w:szCs w:val="24"/>
          <w:rtl/>
        </w:rPr>
        <w:t xml:space="preserve">). </w:t>
      </w:r>
    </w:p>
    <w:p w:rsidR="00624D8D" w:rsidRPr="00624D8D" w:rsidRDefault="00624D8D" w:rsidP="00670C36">
      <w:pPr>
        <w:bidi w:val="0"/>
        <w:spacing w:after="0" w:line="240" w:lineRule="auto"/>
        <w:jc w:val="center"/>
        <w:rPr>
          <w:rFonts w:ascii="Times New Roman" w:eastAsia="Calibri" w:hAnsi="Times New Roman"/>
          <w:szCs w:val="24"/>
        </w:rPr>
      </w:pPr>
      <w:r w:rsidRPr="00624D8D">
        <w:rPr>
          <w:rFonts w:ascii="Times New Roman" w:eastAsia="Calibri" w:hAnsi="Times New Roman"/>
          <w:noProof/>
          <w:szCs w:val="24"/>
          <w:lang w:bidi="ar-SA"/>
        </w:rPr>
        <w:drawing>
          <wp:inline distT="0" distB="0" distL="0" distR="0" wp14:anchorId="717247D2" wp14:editId="483A2945">
            <wp:extent cx="5372100" cy="2000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2279" cy="2004040"/>
                    </a:xfrm>
                    <a:prstGeom prst="rect">
                      <a:avLst/>
                    </a:prstGeom>
                    <a:noFill/>
                  </pic:spPr>
                </pic:pic>
              </a:graphicData>
            </a:graphic>
          </wp:inline>
        </w:drawing>
      </w:r>
    </w:p>
    <w:p w:rsidR="00624D8D" w:rsidRPr="00307027" w:rsidRDefault="00624D8D" w:rsidP="00670C36">
      <w:pPr>
        <w:spacing w:after="0" w:line="240" w:lineRule="auto"/>
        <w:jc w:val="both"/>
        <w:rPr>
          <w:rFonts w:ascii="Times New Roman" w:eastAsia="Calibri" w:hAnsi="Times New Roman"/>
          <w:szCs w:val="24"/>
          <w:rtl/>
          <w:lang w:bidi="ar-SA"/>
        </w:rPr>
      </w:pPr>
      <w:r w:rsidRPr="00624D8D">
        <w:rPr>
          <w:rFonts w:ascii="Times New Roman" w:eastAsia="AdvEPSTIM" w:hAnsi="Times New Roman"/>
          <w:sz w:val="20"/>
          <w:szCs w:val="20"/>
          <w:rtl/>
          <w:lang w:bidi="ar-SA"/>
        </w:rPr>
        <w:t xml:space="preserve">شکل </w:t>
      </w:r>
      <w:r w:rsidR="00CD21EF" w:rsidRPr="00214C50">
        <w:rPr>
          <w:rFonts w:ascii="Times New Roman" w:eastAsia="AdvEPSTIM" w:hAnsi="Times New Roman" w:hint="cs"/>
          <w:sz w:val="20"/>
          <w:szCs w:val="20"/>
          <w:rtl/>
          <w:lang w:bidi="ar-SA"/>
        </w:rPr>
        <w:t>2.</w:t>
      </w:r>
      <w:r w:rsidRPr="00624D8D">
        <w:rPr>
          <w:rFonts w:ascii="Times New Roman" w:eastAsia="AdvEPSTIM" w:hAnsi="Times New Roman"/>
          <w:sz w:val="20"/>
          <w:szCs w:val="20"/>
          <w:rtl/>
          <w:lang w:bidi="ar-SA"/>
        </w:rPr>
        <w:t xml:space="preserve"> پلات شیمی بیوتیت بر نمودارهای</w:t>
      </w:r>
      <w:r w:rsidRPr="00624D8D">
        <w:rPr>
          <w:rFonts w:ascii="Times New Roman" w:eastAsia="AdvEPSTIM" w:hAnsi="Times New Roman"/>
          <w:sz w:val="20"/>
          <w:szCs w:val="20"/>
          <w:rtl/>
        </w:rPr>
        <w:t xml:space="preserve"> </w:t>
      </w:r>
      <w:r w:rsidRPr="00624D8D">
        <w:rPr>
          <w:rFonts w:ascii="Times New Roman" w:eastAsia="AdvEPSTIM" w:hAnsi="Times New Roman"/>
          <w:sz w:val="18"/>
          <w:szCs w:val="18"/>
        </w:rPr>
        <w:t>A</w:t>
      </w:r>
      <w:r w:rsidRPr="00624D8D">
        <w:rPr>
          <w:rFonts w:ascii="Times New Roman" w:eastAsia="AdvEPSTIM" w:hAnsi="Times New Roman"/>
          <w:sz w:val="18"/>
          <w:szCs w:val="18"/>
          <w:rtl/>
        </w:rPr>
        <w:t>:</w:t>
      </w:r>
      <w:r w:rsidRPr="00624D8D">
        <w:rPr>
          <w:rFonts w:ascii="Times New Roman" w:eastAsia="AdvEPSTIM" w:hAnsi="Times New Roman"/>
          <w:sz w:val="18"/>
          <w:szCs w:val="18"/>
          <w:rtl/>
          <w:lang w:bidi="ar-SA"/>
        </w:rPr>
        <w:t xml:space="preserve"> </w:t>
      </w:r>
      <w:proofErr w:type="spellStart"/>
      <w:r w:rsidRPr="00624D8D">
        <w:rPr>
          <w:rFonts w:ascii="Times New Roman" w:eastAsia="Calibri" w:hAnsi="Times New Roman"/>
          <w:sz w:val="18"/>
          <w:szCs w:val="18"/>
          <w:lang w:bidi="ar-SA"/>
        </w:rPr>
        <w:t>Tischendorf</w:t>
      </w:r>
      <w:proofErr w:type="spellEnd"/>
      <w:r w:rsidRPr="00624D8D">
        <w:rPr>
          <w:rFonts w:ascii="Times New Roman" w:eastAsia="Calibri" w:hAnsi="Times New Roman"/>
          <w:sz w:val="18"/>
          <w:szCs w:val="18"/>
          <w:lang w:bidi="ar-SA"/>
        </w:rPr>
        <w:t xml:space="preserve"> et al (1997) (Mg–Li) vs. (</w:t>
      </w:r>
      <w:proofErr w:type="spellStart"/>
      <w:r w:rsidRPr="00624D8D">
        <w:rPr>
          <w:rFonts w:ascii="Times New Roman" w:eastAsia="Calibri" w:hAnsi="Times New Roman"/>
          <w:sz w:val="18"/>
          <w:szCs w:val="18"/>
          <w:lang w:bidi="ar-SA"/>
        </w:rPr>
        <w:t>Fe</w:t>
      </w:r>
      <w:r w:rsidRPr="00624D8D">
        <w:rPr>
          <w:rFonts w:ascii="Times New Roman" w:eastAsia="Calibri" w:hAnsi="Times New Roman"/>
          <w:sz w:val="18"/>
          <w:szCs w:val="18"/>
          <w:vertAlign w:val="subscript"/>
          <w:lang w:bidi="ar-SA"/>
        </w:rPr>
        <w:t>tot</w:t>
      </w:r>
      <w:proofErr w:type="spellEnd"/>
      <w:r w:rsidRPr="00624D8D">
        <w:rPr>
          <w:rFonts w:ascii="Times New Roman" w:eastAsia="Calibri" w:hAnsi="Times New Roman"/>
          <w:sz w:val="18"/>
          <w:szCs w:val="18"/>
          <w:lang w:bidi="ar-SA"/>
        </w:rPr>
        <w:t xml:space="preserve"> + Mg + Ti–</w:t>
      </w:r>
      <w:proofErr w:type="spellStart"/>
      <w:r w:rsidRPr="00624D8D">
        <w:rPr>
          <w:rFonts w:ascii="Times New Roman" w:eastAsia="Calibri" w:hAnsi="Times New Roman"/>
          <w:sz w:val="18"/>
          <w:szCs w:val="18"/>
          <w:lang w:bidi="ar-SA"/>
        </w:rPr>
        <w:t>Al</w:t>
      </w:r>
      <w:r w:rsidRPr="00624D8D">
        <w:rPr>
          <w:rFonts w:ascii="Times New Roman" w:eastAsia="Calibri" w:hAnsi="Times New Roman"/>
          <w:sz w:val="18"/>
          <w:szCs w:val="18"/>
          <w:vertAlign w:val="superscript"/>
          <w:lang w:bidi="ar-SA"/>
        </w:rPr>
        <w:t>V</w:t>
      </w:r>
      <w:r w:rsidRPr="00624D8D">
        <w:rPr>
          <w:rFonts w:ascii="Times New Roman" w:eastAsia="Calibri" w:hAnsi="Times New Roman"/>
          <w:sz w:val="18"/>
          <w:szCs w:val="18"/>
          <w:lang w:bidi="ar-SA"/>
        </w:rPr>
        <w:t>I</w:t>
      </w:r>
      <w:proofErr w:type="spellEnd"/>
      <w:proofErr w:type="gramStart"/>
      <w:r w:rsidRPr="00624D8D">
        <w:rPr>
          <w:rFonts w:ascii="Times New Roman" w:eastAsia="Calibri" w:hAnsi="Times New Roman"/>
          <w:sz w:val="18"/>
          <w:szCs w:val="18"/>
          <w:lang w:bidi="ar-SA"/>
        </w:rPr>
        <w:t xml:space="preserve">) </w:t>
      </w:r>
      <w:r w:rsidRPr="00624D8D">
        <w:rPr>
          <w:rFonts w:ascii="Times New Roman" w:eastAsia="AdvEPSTIM" w:hAnsi="Times New Roman"/>
          <w:sz w:val="18"/>
          <w:szCs w:val="18"/>
          <w:rtl/>
          <w:lang w:bidi="ar-SA"/>
        </w:rPr>
        <w:t xml:space="preserve"> و</w:t>
      </w:r>
      <w:proofErr w:type="gramEnd"/>
      <w:r w:rsidRPr="00624D8D">
        <w:rPr>
          <w:rFonts w:ascii="Times New Roman" w:eastAsia="AdvEPSTIM" w:hAnsi="Times New Roman"/>
          <w:sz w:val="18"/>
          <w:szCs w:val="18"/>
          <w:rtl/>
          <w:lang w:bidi="ar-SA"/>
        </w:rPr>
        <w:t xml:space="preserve">   </w:t>
      </w:r>
      <w:r w:rsidRPr="00624D8D">
        <w:rPr>
          <w:rFonts w:ascii="Times New Roman" w:eastAsia="AdvEPSTIM" w:hAnsi="Times New Roman"/>
          <w:sz w:val="18"/>
          <w:szCs w:val="18"/>
          <w:lang w:bidi="ar-SA"/>
        </w:rPr>
        <w:t>B</w:t>
      </w:r>
      <w:r w:rsidRPr="00624D8D">
        <w:rPr>
          <w:rFonts w:ascii="Times New Roman" w:eastAsia="AdvEPSTIM" w:hAnsi="Times New Roman"/>
          <w:sz w:val="18"/>
          <w:szCs w:val="18"/>
          <w:rtl/>
        </w:rPr>
        <w:t xml:space="preserve">: </w:t>
      </w:r>
      <w:r w:rsidRPr="00624D8D">
        <w:rPr>
          <w:rFonts w:ascii="Times New Roman" w:eastAsia="Calibri" w:hAnsi="Times New Roman"/>
          <w:sz w:val="18"/>
          <w:szCs w:val="18"/>
          <w:lang w:bidi="ar-SA"/>
        </w:rPr>
        <w:t>10* (TiO2)–</w:t>
      </w:r>
      <w:proofErr w:type="spellStart"/>
      <w:r w:rsidRPr="00624D8D">
        <w:rPr>
          <w:rFonts w:ascii="Times New Roman" w:eastAsia="Calibri" w:hAnsi="Times New Roman"/>
          <w:sz w:val="18"/>
          <w:szCs w:val="18"/>
          <w:lang w:bidi="ar-SA"/>
        </w:rPr>
        <w:t>FeO</w:t>
      </w:r>
      <w:r w:rsidRPr="00624D8D">
        <w:rPr>
          <w:rFonts w:ascii="Times New Roman" w:eastAsia="Calibri" w:hAnsi="Times New Roman"/>
          <w:sz w:val="18"/>
          <w:szCs w:val="18"/>
          <w:vertAlign w:val="subscript"/>
          <w:lang w:bidi="ar-SA"/>
        </w:rPr>
        <w:t>tot</w:t>
      </w:r>
      <w:proofErr w:type="spellEnd"/>
      <w:r w:rsidRPr="00624D8D">
        <w:rPr>
          <w:rFonts w:ascii="Times New Roman" w:eastAsia="Calibri" w:hAnsi="Times New Roman"/>
          <w:sz w:val="18"/>
          <w:szCs w:val="18"/>
          <w:lang w:bidi="ar-SA"/>
        </w:rPr>
        <w:t xml:space="preserve"> + </w:t>
      </w:r>
      <w:proofErr w:type="spellStart"/>
      <w:r w:rsidRPr="00624D8D">
        <w:rPr>
          <w:rFonts w:ascii="Times New Roman" w:eastAsia="Calibri" w:hAnsi="Times New Roman"/>
          <w:sz w:val="18"/>
          <w:szCs w:val="18"/>
          <w:lang w:bidi="ar-SA"/>
        </w:rPr>
        <w:t>MnO</w:t>
      </w:r>
      <w:proofErr w:type="spellEnd"/>
      <w:r w:rsidRPr="00624D8D">
        <w:rPr>
          <w:rFonts w:ascii="Times New Roman" w:eastAsia="Calibri" w:hAnsi="Times New Roman"/>
          <w:sz w:val="18"/>
          <w:szCs w:val="18"/>
          <w:lang w:bidi="ar-SA"/>
        </w:rPr>
        <w:t>–</w:t>
      </w:r>
      <w:proofErr w:type="spellStart"/>
      <w:r w:rsidRPr="00624D8D">
        <w:rPr>
          <w:rFonts w:ascii="Times New Roman" w:eastAsia="Calibri" w:hAnsi="Times New Roman"/>
          <w:sz w:val="18"/>
          <w:szCs w:val="18"/>
          <w:lang w:bidi="ar-SA"/>
        </w:rPr>
        <w:t>MgO</w:t>
      </w:r>
      <w:proofErr w:type="spellEnd"/>
      <w:r w:rsidRPr="00624D8D">
        <w:rPr>
          <w:rFonts w:ascii="Times New Roman" w:eastAsia="Calibri" w:hAnsi="Times New Roman"/>
          <w:sz w:val="18"/>
          <w:szCs w:val="18"/>
          <w:lang w:bidi="ar-SA"/>
        </w:rPr>
        <w:t xml:space="preserve"> </w:t>
      </w:r>
      <w:proofErr w:type="spellStart"/>
      <w:r w:rsidRPr="00624D8D">
        <w:rPr>
          <w:rFonts w:ascii="Times New Roman" w:eastAsia="Calibri" w:hAnsi="Times New Roman"/>
          <w:sz w:val="18"/>
          <w:szCs w:val="18"/>
          <w:lang w:bidi="ar-SA"/>
        </w:rPr>
        <w:t>Nachit</w:t>
      </w:r>
      <w:proofErr w:type="spellEnd"/>
      <w:r w:rsidRPr="00624D8D">
        <w:rPr>
          <w:rFonts w:ascii="Times New Roman" w:eastAsia="Calibri" w:hAnsi="Times New Roman"/>
          <w:sz w:val="18"/>
          <w:szCs w:val="18"/>
          <w:lang w:bidi="ar-SA"/>
        </w:rPr>
        <w:t xml:space="preserve"> et al.,1985, 2005).</w:t>
      </w:r>
    </w:p>
    <w:p w:rsidR="00F40C0F" w:rsidRPr="00624D8D" w:rsidRDefault="00F40C0F" w:rsidP="00670C36">
      <w:pPr>
        <w:spacing w:after="0" w:line="240" w:lineRule="auto"/>
        <w:jc w:val="both"/>
        <w:rPr>
          <w:rFonts w:ascii="Times New Roman" w:eastAsia="AdvEPSTIM" w:hAnsi="Times New Roman"/>
          <w:szCs w:val="24"/>
          <w:rtl/>
        </w:rPr>
      </w:pPr>
    </w:p>
    <w:p w:rsidR="00624D8D" w:rsidRPr="00307027" w:rsidRDefault="00624D8D" w:rsidP="00B964A9">
      <w:pPr>
        <w:spacing w:after="0" w:line="240" w:lineRule="auto"/>
        <w:jc w:val="both"/>
        <w:rPr>
          <w:rFonts w:ascii="Times New Roman" w:hAnsi="Times New Roman"/>
          <w:szCs w:val="24"/>
          <w:rtl/>
        </w:rPr>
      </w:pPr>
      <w:r w:rsidRPr="00307027">
        <w:rPr>
          <w:rFonts w:ascii="Times New Roman" w:hAnsi="Times New Roman"/>
          <w:szCs w:val="24"/>
          <w:rtl/>
        </w:rPr>
        <w:t>از ترکیب بیوتیت می</w:t>
      </w:r>
      <w:r w:rsidRPr="00307027">
        <w:rPr>
          <w:rFonts w:ascii="Times New Roman" w:hAnsi="Times New Roman"/>
          <w:szCs w:val="24"/>
          <w:rtl/>
        </w:rPr>
        <w:softHyphen/>
        <w:t>توان برای تمایز جایگاه تکتونیکی گرانیتوئیدها نیز استفاده نمود (</w:t>
      </w:r>
      <w:proofErr w:type="spellStart"/>
      <w:r w:rsidRPr="00307027">
        <w:rPr>
          <w:rFonts w:ascii="Times New Roman" w:hAnsi="Times New Roman"/>
          <w:szCs w:val="24"/>
        </w:rPr>
        <w:t>Parsapoor</w:t>
      </w:r>
      <w:proofErr w:type="spellEnd"/>
      <w:r w:rsidRPr="00307027">
        <w:rPr>
          <w:rFonts w:ascii="Times New Roman" w:hAnsi="Times New Roman"/>
          <w:szCs w:val="24"/>
        </w:rPr>
        <w:t xml:space="preserve"> et al., 2015</w:t>
      </w:r>
      <w:r w:rsidRPr="00307027">
        <w:rPr>
          <w:rFonts w:ascii="Times New Roman" w:hAnsi="Times New Roman"/>
          <w:szCs w:val="24"/>
          <w:rtl/>
        </w:rPr>
        <w:t>). بر اساس (</w:t>
      </w:r>
      <w:r w:rsidRPr="00307027">
        <w:rPr>
          <w:rFonts w:ascii="Times New Roman" w:hAnsi="Times New Roman"/>
          <w:szCs w:val="24"/>
        </w:rPr>
        <w:t>Abdel-Rahman (1994</w:t>
      </w:r>
      <w:r w:rsidRPr="00307027">
        <w:rPr>
          <w:rFonts w:ascii="Times New Roman" w:hAnsi="Times New Roman"/>
          <w:szCs w:val="24"/>
          <w:rtl/>
        </w:rPr>
        <w:t>، دیاگرام</w:t>
      </w:r>
      <w:r w:rsidRPr="00307027">
        <w:rPr>
          <w:rFonts w:ascii="Times New Roman" w:hAnsi="Times New Roman"/>
          <w:szCs w:val="24"/>
          <w:rtl/>
        </w:rPr>
        <w:softHyphen/>
        <w:t>های مختلفی برای تفکیک نوع ماگما و جایگاه تکتونیکی گرانیتوئیدها وجود دارد که می</w:t>
      </w:r>
      <w:r w:rsidRPr="00307027">
        <w:rPr>
          <w:rFonts w:ascii="Times New Roman" w:hAnsi="Times New Roman"/>
          <w:szCs w:val="24"/>
          <w:rtl/>
        </w:rPr>
        <w:softHyphen/>
        <w:t xml:space="preserve">توان به دیاگرام های </w:t>
      </w:r>
      <w:proofErr w:type="spellStart"/>
      <w:r w:rsidRPr="00307027">
        <w:rPr>
          <w:rFonts w:ascii="Times New Roman" w:hAnsi="Times New Roman"/>
          <w:szCs w:val="24"/>
        </w:rPr>
        <w:t>FeO</w:t>
      </w:r>
      <w:proofErr w:type="spellEnd"/>
      <w:r w:rsidRPr="00307027">
        <w:rPr>
          <w:rFonts w:ascii="Times New Roman" w:hAnsi="Times New Roman"/>
          <w:szCs w:val="24"/>
          <w:rtl/>
        </w:rPr>
        <w:t xml:space="preserve"> در مقابل </w:t>
      </w:r>
      <w:r w:rsidRPr="00307027">
        <w:rPr>
          <w:rFonts w:ascii="Times New Roman" w:hAnsi="Times New Roman"/>
          <w:szCs w:val="24"/>
        </w:rPr>
        <w:t>Al</w:t>
      </w:r>
      <w:r w:rsidRPr="00307027">
        <w:rPr>
          <w:rFonts w:ascii="Times New Roman" w:hAnsi="Times New Roman"/>
          <w:szCs w:val="24"/>
          <w:vertAlign w:val="subscript"/>
        </w:rPr>
        <w:t>2</w:t>
      </w:r>
      <w:r w:rsidRPr="00307027">
        <w:rPr>
          <w:rFonts w:ascii="Times New Roman" w:hAnsi="Times New Roman"/>
          <w:szCs w:val="24"/>
        </w:rPr>
        <w:t>O</w:t>
      </w:r>
      <w:r w:rsidRPr="00307027">
        <w:rPr>
          <w:rFonts w:ascii="Times New Roman" w:hAnsi="Times New Roman"/>
          <w:szCs w:val="24"/>
          <w:vertAlign w:val="subscript"/>
        </w:rPr>
        <w:t>3</w:t>
      </w:r>
      <w:r w:rsidRPr="00307027">
        <w:rPr>
          <w:rFonts w:ascii="Times New Roman" w:hAnsi="Times New Roman"/>
          <w:szCs w:val="24"/>
          <w:rtl/>
        </w:rPr>
        <w:t xml:space="preserve">، </w:t>
      </w:r>
      <w:proofErr w:type="spellStart"/>
      <w:r w:rsidRPr="00307027">
        <w:rPr>
          <w:rFonts w:ascii="Times New Roman" w:hAnsi="Times New Roman"/>
          <w:szCs w:val="24"/>
        </w:rPr>
        <w:t>FeO</w:t>
      </w:r>
      <w:proofErr w:type="spellEnd"/>
      <w:r w:rsidRPr="00307027">
        <w:rPr>
          <w:rFonts w:ascii="Times New Roman" w:hAnsi="Times New Roman"/>
          <w:szCs w:val="24"/>
          <w:rtl/>
        </w:rPr>
        <w:t xml:space="preserve"> در مقابل </w:t>
      </w:r>
      <w:proofErr w:type="spellStart"/>
      <w:r w:rsidRPr="00307027">
        <w:rPr>
          <w:rFonts w:ascii="Times New Roman" w:hAnsi="Times New Roman"/>
          <w:szCs w:val="24"/>
        </w:rPr>
        <w:t>MgO</w:t>
      </w:r>
      <w:proofErr w:type="spellEnd"/>
      <w:r w:rsidRPr="00307027">
        <w:rPr>
          <w:rFonts w:ascii="Times New Roman" w:hAnsi="Times New Roman"/>
          <w:szCs w:val="24"/>
          <w:rtl/>
        </w:rPr>
        <w:t xml:space="preserve">، </w:t>
      </w:r>
      <w:proofErr w:type="spellStart"/>
      <w:r w:rsidRPr="00307027">
        <w:rPr>
          <w:rFonts w:ascii="Times New Roman" w:hAnsi="Times New Roman"/>
          <w:szCs w:val="24"/>
        </w:rPr>
        <w:t>MgO</w:t>
      </w:r>
      <w:proofErr w:type="spellEnd"/>
      <w:r w:rsidRPr="00307027">
        <w:rPr>
          <w:rFonts w:ascii="Times New Roman" w:hAnsi="Times New Roman"/>
          <w:szCs w:val="24"/>
          <w:rtl/>
        </w:rPr>
        <w:t xml:space="preserve"> در مقابل </w:t>
      </w:r>
      <w:r w:rsidRPr="00307027">
        <w:rPr>
          <w:rFonts w:ascii="Times New Roman" w:hAnsi="Times New Roman"/>
          <w:szCs w:val="24"/>
        </w:rPr>
        <w:t>Al</w:t>
      </w:r>
      <w:r w:rsidRPr="00307027">
        <w:rPr>
          <w:rFonts w:ascii="Times New Roman" w:hAnsi="Times New Roman"/>
          <w:szCs w:val="24"/>
          <w:vertAlign w:val="subscript"/>
        </w:rPr>
        <w:t>2</w:t>
      </w:r>
      <w:r w:rsidRPr="00307027">
        <w:rPr>
          <w:rFonts w:ascii="Times New Roman" w:hAnsi="Times New Roman"/>
          <w:szCs w:val="24"/>
        </w:rPr>
        <w:t>O</w:t>
      </w:r>
      <w:r w:rsidRPr="00307027">
        <w:rPr>
          <w:rFonts w:ascii="Times New Roman" w:hAnsi="Times New Roman"/>
          <w:szCs w:val="24"/>
          <w:vertAlign w:val="subscript"/>
        </w:rPr>
        <w:t>3</w:t>
      </w:r>
      <w:r w:rsidRPr="00307027">
        <w:rPr>
          <w:rFonts w:ascii="Times New Roman" w:hAnsi="Times New Roman"/>
          <w:szCs w:val="24"/>
          <w:rtl/>
        </w:rPr>
        <w:t xml:space="preserve"> و </w:t>
      </w:r>
      <w:r w:rsidRPr="00307027">
        <w:rPr>
          <w:rFonts w:ascii="Times New Roman" w:hAnsi="Times New Roman"/>
          <w:szCs w:val="24"/>
        </w:rPr>
        <w:t>MgO-FeO</w:t>
      </w:r>
      <w:r w:rsidRPr="00307027">
        <w:rPr>
          <w:rFonts w:ascii="Times New Roman" w:hAnsi="Times New Roman"/>
          <w:szCs w:val="24"/>
          <w:vertAlign w:val="subscript"/>
        </w:rPr>
        <w:t>tot</w:t>
      </w:r>
      <w:r w:rsidRPr="00307027">
        <w:rPr>
          <w:rFonts w:ascii="Times New Roman" w:hAnsi="Times New Roman"/>
          <w:szCs w:val="24"/>
        </w:rPr>
        <w:t>-Al</w:t>
      </w:r>
      <w:r w:rsidRPr="00307027">
        <w:rPr>
          <w:rFonts w:ascii="Times New Roman" w:hAnsi="Times New Roman"/>
          <w:szCs w:val="24"/>
          <w:vertAlign w:val="subscript"/>
        </w:rPr>
        <w:t>2</w:t>
      </w:r>
      <w:r w:rsidRPr="00307027">
        <w:rPr>
          <w:rFonts w:ascii="Times New Roman" w:hAnsi="Times New Roman"/>
          <w:szCs w:val="24"/>
        </w:rPr>
        <w:t>O</w:t>
      </w:r>
      <w:r w:rsidRPr="00307027">
        <w:rPr>
          <w:rFonts w:ascii="Times New Roman" w:hAnsi="Times New Roman"/>
          <w:szCs w:val="24"/>
          <w:vertAlign w:val="subscript"/>
        </w:rPr>
        <w:t>3</w:t>
      </w:r>
      <w:r w:rsidRPr="00307027">
        <w:rPr>
          <w:rFonts w:ascii="Times New Roman" w:hAnsi="Times New Roman"/>
          <w:szCs w:val="24"/>
          <w:rtl/>
        </w:rPr>
        <w:t xml:space="preserve">  اشاره نمود. بر اساس این دیاگرام ها، جایگاه گرانیتوئیدها را می</w:t>
      </w:r>
      <w:r w:rsidRPr="00307027">
        <w:rPr>
          <w:rFonts w:ascii="Times New Roman" w:hAnsi="Times New Roman"/>
          <w:szCs w:val="24"/>
          <w:rtl/>
        </w:rPr>
        <w:softHyphen/>
        <w:t>توان در سه محدوده آلکالن (</w:t>
      </w:r>
      <w:r w:rsidRPr="00307027">
        <w:rPr>
          <w:rFonts w:ascii="Times New Roman" w:hAnsi="Times New Roman"/>
          <w:szCs w:val="24"/>
        </w:rPr>
        <w:t>A</w:t>
      </w:r>
      <w:r w:rsidRPr="00307027">
        <w:rPr>
          <w:rFonts w:ascii="Times New Roman" w:hAnsi="Times New Roman"/>
          <w:szCs w:val="24"/>
          <w:rtl/>
        </w:rPr>
        <w:t>)، کالک آلکالن (</w:t>
      </w:r>
      <w:r w:rsidRPr="00307027">
        <w:rPr>
          <w:rFonts w:ascii="Times New Roman" w:hAnsi="Times New Roman"/>
          <w:szCs w:val="24"/>
        </w:rPr>
        <w:t>C</w:t>
      </w:r>
      <w:r w:rsidRPr="00307027">
        <w:rPr>
          <w:rFonts w:ascii="Times New Roman" w:hAnsi="Times New Roman"/>
          <w:szCs w:val="24"/>
          <w:rtl/>
        </w:rPr>
        <w:t>) و پرآلومین (</w:t>
      </w:r>
      <w:r w:rsidRPr="00307027">
        <w:rPr>
          <w:rFonts w:ascii="Times New Roman" w:hAnsi="Times New Roman"/>
          <w:szCs w:val="24"/>
        </w:rPr>
        <w:t>P</w:t>
      </w:r>
      <w:r w:rsidRPr="00307027">
        <w:rPr>
          <w:rFonts w:ascii="Times New Roman" w:hAnsi="Times New Roman"/>
          <w:szCs w:val="24"/>
          <w:rtl/>
        </w:rPr>
        <w:t>) تفکیک کرد. در این تقسیم</w:t>
      </w:r>
      <w:r w:rsidRPr="00307027">
        <w:rPr>
          <w:rFonts w:ascii="Times New Roman" w:hAnsi="Times New Roman"/>
          <w:szCs w:val="24"/>
          <w:rtl/>
        </w:rPr>
        <w:softHyphen/>
        <w:t xml:space="preserve">بندی، غلظت عناصری نظیر </w:t>
      </w:r>
      <w:r w:rsidRPr="00307027">
        <w:rPr>
          <w:rFonts w:ascii="Times New Roman" w:hAnsi="Times New Roman"/>
          <w:szCs w:val="24"/>
        </w:rPr>
        <w:t>Fe</w:t>
      </w:r>
      <w:r w:rsidRPr="00307027">
        <w:rPr>
          <w:rFonts w:ascii="Times New Roman" w:hAnsi="Times New Roman"/>
          <w:szCs w:val="24"/>
          <w:rtl/>
        </w:rPr>
        <w:t xml:space="preserve"> و </w:t>
      </w:r>
      <w:r w:rsidRPr="00307027">
        <w:rPr>
          <w:rFonts w:ascii="Times New Roman" w:hAnsi="Times New Roman"/>
          <w:szCs w:val="24"/>
        </w:rPr>
        <w:t>Mg</w:t>
      </w:r>
      <w:r w:rsidRPr="00307027">
        <w:rPr>
          <w:rFonts w:ascii="Times New Roman" w:hAnsi="Times New Roman"/>
          <w:szCs w:val="24"/>
          <w:rtl/>
        </w:rPr>
        <w:t xml:space="preserve"> به دلیل تأثیرگذاری بر رفتار اکسیدهایی از قبیل </w:t>
      </w:r>
      <w:proofErr w:type="spellStart"/>
      <w:r w:rsidRPr="00307027">
        <w:rPr>
          <w:rFonts w:ascii="Times New Roman" w:hAnsi="Times New Roman"/>
          <w:szCs w:val="24"/>
        </w:rPr>
        <w:t>FeO</w:t>
      </w:r>
      <w:proofErr w:type="spellEnd"/>
      <w:r w:rsidRPr="00307027">
        <w:rPr>
          <w:rFonts w:ascii="Times New Roman" w:hAnsi="Times New Roman"/>
          <w:szCs w:val="24"/>
          <w:rtl/>
        </w:rPr>
        <w:t xml:space="preserve"> و </w:t>
      </w:r>
      <w:proofErr w:type="spellStart"/>
      <w:r w:rsidRPr="00307027">
        <w:rPr>
          <w:rFonts w:ascii="Times New Roman" w:hAnsi="Times New Roman"/>
          <w:szCs w:val="24"/>
        </w:rPr>
        <w:t>MgO</w:t>
      </w:r>
      <w:proofErr w:type="spellEnd"/>
      <w:r w:rsidRPr="00307027">
        <w:rPr>
          <w:rFonts w:ascii="Times New Roman" w:hAnsi="Times New Roman"/>
          <w:szCs w:val="24"/>
          <w:rtl/>
        </w:rPr>
        <w:t xml:space="preserve"> و </w:t>
      </w:r>
      <w:r w:rsidRPr="00307027">
        <w:rPr>
          <w:rFonts w:ascii="Times New Roman" w:hAnsi="Times New Roman"/>
          <w:szCs w:val="24"/>
        </w:rPr>
        <w:t>Al</w:t>
      </w:r>
      <w:r w:rsidRPr="00307027">
        <w:rPr>
          <w:rFonts w:ascii="Times New Roman" w:hAnsi="Times New Roman"/>
          <w:szCs w:val="24"/>
          <w:vertAlign w:val="subscript"/>
        </w:rPr>
        <w:t>2</w:t>
      </w:r>
      <w:r w:rsidRPr="00307027">
        <w:rPr>
          <w:rFonts w:ascii="Times New Roman" w:hAnsi="Times New Roman"/>
          <w:szCs w:val="24"/>
        </w:rPr>
        <w:t>O</w:t>
      </w:r>
      <w:r w:rsidRPr="00307027">
        <w:rPr>
          <w:rFonts w:ascii="Times New Roman" w:hAnsi="Times New Roman"/>
          <w:szCs w:val="24"/>
          <w:vertAlign w:val="subscript"/>
        </w:rPr>
        <w:t>3</w:t>
      </w:r>
      <w:r w:rsidRPr="00307027">
        <w:rPr>
          <w:rFonts w:ascii="Times New Roman" w:hAnsi="Times New Roman"/>
          <w:szCs w:val="24"/>
          <w:rtl/>
        </w:rPr>
        <w:t xml:space="preserve"> اهمیت بالایی دارند</w:t>
      </w:r>
      <w:r w:rsidRPr="00307027">
        <w:rPr>
          <w:rFonts w:ascii="Times New Roman" w:hAnsi="Times New Roman"/>
          <w:szCs w:val="24"/>
        </w:rPr>
        <w:t xml:space="preserve"> </w:t>
      </w:r>
      <w:r w:rsidRPr="00307027">
        <w:rPr>
          <w:rFonts w:ascii="Times New Roman" w:hAnsi="Times New Roman"/>
          <w:szCs w:val="24"/>
          <w:rtl/>
        </w:rPr>
        <w:t>(</w:t>
      </w:r>
      <w:r w:rsidRPr="00307027">
        <w:rPr>
          <w:rFonts w:ascii="Times New Roman" w:hAnsi="Times New Roman"/>
          <w:szCs w:val="24"/>
        </w:rPr>
        <w:t>Abdel-Rahman,1994</w:t>
      </w:r>
      <w:r w:rsidRPr="00307027">
        <w:rPr>
          <w:rFonts w:ascii="Times New Roman" w:hAnsi="Times New Roman"/>
          <w:szCs w:val="24"/>
          <w:rtl/>
        </w:rPr>
        <w:t>). پلات نمونه</w:t>
      </w:r>
      <w:r w:rsidRPr="00307027">
        <w:rPr>
          <w:rFonts w:ascii="Times New Roman" w:hAnsi="Times New Roman"/>
          <w:szCs w:val="24"/>
          <w:rtl/>
        </w:rPr>
        <w:softHyphen/>
        <w:t xml:space="preserve">های متعلق به پورفیری های برخوردی و پیش ازبرخوردی، در دیاگرام </w:t>
      </w:r>
      <w:proofErr w:type="spellStart"/>
      <w:r w:rsidRPr="00307027">
        <w:rPr>
          <w:rFonts w:ascii="Times New Roman" w:hAnsi="Times New Roman"/>
          <w:szCs w:val="24"/>
        </w:rPr>
        <w:t>FeO</w:t>
      </w:r>
      <w:proofErr w:type="spellEnd"/>
      <w:r w:rsidRPr="00307027">
        <w:rPr>
          <w:rFonts w:ascii="Times New Roman" w:hAnsi="Times New Roman"/>
          <w:szCs w:val="24"/>
          <w:rtl/>
        </w:rPr>
        <w:t xml:space="preserve"> در مقابل </w:t>
      </w:r>
      <w:r w:rsidRPr="00307027">
        <w:rPr>
          <w:rFonts w:ascii="Times New Roman" w:hAnsi="Times New Roman"/>
          <w:szCs w:val="24"/>
        </w:rPr>
        <w:t>Al</w:t>
      </w:r>
      <w:r w:rsidRPr="00307027">
        <w:rPr>
          <w:rFonts w:ascii="Times New Roman" w:hAnsi="Times New Roman"/>
          <w:szCs w:val="24"/>
          <w:vertAlign w:val="subscript"/>
        </w:rPr>
        <w:t>2</w:t>
      </w:r>
      <w:r w:rsidRPr="00307027">
        <w:rPr>
          <w:rFonts w:ascii="Times New Roman" w:hAnsi="Times New Roman"/>
          <w:szCs w:val="24"/>
        </w:rPr>
        <w:t>O</w:t>
      </w:r>
      <w:r w:rsidRPr="00307027">
        <w:rPr>
          <w:rFonts w:ascii="Times New Roman" w:hAnsi="Times New Roman"/>
          <w:szCs w:val="24"/>
          <w:vertAlign w:val="subscript"/>
        </w:rPr>
        <w:t>3</w:t>
      </w:r>
      <w:r w:rsidRPr="00307027">
        <w:rPr>
          <w:rFonts w:ascii="Times New Roman" w:hAnsi="Times New Roman"/>
          <w:szCs w:val="24"/>
          <w:rtl/>
        </w:rPr>
        <w:t xml:space="preserve"> نشان داد که تم</w:t>
      </w:r>
      <w:r w:rsidR="00B964A9">
        <w:rPr>
          <w:rFonts w:ascii="Times New Roman" w:hAnsi="Times New Roman"/>
          <w:szCs w:val="24"/>
          <w:rtl/>
        </w:rPr>
        <w:t>امی نمونه ها در بخش کالک آلکالن</w:t>
      </w:r>
      <w:r w:rsidRPr="00307027">
        <w:rPr>
          <w:rFonts w:ascii="Times New Roman" w:hAnsi="Times New Roman"/>
          <w:szCs w:val="24"/>
          <w:rtl/>
        </w:rPr>
        <w:t xml:space="preserve"> قرار می گیرند  (شکل </w:t>
      </w:r>
      <w:r w:rsidR="00CD21EF" w:rsidRPr="00307027">
        <w:rPr>
          <w:rFonts w:ascii="Times New Roman" w:hAnsi="Times New Roman" w:hint="cs"/>
          <w:szCs w:val="24"/>
          <w:rtl/>
        </w:rPr>
        <w:t>3</w:t>
      </w:r>
      <w:r w:rsidRPr="00307027">
        <w:rPr>
          <w:rFonts w:ascii="Times New Roman" w:hAnsi="Times New Roman"/>
          <w:szCs w:val="24"/>
          <w:rtl/>
        </w:rPr>
        <w:t>-</w:t>
      </w:r>
      <w:r w:rsidRPr="00307027">
        <w:rPr>
          <w:rFonts w:ascii="Times New Roman" w:hAnsi="Times New Roman"/>
          <w:szCs w:val="24"/>
        </w:rPr>
        <w:t>A</w:t>
      </w:r>
      <w:r w:rsidRPr="00307027">
        <w:rPr>
          <w:rFonts w:ascii="Times New Roman" w:hAnsi="Times New Roman"/>
          <w:szCs w:val="24"/>
          <w:rtl/>
        </w:rPr>
        <w:t xml:space="preserve">). نمونه های مورد مطالعه در دیاگرام </w:t>
      </w:r>
      <w:proofErr w:type="spellStart"/>
      <w:r w:rsidRPr="00307027">
        <w:rPr>
          <w:rFonts w:ascii="Times New Roman" w:hAnsi="Times New Roman"/>
          <w:szCs w:val="24"/>
        </w:rPr>
        <w:t>FeO</w:t>
      </w:r>
      <w:proofErr w:type="spellEnd"/>
      <w:r w:rsidRPr="00307027">
        <w:rPr>
          <w:rFonts w:ascii="Times New Roman" w:hAnsi="Times New Roman"/>
          <w:szCs w:val="24"/>
          <w:rtl/>
        </w:rPr>
        <w:t xml:space="preserve"> در مقابل </w:t>
      </w:r>
      <w:proofErr w:type="spellStart"/>
      <w:r w:rsidRPr="00307027">
        <w:rPr>
          <w:rFonts w:ascii="Times New Roman" w:hAnsi="Times New Roman"/>
          <w:szCs w:val="24"/>
        </w:rPr>
        <w:t>MgO</w:t>
      </w:r>
      <w:proofErr w:type="spellEnd"/>
      <w:r w:rsidRPr="00307027">
        <w:rPr>
          <w:rFonts w:ascii="Times New Roman" w:hAnsi="Times New Roman"/>
          <w:szCs w:val="24"/>
          <w:rtl/>
        </w:rPr>
        <w:t xml:space="preserve"> نیز در محدوده کالک آلکالن واقع می</w:t>
      </w:r>
      <w:r w:rsidRPr="00307027">
        <w:rPr>
          <w:rFonts w:ascii="Times New Roman" w:hAnsi="Times New Roman"/>
          <w:szCs w:val="24"/>
          <w:rtl/>
        </w:rPr>
        <w:softHyphen/>
        <w:t xml:space="preserve">شوند  (شکل </w:t>
      </w:r>
      <w:r w:rsidR="00CD21EF" w:rsidRPr="00307027">
        <w:rPr>
          <w:rFonts w:ascii="Times New Roman" w:hAnsi="Times New Roman" w:hint="cs"/>
          <w:szCs w:val="24"/>
          <w:rtl/>
        </w:rPr>
        <w:t>3</w:t>
      </w:r>
      <w:r w:rsidRPr="00307027">
        <w:rPr>
          <w:rFonts w:ascii="Times New Roman" w:hAnsi="Times New Roman"/>
          <w:szCs w:val="24"/>
          <w:rtl/>
        </w:rPr>
        <w:t>-</w:t>
      </w:r>
      <w:r w:rsidRPr="00307027">
        <w:rPr>
          <w:rFonts w:ascii="Times New Roman" w:hAnsi="Times New Roman"/>
          <w:szCs w:val="24"/>
        </w:rPr>
        <w:t>B</w:t>
      </w:r>
      <w:r w:rsidRPr="00307027">
        <w:rPr>
          <w:rFonts w:ascii="Times New Roman" w:hAnsi="Times New Roman"/>
          <w:szCs w:val="24"/>
          <w:rtl/>
        </w:rPr>
        <w:t>).</w:t>
      </w:r>
      <w:r w:rsidR="00F40C0F" w:rsidRPr="00307027">
        <w:rPr>
          <w:rFonts w:ascii="Times New Roman" w:hAnsi="Times New Roman" w:hint="cs"/>
          <w:szCs w:val="24"/>
          <w:rtl/>
        </w:rPr>
        <w:t xml:space="preserve"> </w:t>
      </w:r>
      <w:r w:rsidRPr="00307027">
        <w:rPr>
          <w:rFonts w:ascii="Times New Roman" w:hAnsi="Times New Roman"/>
          <w:szCs w:val="24"/>
          <w:rtl/>
        </w:rPr>
        <w:t>در کل، بیوتیت</w:t>
      </w:r>
      <w:r w:rsidRPr="00307027">
        <w:rPr>
          <w:rFonts w:ascii="Times New Roman" w:hAnsi="Times New Roman"/>
          <w:szCs w:val="24"/>
          <w:rtl/>
        </w:rPr>
        <w:softHyphen/>
        <w:t>های مورد مطالعه، ماهیت ماگمایی کالک آلکالن مرتبط با فرورانش  و غنی از منیزیم را نشان می</w:t>
      </w:r>
      <w:r w:rsidRPr="00307027">
        <w:rPr>
          <w:rFonts w:ascii="Times New Roman" w:hAnsi="Times New Roman"/>
          <w:szCs w:val="24"/>
          <w:rtl/>
        </w:rPr>
        <w:softHyphen/>
        <w:t>دهند.</w:t>
      </w:r>
    </w:p>
    <w:p w:rsidR="00624D8D" w:rsidRPr="00307027" w:rsidRDefault="00624D8D" w:rsidP="00670C36">
      <w:pPr>
        <w:spacing w:after="0" w:line="240" w:lineRule="auto"/>
        <w:jc w:val="center"/>
        <w:rPr>
          <w:rFonts w:ascii="Times New Roman" w:eastAsia="AdvEPSTIM" w:hAnsi="Times New Roman"/>
          <w:szCs w:val="24"/>
          <w:rtl/>
        </w:rPr>
      </w:pPr>
      <w:r w:rsidRPr="00307027">
        <w:rPr>
          <w:rFonts w:ascii="Times New Roman" w:hAnsi="Times New Roman"/>
          <w:noProof/>
          <w:szCs w:val="24"/>
          <w:lang w:bidi="ar-SA"/>
        </w:rPr>
        <w:drawing>
          <wp:inline distT="0" distB="0" distL="0" distR="0" wp14:anchorId="7A4E0EB6" wp14:editId="1F97435F">
            <wp:extent cx="5343525" cy="19526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3525" cy="1952625"/>
                    </a:xfrm>
                    <a:prstGeom prst="rect">
                      <a:avLst/>
                    </a:prstGeom>
                    <a:noFill/>
                  </pic:spPr>
                </pic:pic>
              </a:graphicData>
            </a:graphic>
          </wp:inline>
        </w:drawing>
      </w:r>
    </w:p>
    <w:p w:rsidR="00624D8D" w:rsidRPr="00307027" w:rsidRDefault="00624D8D" w:rsidP="00670C36">
      <w:pPr>
        <w:spacing w:after="0" w:line="240" w:lineRule="auto"/>
        <w:jc w:val="both"/>
        <w:rPr>
          <w:rFonts w:ascii="Times New Roman" w:hAnsi="Times New Roman"/>
          <w:szCs w:val="24"/>
          <w:rtl/>
        </w:rPr>
      </w:pPr>
      <w:r w:rsidRPr="000E6693">
        <w:rPr>
          <w:rFonts w:ascii="Times New Roman" w:eastAsia="AdvEPSTIM" w:hAnsi="Times New Roman"/>
          <w:sz w:val="20"/>
          <w:szCs w:val="20"/>
          <w:rtl/>
        </w:rPr>
        <w:t xml:space="preserve">شکل </w:t>
      </w:r>
      <w:r w:rsidR="00CD21EF" w:rsidRPr="000E6693">
        <w:rPr>
          <w:rFonts w:ascii="Times New Roman" w:eastAsia="AdvEPSTIM" w:hAnsi="Times New Roman" w:hint="cs"/>
          <w:sz w:val="20"/>
          <w:szCs w:val="20"/>
          <w:rtl/>
        </w:rPr>
        <w:t>3.</w:t>
      </w:r>
      <w:r w:rsidRPr="000E6693">
        <w:rPr>
          <w:rFonts w:ascii="Times New Roman" w:eastAsia="AdvEPSTIM" w:hAnsi="Times New Roman"/>
          <w:sz w:val="20"/>
          <w:szCs w:val="20"/>
          <w:rtl/>
        </w:rPr>
        <w:t xml:space="preserve"> </w:t>
      </w:r>
      <w:r w:rsidRPr="000E6693">
        <w:rPr>
          <w:rFonts w:ascii="Times New Roman" w:hAnsi="Times New Roman"/>
          <w:sz w:val="20"/>
          <w:szCs w:val="20"/>
          <w:rtl/>
        </w:rPr>
        <w:t>تطابق شیمی بیوتیت</w:t>
      </w:r>
      <w:r w:rsidRPr="000E6693">
        <w:rPr>
          <w:rFonts w:ascii="Times New Roman" w:hAnsi="Times New Roman"/>
          <w:sz w:val="20"/>
          <w:szCs w:val="20"/>
          <w:rtl/>
        </w:rPr>
        <w:softHyphen/>
        <w:t xml:space="preserve">ها بر دیاگرام های طبقه بندی ماگمایی </w:t>
      </w:r>
      <w:r w:rsidRPr="000E6693">
        <w:rPr>
          <w:rFonts w:ascii="Times New Roman" w:hAnsi="Times New Roman"/>
          <w:sz w:val="18"/>
          <w:szCs w:val="18"/>
          <w:rtl/>
        </w:rPr>
        <w:t>(</w:t>
      </w:r>
      <w:r w:rsidRPr="000E6693">
        <w:rPr>
          <w:rFonts w:ascii="Times New Roman" w:hAnsi="Times New Roman"/>
          <w:sz w:val="18"/>
          <w:szCs w:val="18"/>
        </w:rPr>
        <w:t>Abdel-Rahman,1994</w:t>
      </w:r>
      <w:r w:rsidRPr="000E6693">
        <w:rPr>
          <w:rFonts w:ascii="Times New Roman" w:hAnsi="Times New Roman"/>
          <w:sz w:val="18"/>
          <w:szCs w:val="18"/>
          <w:rtl/>
        </w:rPr>
        <w:t xml:space="preserve">): </w:t>
      </w:r>
      <w:r w:rsidRPr="000E6693">
        <w:rPr>
          <w:rFonts w:ascii="Times New Roman" w:hAnsi="Times New Roman"/>
          <w:sz w:val="18"/>
          <w:szCs w:val="18"/>
        </w:rPr>
        <w:t>:A</w:t>
      </w:r>
      <w:r w:rsidRPr="000E6693">
        <w:rPr>
          <w:rFonts w:ascii="Times New Roman" w:hAnsi="Times New Roman"/>
          <w:sz w:val="18"/>
          <w:szCs w:val="18"/>
          <w:rtl/>
        </w:rPr>
        <w:t xml:space="preserve"> </w:t>
      </w:r>
      <w:proofErr w:type="spellStart"/>
      <w:r w:rsidRPr="000E6693">
        <w:rPr>
          <w:rFonts w:ascii="Times New Roman" w:hAnsi="Times New Roman"/>
          <w:sz w:val="18"/>
          <w:szCs w:val="18"/>
        </w:rPr>
        <w:t>FeO</w:t>
      </w:r>
      <w:proofErr w:type="spellEnd"/>
      <w:r w:rsidRPr="000E6693">
        <w:rPr>
          <w:rFonts w:ascii="Times New Roman" w:hAnsi="Times New Roman"/>
          <w:sz w:val="18"/>
          <w:szCs w:val="18"/>
        </w:rPr>
        <w:t xml:space="preserve"> (</w:t>
      </w:r>
      <w:proofErr w:type="spellStart"/>
      <w:r w:rsidRPr="000E6693">
        <w:rPr>
          <w:rFonts w:ascii="Times New Roman" w:hAnsi="Times New Roman"/>
          <w:sz w:val="18"/>
          <w:szCs w:val="18"/>
        </w:rPr>
        <w:t>wt</w:t>
      </w:r>
      <w:proofErr w:type="spellEnd"/>
      <w:r w:rsidRPr="000E6693">
        <w:rPr>
          <w:rFonts w:ascii="Times New Roman" w:hAnsi="Times New Roman"/>
          <w:sz w:val="18"/>
          <w:szCs w:val="18"/>
        </w:rPr>
        <w:t>%)</w:t>
      </w:r>
      <w:r w:rsidRPr="000E6693">
        <w:rPr>
          <w:rFonts w:ascii="Times New Roman" w:hAnsi="Times New Roman"/>
          <w:sz w:val="18"/>
          <w:szCs w:val="18"/>
          <w:rtl/>
        </w:rPr>
        <w:t xml:space="preserve"> در مقابل </w:t>
      </w:r>
      <w:r w:rsidRPr="000E6693">
        <w:rPr>
          <w:rFonts w:ascii="Times New Roman" w:hAnsi="Times New Roman"/>
          <w:sz w:val="18"/>
          <w:szCs w:val="18"/>
        </w:rPr>
        <w:t>Al2O3 (</w:t>
      </w:r>
      <w:proofErr w:type="spellStart"/>
      <w:r w:rsidRPr="000E6693">
        <w:rPr>
          <w:rFonts w:ascii="Times New Roman" w:hAnsi="Times New Roman"/>
          <w:sz w:val="18"/>
          <w:szCs w:val="18"/>
        </w:rPr>
        <w:t>wt</w:t>
      </w:r>
      <w:proofErr w:type="spellEnd"/>
      <w:r w:rsidRPr="000E6693">
        <w:rPr>
          <w:rFonts w:ascii="Times New Roman" w:hAnsi="Times New Roman"/>
          <w:sz w:val="18"/>
          <w:szCs w:val="18"/>
        </w:rPr>
        <w:t>%)</w:t>
      </w:r>
      <w:r w:rsidRPr="000E6693">
        <w:rPr>
          <w:rFonts w:ascii="Times New Roman" w:hAnsi="Times New Roman"/>
          <w:sz w:val="18"/>
          <w:szCs w:val="18"/>
          <w:rtl/>
        </w:rPr>
        <w:t xml:space="preserve">، </w:t>
      </w:r>
      <w:r w:rsidRPr="000E6693">
        <w:rPr>
          <w:rFonts w:ascii="Times New Roman" w:hAnsi="Times New Roman"/>
          <w:sz w:val="18"/>
          <w:szCs w:val="18"/>
        </w:rPr>
        <w:t>:B</w:t>
      </w:r>
      <w:r w:rsidRPr="000E6693">
        <w:rPr>
          <w:rFonts w:ascii="Times New Roman" w:hAnsi="Times New Roman"/>
          <w:sz w:val="18"/>
          <w:szCs w:val="18"/>
          <w:rtl/>
        </w:rPr>
        <w:t xml:space="preserve"> نمودار </w:t>
      </w:r>
      <w:proofErr w:type="spellStart"/>
      <w:r w:rsidRPr="000E6693">
        <w:rPr>
          <w:rFonts w:ascii="Times New Roman" w:hAnsi="Times New Roman"/>
          <w:sz w:val="18"/>
          <w:szCs w:val="18"/>
        </w:rPr>
        <w:t>FeO</w:t>
      </w:r>
      <w:proofErr w:type="spellEnd"/>
      <w:r w:rsidRPr="000E6693">
        <w:rPr>
          <w:rFonts w:ascii="Times New Roman" w:hAnsi="Times New Roman"/>
          <w:sz w:val="18"/>
          <w:szCs w:val="18"/>
        </w:rPr>
        <w:t xml:space="preserve"> (</w:t>
      </w:r>
      <w:proofErr w:type="spellStart"/>
      <w:r w:rsidRPr="000E6693">
        <w:rPr>
          <w:rFonts w:ascii="Times New Roman" w:hAnsi="Times New Roman"/>
          <w:sz w:val="18"/>
          <w:szCs w:val="18"/>
        </w:rPr>
        <w:t>wt</w:t>
      </w:r>
      <w:proofErr w:type="spellEnd"/>
      <w:r w:rsidRPr="000E6693">
        <w:rPr>
          <w:rFonts w:ascii="Times New Roman" w:hAnsi="Times New Roman"/>
          <w:sz w:val="18"/>
          <w:szCs w:val="18"/>
        </w:rPr>
        <w:t>%)</w:t>
      </w:r>
      <w:r w:rsidRPr="000E6693">
        <w:rPr>
          <w:rFonts w:ascii="Times New Roman" w:hAnsi="Times New Roman"/>
          <w:sz w:val="18"/>
          <w:szCs w:val="18"/>
          <w:rtl/>
        </w:rPr>
        <w:t xml:space="preserve"> در مقابل </w:t>
      </w:r>
      <w:proofErr w:type="spellStart"/>
      <w:r w:rsidRPr="000E6693">
        <w:rPr>
          <w:rFonts w:ascii="Times New Roman" w:hAnsi="Times New Roman"/>
          <w:sz w:val="18"/>
          <w:szCs w:val="18"/>
        </w:rPr>
        <w:t>MgO</w:t>
      </w:r>
      <w:proofErr w:type="spellEnd"/>
      <w:r w:rsidRPr="000E6693">
        <w:rPr>
          <w:rFonts w:ascii="Times New Roman" w:hAnsi="Times New Roman"/>
          <w:sz w:val="18"/>
          <w:szCs w:val="18"/>
        </w:rPr>
        <w:t xml:space="preserve"> (</w:t>
      </w:r>
      <w:proofErr w:type="spellStart"/>
      <w:r w:rsidRPr="000E6693">
        <w:rPr>
          <w:rFonts w:ascii="Times New Roman" w:hAnsi="Times New Roman"/>
          <w:sz w:val="18"/>
          <w:szCs w:val="18"/>
        </w:rPr>
        <w:t>wt</w:t>
      </w:r>
      <w:proofErr w:type="spellEnd"/>
      <w:r w:rsidRPr="000E6693">
        <w:rPr>
          <w:rFonts w:ascii="Times New Roman" w:hAnsi="Times New Roman"/>
          <w:sz w:val="18"/>
          <w:szCs w:val="18"/>
        </w:rPr>
        <w:t>%)</w:t>
      </w:r>
      <w:r w:rsidRPr="000E6693">
        <w:rPr>
          <w:rFonts w:ascii="Times New Roman" w:hAnsi="Times New Roman"/>
          <w:sz w:val="18"/>
          <w:szCs w:val="18"/>
          <w:rtl/>
        </w:rPr>
        <w:t xml:space="preserve"> </w:t>
      </w:r>
    </w:p>
    <w:p w:rsidR="00624D8D" w:rsidRPr="00307027" w:rsidRDefault="00624D8D" w:rsidP="00670C36">
      <w:pPr>
        <w:spacing w:after="0" w:line="240" w:lineRule="auto"/>
        <w:jc w:val="both"/>
        <w:rPr>
          <w:rFonts w:ascii="Times New Roman" w:hAnsi="Times New Roman"/>
          <w:szCs w:val="24"/>
          <w:rtl/>
          <w:lang w:bidi="ar-SA"/>
        </w:rPr>
      </w:pPr>
    </w:p>
    <w:p w:rsidR="00624D8D" w:rsidRPr="00307027" w:rsidRDefault="00ED1611" w:rsidP="00670C36">
      <w:pPr>
        <w:spacing w:after="0" w:line="240" w:lineRule="auto"/>
        <w:jc w:val="both"/>
        <w:rPr>
          <w:rFonts w:ascii="Times New Roman" w:hAnsi="Times New Roman"/>
          <w:szCs w:val="24"/>
        </w:rPr>
      </w:pPr>
      <w:r w:rsidRPr="00307027">
        <w:rPr>
          <w:rFonts w:ascii="Times New Roman" w:hAnsi="Times New Roman" w:hint="cs"/>
          <w:szCs w:val="24"/>
          <w:rtl/>
        </w:rPr>
        <w:lastRenderedPageBreak/>
        <w:t>اعتقاد عمومی بر این است که به رغم کشف رخدادهای محدودی از پورفیری</w:t>
      </w:r>
      <w:r w:rsidRPr="00307027">
        <w:rPr>
          <w:rFonts w:ascii="Times New Roman" w:hAnsi="Times New Roman" w:hint="cs"/>
          <w:szCs w:val="24"/>
          <w:rtl/>
        </w:rPr>
        <w:softHyphen/>
        <w:t xml:space="preserve">های با ماگمایی مادر احیایی </w:t>
      </w:r>
      <w:r w:rsidRPr="00307027">
        <w:rPr>
          <w:rFonts w:ascii="Times New Roman" w:hAnsi="Times New Roman"/>
        </w:rPr>
        <w:t>(Cao et al., 2016</w:t>
      </w:r>
      <w:proofErr w:type="gramStart"/>
      <w:r w:rsidRPr="00307027">
        <w:rPr>
          <w:rFonts w:ascii="Times New Roman" w:hAnsi="Times New Roman"/>
        </w:rPr>
        <w:t>)</w:t>
      </w:r>
      <w:r w:rsidRPr="00307027">
        <w:rPr>
          <w:rFonts w:ascii="Times New Roman" w:hAnsi="Times New Roman" w:hint="cs"/>
          <w:rtl/>
        </w:rPr>
        <w:t>،</w:t>
      </w:r>
      <w:proofErr w:type="gramEnd"/>
      <w:r w:rsidRPr="00307027">
        <w:rPr>
          <w:rFonts w:ascii="Times New Roman" w:hAnsi="Times New Roman" w:hint="cs"/>
          <w:rtl/>
        </w:rPr>
        <w:t xml:space="preserve"> </w:t>
      </w:r>
      <w:r w:rsidRPr="00307027">
        <w:rPr>
          <w:rFonts w:ascii="Times New Roman" w:hAnsi="Times New Roman"/>
          <w:szCs w:val="24"/>
          <w:rtl/>
        </w:rPr>
        <w:t xml:space="preserve">ماگمای </w:t>
      </w:r>
      <w:r w:rsidRPr="00307027">
        <w:rPr>
          <w:rFonts w:ascii="Times New Roman" w:hAnsi="Times New Roman" w:hint="cs"/>
          <w:szCs w:val="24"/>
          <w:rtl/>
        </w:rPr>
        <w:t>مولد</w:t>
      </w:r>
      <w:r w:rsidRPr="00307027">
        <w:rPr>
          <w:rFonts w:ascii="Times New Roman" w:hAnsi="Times New Roman"/>
          <w:szCs w:val="24"/>
          <w:rtl/>
        </w:rPr>
        <w:t xml:space="preserve"> </w:t>
      </w:r>
      <w:r w:rsidRPr="00307027">
        <w:rPr>
          <w:rFonts w:ascii="Times New Roman" w:hAnsi="Times New Roman" w:hint="cs"/>
          <w:szCs w:val="24"/>
          <w:rtl/>
        </w:rPr>
        <w:t>غالب</w:t>
      </w:r>
      <w:r w:rsidRPr="00307027">
        <w:rPr>
          <w:rFonts w:ascii="Times New Roman" w:hAnsi="Times New Roman"/>
          <w:szCs w:val="24"/>
          <w:rtl/>
        </w:rPr>
        <w:t xml:space="preserve"> </w:t>
      </w:r>
      <w:r w:rsidRPr="00307027">
        <w:rPr>
          <w:rFonts w:ascii="Times New Roman" w:hAnsi="Times New Roman" w:hint="cs"/>
          <w:szCs w:val="24"/>
          <w:rtl/>
        </w:rPr>
        <w:t>سامانه</w:t>
      </w:r>
      <w:r w:rsidRPr="00307027">
        <w:rPr>
          <w:rFonts w:ascii="Times New Roman" w:hAnsi="Times New Roman" w:hint="cs"/>
          <w:szCs w:val="24"/>
          <w:rtl/>
        </w:rPr>
        <w:softHyphen/>
        <w:t xml:space="preserve">های </w:t>
      </w:r>
      <w:r w:rsidRPr="00307027">
        <w:rPr>
          <w:rFonts w:ascii="Times New Roman" w:hAnsi="Times New Roman"/>
          <w:szCs w:val="24"/>
          <w:rtl/>
        </w:rPr>
        <w:t>پورفیری</w:t>
      </w:r>
      <w:r w:rsidRPr="00307027">
        <w:rPr>
          <w:rFonts w:ascii="Times New Roman" w:hAnsi="Times New Roman"/>
          <w:szCs w:val="24"/>
          <w:rtl/>
        </w:rPr>
        <w:softHyphen/>
        <w:t xml:space="preserve"> کانه</w:t>
      </w:r>
      <w:r w:rsidRPr="00307027">
        <w:rPr>
          <w:rFonts w:ascii="Times New Roman" w:hAnsi="Times New Roman"/>
          <w:szCs w:val="24"/>
          <w:rtl/>
        </w:rPr>
        <w:softHyphen/>
        <w:t xml:space="preserve">زا، </w:t>
      </w:r>
      <w:r w:rsidRPr="00307027">
        <w:rPr>
          <w:rFonts w:ascii="Times New Roman" w:hAnsi="Times New Roman" w:hint="cs"/>
          <w:szCs w:val="24"/>
          <w:rtl/>
        </w:rPr>
        <w:t xml:space="preserve">فوگاسیته بالای اکسیژن و شرایط </w:t>
      </w:r>
      <w:r w:rsidRPr="00307027">
        <w:rPr>
          <w:rFonts w:ascii="Times New Roman" w:hAnsi="Times New Roman"/>
          <w:szCs w:val="24"/>
          <w:rtl/>
        </w:rPr>
        <w:t xml:space="preserve">اکسیدی </w:t>
      </w:r>
      <w:r w:rsidRPr="00307027">
        <w:rPr>
          <w:rFonts w:ascii="Times New Roman" w:hAnsi="Times New Roman" w:hint="cs"/>
          <w:szCs w:val="24"/>
          <w:rtl/>
        </w:rPr>
        <w:t>را دارا بوده</w:t>
      </w:r>
      <w:r w:rsidRPr="00307027">
        <w:rPr>
          <w:rFonts w:ascii="Times New Roman" w:hAnsi="Times New Roman" w:hint="cs"/>
          <w:szCs w:val="24"/>
          <w:rtl/>
        </w:rPr>
        <w:softHyphen/>
        <w:t>اند؛ به طوری که انتقال سولفور موجود در ماگما که از مهمترین شاخص</w:t>
      </w:r>
      <w:r w:rsidRPr="00307027">
        <w:rPr>
          <w:rFonts w:ascii="Times New Roman" w:hAnsi="Times New Roman" w:hint="cs"/>
          <w:szCs w:val="24"/>
          <w:rtl/>
        </w:rPr>
        <w:softHyphen/>
        <w:t>های کانه</w:t>
      </w:r>
      <w:r w:rsidRPr="00307027">
        <w:rPr>
          <w:rFonts w:ascii="Times New Roman" w:hAnsi="Times New Roman" w:hint="cs"/>
          <w:szCs w:val="24"/>
          <w:rtl/>
        </w:rPr>
        <w:softHyphen/>
        <w:t>زایی پورفیری نیز به شمار می</w:t>
      </w:r>
      <w:r w:rsidRPr="00307027">
        <w:rPr>
          <w:rFonts w:ascii="Times New Roman" w:hAnsi="Times New Roman" w:hint="cs"/>
          <w:szCs w:val="24"/>
          <w:rtl/>
        </w:rPr>
        <w:softHyphen/>
        <w:t>رود، عمدتاً در قالب</w:t>
      </w:r>
      <w:r w:rsidRPr="00307027">
        <w:rPr>
          <w:rFonts w:ascii="Times New Roman" w:hAnsi="Times New Roman"/>
          <w:szCs w:val="24"/>
          <w:rtl/>
        </w:rPr>
        <w:t xml:space="preserve"> سولفات </w:t>
      </w:r>
      <w:r w:rsidRPr="00307027">
        <w:rPr>
          <w:rFonts w:ascii="Times New Roman" w:hAnsi="Times New Roman" w:hint="cs"/>
          <w:szCs w:val="24"/>
          <w:rtl/>
        </w:rPr>
        <w:t>صورت پذیرفته است</w:t>
      </w:r>
      <w:r w:rsidRPr="00307027">
        <w:rPr>
          <w:rFonts w:ascii="Times New Roman" w:hAnsi="Times New Roman"/>
          <w:szCs w:val="24"/>
          <w:rtl/>
        </w:rPr>
        <w:t xml:space="preserve"> </w:t>
      </w:r>
      <w:r w:rsidRPr="00307027">
        <w:rPr>
          <w:rFonts w:ascii="Times New Roman" w:hAnsi="Times New Roman" w:hint="cs"/>
          <w:szCs w:val="24"/>
          <w:rtl/>
        </w:rPr>
        <w:t>که موجبات تحت اشباع ماندن سولفید در خلال تکامل سامانه ماگمایی و عدم جدایش سولفور در مراحل اولیه پورفیری</w:t>
      </w:r>
      <w:r w:rsidRPr="00307027">
        <w:rPr>
          <w:rFonts w:ascii="Times New Roman" w:hAnsi="Times New Roman" w:hint="cs"/>
          <w:szCs w:val="24"/>
          <w:rtl/>
        </w:rPr>
        <w:softHyphen/>
        <w:t xml:space="preserve">زایی را فراهم آورده است </w:t>
      </w:r>
      <w:r w:rsidRPr="00307027">
        <w:rPr>
          <w:rFonts w:ascii="Times New Roman" w:hAnsi="Times New Roman"/>
          <w:szCs w:val="24"/>
        </w:rPr>
        <w:t>(</w:t>
      </w:r>
      <w:r w:rsidRPr="00307027">
        <w:rPr>
          <w:rFonts w:ascii="Times New Roman" w:hAnsi="Times New Roman"/>
        </w:rPr>
        <w:t>Sun et al., 2013</w:t>
      </w:r>
      <w:r w:rsidRPr="00307027">
        <w:rPr>
          <w:rFonts w:ascii="Times New Roman" w:hAnsi="Times New Roman"/>
          <w:szCs w:val="24"/>
        </w:rPr>
        <w:t>)</w:t>
      </w:r>
      <w:r w:rsidRPr="00307027">
        <w:rPr>
          <w:rFonts w:ascii="Times New Roman" w:hAnsi="Times New Roman" w:hint="cs"/>
          <w:szCs w:val="24"/>
          <w:rtl/>
        </w:rPr>
        <w:t xml:space="preserve">. براین اساس، </w:t>
      </w:r>
      <w:r w:rsidR="00624D8D" w:rsidRPr="00307027">
        <w:rPr>
          <w:rFonts w:ascii="Times New Roman" w:hAnsi="Times New Roman"/>
          <w:szCs w:val="24"/>
          <w:rtl/>
        </w:rPr>
        <w:t>ماگمای مولداکثر سیستم های پورفیری</w:t>
      </w:r>
      <w:r w:rsidR="00624D8D" w:rsidRPr="00307027">
        <w:rPr>
          <w:rFonts w:ascii="Times New Roman" w:hAnsi="Times New Roman"/>
          <w:szCs w:val="24"/>
          <w:rtl/>
        </w:rPr>
        <w:softHyphen/>
        <w:t xml:space="preserve"> کانه</w:t>
      </w:r>
      <w:r w:rsidR="00624D8D" w:rsidRPr="00307027">
        <w:rPr>
          <w:rFonts w:ascii="Times New Roman" w:hAnsi="Times New Roman"/>
          <w:szCs w:val="24"/>
          <w:rtl/>
        </w:rPr>
        <w:softHyphen/>
        <w:t>زا، فوگاسیته بالای اکسیژن و شرایط اکسیدی را دارند؛ به طوری که انتقال سولفور موجود در ماگما (که از مهمترین شاخص</w:t>
      </w:r>
      <w:r w:rsidR="00624D8D" w:rsidRPr="00307027">
        <w:rPr>
          <w:rFonts w:ascii="Times New Roman" w:hAnsi="Times New Roman"/>
          <w:szCs w:val="24"/>
          <w:rtl/>
        </w:rPr>
        <w:softHyphen/>
        <w:t>های کانه</w:t>
      </w:r>
      <w:r w:rsidR="00624D8D" w:rsidRPr="00307027">
        <w:rPr>
          <w:rFonts w:ascii="Times New Roman" w:hAnsi="Times New Roman"/>
          <w:szCs w:val="24"/>
          <w:rtl/>
        </w:rPr>
        <w:softHyphen/>
        <w:t xml:space="preserve">زایی پورفیری است) عمدتاً به شکل سولفات است </w:t>
      </w:r>
      <w:r w:rsidR="00624D8D" w:rsidRPr="00307027">
        <w:rPr>
          <w:rFonts w:ascii="Times New Roman" w:hAnsi="Times New Roman"/>
          <w:szCs w:val="24"/>
        </w:rPr>
        <w:t>(Sun et al., 2013)</w:t>
      </w:r>
      <w:r w:rsidR="00624D8D" w:rsidRPr="00307027">
        <w:rPr>
          <w:rFonts w:ascii="Times New Roman" w:hAnsi="Times New Roman"/>
          <w:szCs w:val="24"/>
          <w:rtl/>
        </w:rPr>
        <w:t xml:space="preserve">. </w:t>
      </w:r>
      <w:r w:rsidR="00562E5E" w:rsidRPr="00307027">
        <w:rPr>
          <w:rFonts w:ascii="Times New Roman" w:hAnsi="Times New Roman" w:hint="cs"/>
          <w:szCs w:val="24"/>
          <w:rtl/>
        </w:rPr>
        <w:t>در این راستا و به منظور تعیین فوگاسیته اکسیژن در سامانه</w:t>
      </w:r>
      <w:r w:rsidR="00562E5E" w:rsidRPr="00307027">
        <w:rPr>
          <w:rFonts w:ascii="Times New Roman" w:hAnsi="Times New Roman" w:hint="cs"/>
          <w:szCs w:val="24"/>
          <w:rtl/>
        </w:rPr>
        <w:softHyphen/>
        <w:t xml:space="preserve">های پورفیری، </w:t>
      </w:r>
      <w:r w:rsidR="00624D8D" w:rsidRPr="00307027">
        <w:rPr>
          <w:rFonts w:ascii="Times New Roman" w:hAnsi="Times New Roman"/>
          <w:szCs w:val="24"/>
          <w:rtl/>
        </w:rPr>
        <w:t>(</w:t>
      </w:r>
      <w:proofErr w:type="spellStart"/>
      <w:r w:rsidR="00624D8D" w:rsidRPr="00307027">
        <w:rPr>
          <w:rFonts w:ascii="Times New Roman" w:hAnsi="Times New Roman"/>
          <w:szCs w:val="24"/>
        </w:rPr>
        <w:t>Wones</w:t>
      </w:r>
      <w:proofErr w:type="spellEnd"/>
      <w:r w:rsidR="00624D8D" w:rsidRPr="00307027">
        <w:rPr>
          <w:rFonts w:ascii="Times New Roman" w:hAnsi="Times New Roman"/>
          <w:szCs w:val="24"/>
        </w:rPr>
        <w:t xml:space="preserve"> and </w:t>
      </w:r>
      <w:proofErr w:type="spellStart"/>
      <w:r w:rsidR="00624D8D" w:rsidRPr="00307027">
        <w:rPr>
          <w:rFonts w:ascii="Times New Roman" w:hAnsi="Times New Roman"/>
          <w:szCs w:val="24"/>
        </w:rPr>
        <w:t>Egster</w:t>
      </w:r>
      <w:proofErr w:type="spellEnd"/>
      <w:r w:rsidR="00624D8D" w:rsidRPr="00307027">
        <w:rPr>
          <w:rFonts w:ascii="Times New Roman" w:hAnsi="Times New Roman"/>
          <w:szCs w:val="24"/>
        </w:rPr>
        <w:t xml:space="preserve"> (1965</w:t>
      </w:r>
      <w:r w:rsidR="00624D8D" w:rsidRPr="00307027">
        <w:rPr>
          <w:rFonts w:ascii="Times New Roman" w:hAnsi="Times New Roman"/>
          <w:szCs w:val="24"/>
          <w:rtl/>
        </w:rPr>
        <w:t>،</w:t>
      </w:r>
      <w:r w:rsidR="00624D8D" w:rsidRPr="00307027">
        <w:rPr>
          <w:rFonts w:ascii="Times New Roman" w:hAnsi="Times New Roman"/>
          <w:szCs w:val="24"/>
        </w:rPr>
        <w:t xml:space="preserve"> </w:t>
      </w:r>
      <w:r w:rsidR="00624D8D" w:rsidRPr="00307027">
        <w:rPr>
          <w:rFonts w:ascii="Times New Roman" w:hAnsi="Times New Roman"/>
          <w:szCs w:val="24"/>
          <w:rtl/>
        </w:rPr>
        <w:t>نمودار سه</w:t>
      </w:r>
      <w:r w:rsidR="00624D8D" w:rsidRPr="00307027">
        <w:rPr>
          <w:rFonts w:ascii="Times New Roman" w:hAnsi="Times New Roman"/>
          <w:szCs w:val="24"/>
          <w:rtl/>
        </w:rPr>
        <w:softHyphen/>
        <w:t xml:space="preserve">تایی آنیت، فلوگوپیت و اکسیانیت دارای نقصان پروتون را جهت تخمین فوگاسیته اکسیژن پیشنهاد نمودند. پلات نمونه ها بر دیاگرام </w:t>
      </w:r>
      <w:proofErr w:type="spellStart"/>
      <w:r w:rsidR="00624D8D" w:rsidRPr="00307027">
        <w:rPr>
          <w:rFonts w:ascii="Times New Roman" w:hAnsi="Times New Roman"/>
          <w:szCs w:val="24"/>
        </w:rPr>
        <w:t>Xpdo</w:t>
      </w:r>
      <w:proofErr w:type="spellEnd"/>
      <w:r w:rsidR="00624D8D" w:rsidRPr="00307027">
        <w:rPr>
          <w:rFonts w:ascii="Times New Roman" w:hAnsi="Times New Roman"/>
          <w:szCs w:val="24"/>
          <w:rtl/>
        </w:rPr>
        <w:t xml:space="preserve">- </w:t>
      </w:r>
      <w:proofErr w:type="spellStart"/>
      <w:r w:rsidR="00624D8D" w:rsidRPr="00307027">
        <w:rPr>
          <w:rFonts w:ascii="Times New Roman" w:hAnsi="Times New Roman"/>
          <w:szCs w:val="24"/>
        </w:rPr>
        <w:t>Xph</w:t>
      </w:r>
      <w:proofErr w:type="spellEnd"/>
      <w:r w:rsidR="00624D8D" w:rsidRPr="00307027">
        <w:rPr>
          <w:rFonts w:ascii="Times New Roman" w:hAnsi="Times New Roman"/>
          <w:szCs w:val="24"/>
          <w:rtl/>
        </w:rPr>
        <w:t xml:space="preserve"> </w:t>
      </w:r>
      <w:r w:rsidR="00624D8D" w:rsidRPr="00307027">
        <w:rPr>
          <w:rFonts w:ascii="Times New Roman" w:hAnsi="Times New Roman" w:cs="Times New Roman" w:hint="cs"/>
          <w:szCs w:val="24"/>
          <w:rtl/>
        </w:rPr>
        <w:t>–</w:t>
      </w:r>
      <w:r w:rsidR="00624D8D" w:rsidRPr="00307027">
        <w:rPr>
          <w:rFonts w:ascii="Times New Roman" w:hAnsi="Times New Roman"/>
          <w:szCs w:val="24"/>
        </w:rPr>
        <w:t xml:space="preserve"> </w:t>
      </w:r>
      <w:proofErr w:type="spellStart"/>
      <w:r w:rsidR="00624D8D" w:rsidRPr="00307027">
        <w:rPr>
          <w:rFonts w:ascii="Times New Roman" w:hAnsi="Times New Roman"/>
          <w:szCs w:val="24"/>
        </w:rPr>
        <w:t>Xan</w:t>
      </w:r>
      <w:proofErr w:type="spellEnd"/>
      <w:r w:rsidR="00624D8D" w:rsidRPr="00307027">
        <w:rPr>
          <w:rFonts w:ascii="Times New Roman" w:hAnsi="Times New Roman"/>
          <w:szCs w:val="24"/>
          <w:rtl/>
        </w:rPr>
        <w:t>تایید نمود که فوگاسیته پورفیری های موردمطالعه در محدوده فوگاسیته متوسط (</w:t>
      </w:r>
      <w:r w:rsidR="00624D8D" w:rsidRPr="00307027">
        <w:rPr>
          <w:rFonts w:ascii="Times New Roman" w:hAnsi="Times New Roman"/>
          <w:szCs w:val="24"/>
        </w:rPr>
        <w:t>NNO</w:t>
      </w:r>
      <w:r w:rsidR="00624D8D" w:rsidRPr="00307027">
        <w:rPr>
          <w:rFonts w:ascii="Times New Roman" w:hAnsi="Times New Roman"/>
          <w:szCs w:val="24"/>
          <w:rtl/>
        </w:rPr>
        <w:t>) و بالا (</w:t>
      </w:r>
      <w:r w:rsidR="00624D8D" w:rsidRPr="00307027">
        <w:rPr>
          <w:rFonts w:ascii="Times New Roman" w:hAnsi="Times New Roman"/>
          <w:szCs w:val="24"/>
        </w:rPr>
        <w:t>HM</w:t>
      </w:r>
      <w:r w:rsidR="00624D8D" w:rsidRPr="00307027">
        <w:rPr>
          <w:rFonts w:ascii="Times New Roman" w:hAnsi="Times New Roman"/>
          <w:szCs w:val="24"/>
          <w:rtl/>
        </w:rPr>
        <w:t>) قرا می گیرند. تخمین فوگاسیته اکسیژن برای سیستم</w:t>
      </w:r>
      <w:r w:rsidR="00624D8D" w:rsidRPr="00307027">
        <w:rPr>
          <w:rFonts w:ascii="Times New Roman" w:hAnsi="Times New Roman"/>
          <w:szCs w:val="24"/>
          <w:rtl/>
        </w:rPr>
        <w:softHyphen/>
        <w:t>های پورفیری برخوردی و پیش از برخوردی نشان داد که پورفیری های چاه فیروزه و درآلو در محدوده متوسط و کانسارهای کدر و ریگان در محدوده فوگاسیته اکسیژن بالا قرار می گیرند (شکل 4).</w:t>
      </w:r>
    </w:p>
    <w:p w:rsidR="00624D8D" w:rsidRPr="00307027" w:rsidRDefault="00624D8D" w:rsidP="00670C36">
      <w:pPr>
        <w:spacing w:after="0" w:line="240" w:lineRule="auto"/>
        <w:jc w:val="center"/>
        <w:rPr>
          <w:rFonts w:ascii="Times New Roman" w:eastAsia="AdvEPSTIM" w:hAnsi="Times New Roman"/>
          <w:szCs w:val="24"/>
          <w:rtl/>
        </w:rPr>
      </w:pPr>
      <w:r w:rsidRPr="00307027">
        <w:rPr>
          <w:rFonts w:ascii="Times New Roman" w:hAnsi="Times New Roman"/>
          <w:noProof/>
          <w:szCs w:val="24"/>
          <w:lang w:bidi="ar-SA"/>
        </w:rPr>
        <w:drawing>
          <wp:inline distT="0" distB="0" distL="0" distR="0" wp14:anchorId="090052AE" wp14:editId="6C709568">
            <wp:extent cx="3209925" cy="22764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486" t="5405" r="1175" b="2287"/>
                    <a:stretch/>
                  </pic:blipFill>
                  <pic:spPr bwMode="auto">
                    <a:xfrm>
                      <a:off x="0" y="0"/>
                      <a:ext cx="3211796" cy="2277802"/>
                    </a:xfrm>
                    <a:prstGeom prst="rect">
                      <a:avLst/>
                    </a:prstGeom>
                    <a:noFill/>
                    <a:ln>
                      <a:noFill/>
                    </a:ln>
                    <a:extLst>
                      <a:ext uri="{53640926-AAD7-44D8-BBD7-CCE9431645EC}">
                        <a14:shadowObscured xmlns:a14="http://schemas.microsoft.com/office/drawing/2010/main"/>
                      </a:ext>
                    </a:extLst>
                  </pic:spPr>
                </pic:pic>
              </a:graphicData>
            </a:graphic>
          </wp:inline>
        </w:drawing>
      </w:r>
    </w:p>
    <w:p w:rsidR="00624D8D" w:rsidRPr="000E6693" w:rsidRDefault="00624D8D" w:rsidP="00670C36">
      <w:pPr>
        <w:spacing w:after="0" w:line="240" w:lineRule="auto"/>
        <w:jc w:val="both"/>
        <w:rPr>
          <w:rFonts w:ascii="Times New Roman" w:eastAsia="Calibri" w:hAnsi="Times New Roman"/>
          <w:b/>
          <w:bCs/>
          <w:sz w:val="18"/>
          <w:szCs w:val="18"/>
          <w:rtl/>
        </w:rPr>
      </w:pPr>
      <w:r w:rsidRPr="000E6693">
        <w:rPr>
          <w:rFonts w:ascii="Times New Roman" w:eastAsia="AdvEPSTIM" w:hAnsi="Times New Roman"/>
          <w:sz w:val="20"/>
          <w:szCs w:val="20"/>
          <w:rtl/>
        </w:rPr>
        <w:t>شکل 4</w:t>
      </w:r>
      <w:r w:rsidR="00CD21EF" w:rsidRPr="000E6693">
        <w:rPr>
          <w:rFonts w:ascii="Times New Roman" w:eastAsia="AdvEPSTIM" w:hAnsi="Times New Roman" w:hint="cs"/>
          <w:sz w:val="20"/>
          <w:szCs w:val="20"/>
          <w:rtl/>
        </w:rPr>
        <w:t>.</w:t>
      </w:r>
      <w:r w:rsidRPr="000E6693">
        <w:rPr>
          <w:rFonts w:ascii="Times New Roman" w:eastAsia="AdvEPSTIM" w:hAnsi="Times New Roman"/>
          <w:sz w:val="20"/>
          <w:szCs w:val="20"/>
          <w:rtl/>
        </w:rPr>
        <w:t xml:space="preserve"> </w:t>
      </w:r>
      <w:r w:rsidRPr="000E6693">
        <w:rPr>
          <w:rFonts w:ascii="Times New Roman" w:eastAsia="Calibri" w:hAnsi="Times New Roman"/>
          <w:sz w:val="20"/>
          <w:szCs w:val="20"/>
          <w:rtl/>
        </w:rPr>
        <w:t>تطابق فوگاسیته اکسیژن بیوتیت</w:t>
      </w:r>
      <w:r w:rsidRPr="000E6693">
        <w:rPr>
          <w:rFonts w:ascii="Times New Roman" w:eastAsia="Calibri" w:hAnsi="Times New Roman"/>
          <w:sz w:val="20"/>
          <w:szCs w:val="20"/>
          <w:rtl/>
        </w:rPr>
        <w:softHyphen/>
        <w:t>های کانسارهای برخوردی و قبل برخوردی بر نمودار سه</w:t>
      </w:r>
      <w:r w:rsidRPr="000E6693">
        <w:rPr>
          <w:rFonts w:ascii="Times New Roman" w:eastAsia="Calibri" w:hAnsi="Times New Roman"/>
          <w:sz w:val="20"/>
          <w:szCs w:val="20"/>
          <w:rtl/>
        </w:rPr>
        <w:softHyphen/>
        <w:t xml:space="preserve">تایی  </w:t>
      </w:r>
      <w:proofErr w:type="spellStart"/>
      <w:r w:rsidRPr="000E6693">
        <w:rPr>
          <w:rFonts w:ascii="Times New Roman" w:eastAsia="Calibri" w:hAnsi="Times New Roman"/>
          <w:sz w:val="18"/>
          <w:szCs w:val="18"/>
        </w:rPr>
        <w:t>Xpdo-Xan-Xph</w:t>
      </w:r>
      <w:proofErr w:type="spellEnd"/>
      <w:r w:rsidRPr="00307027">
        <w:rPr>
          <w:rFonts w:ascii="Times New Roman" w:eastAsia="Calibri" w:hAnsi="Times New Roman"/>
          <w:szCs w:val="24"/>
          <w:rtl/>
        </w:rPr>
        <w:t xml:space="preserve"> (</w:t>
      </w:r>
      <w:proofErr w:type="spellStart"/>
      <w:r w:rsidRPr="000E6693">
        <w:rPr>
          <w:rFonts w:ascii="Times New Roman" w:eastAsia="Calibri" w:hAnsi="Times New Roman"/>
          <w:sz w:val="18"/>
          <w:szCs w:val="18"/>
        </w:rPr>
        <w:t>Wones</w:t>
      </w:r>
      <w:proofErr w:type="spellEnd"/>
      <w:r w:rsidRPr="000E6693">
        <w:rPr>
          <w:rFonts w:ascii="Times New Roman" w:eastAsia="Calibri" w:hAnsi="Times New Roman"/>
          <w:sz w:val="18"/>
          <w:szCs w:val="18"/>
        </w:rPr>
        <w:t xml:space="preserve"> and </w:t>
      </w:r>
      <w:proofErr w:type="spellStart"/>
      <w:r w:rsidRPr="000E6693">
        <w:rPr>
          <w:rFonts w:ascii="Times New Roman" w:eastAsia="Calibri" w:hAnsi="Times New Roman"/>
          <w:sz w:val="18"/>
          <w:szCs w:val="18"/>
        </w:rPr>
        <w:t>Egster</w:t>
      </w:r>
      <w:proofErr w:type="spellEnd"/>
      <w:r w:rsidRPr="000E6693">
        <w:rPr>
          <w:rFonts w:ascii="Times New Roman" w:eastAsia="Calibri" w:hAnsi="Times New Roman"/>
          <w:sz w:val="18"/>
          <w:szCs w:val="18"/>
        </w:rPr>
        <w:t>, 1965</w:t>
      </w:r>
      <w:r w:rsidRPr="000E6693">
        <w:rPr>
          <w:rFonts w:ascii="Times New Roman" w:eastAsia="Calibri" w:hAnsi="Times New Roman"/>
          <w:sz w:val="18"/>
          <w:szCs w:val="18"/>
          <w:rtl/>
        </w:rPr>
        <w:t>)</w:t>
      </w:r>
    </w:p>
    <w:p w:rsidR="00624D8D" w:rsidRPr="000E6693" w:rsidRDefault="00624D8D" w:rsidP="00670C36">
      <w:pPr>
        <w:spacing w:after="0" w:line="240" w:lineRule="auto"/>
        <w:jc w:val="both"/>
        <w:rPr>
          <w:rFonts w:ascii="Times New Roman" w:hAnsi="Times New Roman"/>
          <w:sz w:val="18"/>
          <w:szCs w:val="18"/>
          <w:rtl/>
          <w:lang w:bidi="ar-SA"/>
        </w:rPr>
      </w:pPr>
    </w:p>
    <w:p w:rsidR="00B57C1E" w:rsidRPr="00307027" w:rsidRDefault="00B57C1E" w:rsidP="00670C36">
      <w:pPr>
        <w:spacing w:after="0" w:line="240" w:lineRule="auto"/>
        <w:jc w:val="both"/>
        <w:rPr>
          <w:rFonts w:ascii="Times New Roman" w:eastAsia="AdvEPSTIM" w:hAnsi="Times New Roman"/>
          <w:szCs w:val="24"/>
          <w:rtl/>
        </w:rPr>
      </w:pPr>
      <w:r w:rsidRPr="00307027">
        <w:rPr>
          <w:rFonts w:ascii="Times New Roman" w:hAnsi="Times New Roman"/>
          <w:szCs w:val="24"/>
          <w:rtl/>
          <w:lang w:bidi="ar-SA"/>
        </w:rPr>
        <w:t xml:space="preserve">در ادامه نیز </w:t>
      </w:r>
      <w:r w:rsidRPr="00307027">
        <w:rPr>
          <w:rFonts w:ascii="Times New Roman" w:hAnsi="Times New Roman"/>
          <w:szCs w:val="24"/>
          <w:rtl/>
        </w:rPr>
        <w:t>به منظور دماسنجی بیوتیت های مرتبط با  دگرسانی های پتاسیک  در سیستم های پورفیری،</w:t>
      </w:r>
      <w:r w:rsidR="00C25595" w:rsidRPr="00307027">
        <w:rPr>
          <w:rFonts w:ascii="Times New Roman" w:eastAsia="AdvEPSTIM" w:hAnsi="Times New Roman"/>
          <w:szCs w:val="24"/>
          <w:rtl/>
        </w:rPr>
        <w:t xml:space="preserve"> از روش </w:t>
      </w:r>
      <w:proofErr w:type="spellStart"/>
      <w:r w:rsidR="00C25595" w:rsidRPr="00307027">
        <w:rPr>
          <w:rFonts w:ascii="Times New Roman" w:eastAsia="AdvEPSTIM" w:hAnsi="Times New Roman"/>
          <w:szCs w:val="24"/>
        </w:rPr>
        <w:t>Beane</w:t>
      </w:r>
      <w:proofErr w:type="spellEnd"/>
      <w:r w:rsidR="00C25595" w:rsidRPr="00307027">
        <w:rPr>
          <w:rFonts w:ascii="Times New Roman" w:eastAsia="AdvEPSTIM" w:hAnsi="Times New Roman"/>
          <w:szCs w:val="24"/>
        </w:rPr>
        <w:t xml:space="preserve"> (1978)</w:t>
      </w:r>
      <w:r w:rsidR="00C25595" w:rsidRPr="00307027">
        <w:rPr>
          <w:rFonts w:ascii="Times New Roman" w:eastAsia="AdvEPSTIM" w:hAnsi="Times New Roman"/>
          <w:szCs w:val="24"/>
          <w:rtl/>
        </w:rPr>
        <w:t xml:space="preserve"> برای تخمین دمای بیوتیت های گردآوری شده از پورفیری های مورد مطالعه استفاده </w:t>
      </w:r>
      <w:r w:rsidR="00E056C7" w:rsidRPr="00307027">
        <w:rPr>
          <w:rFonts w:ascii="Times New Roman" w:eastAsia="AdvEPSTIM" w:hAnsi="Times New Roman" w:hint="cs"/>
          <w:szCs w:val="24"/>
          <w:rtl/>
        </w:rPr>
        <w:t>گردید</w:t>
      </w:r>
      <w:r w:rsidR="00C25595" w:rsidRPr="00307027">
        <w:rPr>
          <w:rFonts w:ascii="Times New Roman" w:eastAsia="AdvEPSTIM" w:hAnsi="Times New Roman"/>
          <w:szCs w:val="24"/>
          <w:rtl/>
        </w:rPr>
        <w:t>. تخمین محدوده دما در سیستم های پورفیری مورد مطالعه نشان داد که کانسارهای چاه فیروزه به عنوان پورفیری برخوردی دارای محدوده دمایی کمتر از 350 می باش</w:t>
      </w:r>
      <w:r w:rsidR="00E056C7" w:rsidRPr="00307027">
        <w:rPr>
          <w:rFonts w:ascii="Times New Roman" w:eastAsia="AdvEPSTIM" w:hAnsi="Times New Roman" w:hint="cs"/>
          <w:szCs w:val="24"/>
          <w:rtl/>
        </w:rPr>
        <w:t xml:space="preserve">د. </w:t>
      </w:r>
      <w:r w:rsidR="00C25595" w:rsidRPr="00307027">
        <w:rPr>
          <w:rFonts w:ascii="Times New Roman" w:eastAsia="AdvEPSTIM" w:hAnsi="Times New Roman"/>
          <w:szCs w:val="24"/>
          <w:rtl/>
        </w:rPr>
        <w:t xml:space="preserve">اما کانسار برخوردی کدر دارای محدوده دمایی بالاتری را در مقایسه با پورفیری چاه فیروزه نشان می دهد. دمای برخی نمونه های بیوتیت در کانسار کدر </w:t>
      </w:r>
      <w:r w:rsidR="00E056C7" w:rsidRPr="00307027">
        <w:rPr>
          <w:rFonts w:ascii="Times New Roman" w:eastAsia="AdvEPSTIM" w:hAnsi="Times New Roman"/>
          <w:szCs w:val="24"/>
          <w:rtl/>
        </w:rPr>
        <w:t xml:space="preserve">به 500 درجه سانتیگراد هم می رسد (شکل </w:t>
      </w:r>
      <w:r w:rsidR="00CD21EF" w:rsidRPr="00307027">
        <w:rPr>
          <w:rFonts w:ascii="Times New Roman" w:eastAsia="AdvEPSTIM" w:hAnsi="Times New Roman" w:hint="cs"/>
          <w:szCs w:val="24"/>
          <w:rtl/>
        </w:rPr>
        <w:t>5</w:t>
      </w:r>
      <w:r w:rsidR="00E056C7" w:rsidRPr="00307027">
        <w:rPr>
          <w:rFonts w:ascii="Times New Roman" w:eastAsia="AdvEPSTIM" w:hAnsi="Times New Roman"/>
          <w:szCs w:val="24"/>
          <w:rtl/>
        </w:rPr>
        <w:t>).</w:t>
      </w:r>
    </w:p>
    <w:p w:rsidR="00C25595" w:rsidRPr="00C25595" w:rsidRDefault="00C25595" w:rsidP="00670C36">
      <w:pPr>
        <w:spacing w:after="0" w:line="240" w:lineRule="auto"/>
        <w:jc w:val="center"/>
        <w:rPr>
          <w:rFonts w:ascii="Times New Roman" w:eastAsia="AdvEPSTIM" w:hAnsi="Times New Roman"/>
          <w:szCs w:val="24"/>
          <w:rtl/>
        </w:rPr>
      </w:pPr>
      <w:r w:rsidRPr="00C25595">
        <w:rPr>
          <w:rFonts w:ascii="Times New Roman" w:eastAsia="AdvEPSTIM" w:hAnsi="Times New Roman"/>
          <w:noProof/>
          <w:szCs w:val="24"/>
          <w:lang w:bidi="ar-SA"/>
        </w:rPr>
        <w:lastRenderedPageBreak/>
        <w:drawing>
          <wp:inline distT="0" distB="0" distL="0" distR="0" wp14:anchorId="36209976" wp14:editId="1BAC2640">
            <wp:extent cx="5000625" cy="2619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t="2242" r="719" b="3621"/>
                    <a:stretch>
                      <a:fillRect/>
                    </a:stretch>
                  </pic:blipFill>
                  <pic:spPr bwMode="auto">
                    <a:xfrm>
                      <a:off x="0" y="0"/>
                      <a:ext cx="5004227" cy="2621262"/>
                    </a:xfrm>
                    <a:prstGeom prst="rect">
                      <a:avLst/>
                    </a:prstGeom>
                    <a:noFill/>
                    <a:ln>
                      <a:noFill/>
                    </a:ln>
                  </pic:spPr>
                </pic:pic>
              </a:graphicData>
            </a:graphic>
          </wp:inline>
        </w:drawing>
      </w:r>
    </w:p>
    <w:p w:rsidR="00C25595" w:rsidRPr="00C25595" w:rsidRDefault="00C25595" w:rsidP="00670C36">
      <w:pPr>
        <w:spacing w:after="0" w:line="240" w:lineRule="auto"/>
        <w:jc w:val="center"/>
        <w:rPr>
          <w:rFonts w:ascii="Times New Roman" w:eastAsia="AdvEPSTIM" w:hAnsi="Times New Roman"/>
          <w:sz w:val="20"/>
          <w:szCs w:val="20"/>
          <w:rtl/>
        </w:rPr>
      </w:pPr>
      <w:r w:rsidRPr="00C25595">
        <w:rPr>
          <w:rFonts w:ascii="Times New Roman" w:eastAsia="AdvEPSTIM" w:hAnsi="Times New Roman"/>
          <w:sz w:val="20"/>
          <w:szCs w:val="20"/>
          <w:rtl/>
        </w:rPr>
        <w:t xml:space="preserve">شکل </w:t>
      </w:r>
      <w:r w:rsidR="00CD21EF" w:rsidRPr="000E6693">
        <w:rPr>
          <w:rFonts w:ascii="Times New Roman" w:eastAsia="AdvEPSTIM" w:hAnsi="Times New Roman" w:hint="cs"/>
          <w:sz w:val="20"/>
          <w:szCs w:val="20"/>
          <w:rtl/>
        </w:rPr>
        <w:t>5.</w:t>
      </w:r>
      <w:r w:rsidRPr="00C25595">
        <w:rPr>
          <w:rFonts w:ascii="Times New Roman" w:eastAsia="AdvEPSTIM" w:hAnsi="Times New Roman"/>
          <w:sz w:val="20"/>
          <w:szCs w:val="20"/>
          <w:rtl/>
        </w:rPr>
        <w:t xml:space="preserve"> تغییرات دمایی در سیستم</w:t>
      </w:r>
      <w:r w:rsidRPr="00C25595">
        <w:rPr>
          <w:rFonts w:ascii="Times New Roman" w:eastAsia="AdvEPSTIM" w:hAnsi="Times New Roman"/>
          <w:sz w:val="20"/>
          <w:szCs w:val="20"/>
          <w:rtl/>
        </w:rPr>
        <w:softHyphen/>
        <w:t>های برخوردی و پیش ازبرخوردی مورد مطالعه</w:t>
      </w:r>
    </w:p>
    <w:p w:rsidR="00C25595" w:rsidRPr="00307027" w:rsidRDefault="00C25595" w:rsidP="00670C36">
      <w:pPr>
        <w:spacing w:after="0" w:line="240" w:lineRule="auto"/>
        <w:jc w:val="both"/>
        <w:rPr>
          <w:rFonts w:ascii="Times New Roman" w:eastAsia="AdvEPSTIM" w:hAnsi="Times New Roman"/>
          <w:szCs w:val="24"/>
          <w:rtl/>
        </w:rPr>
      </w:pPr>
    </w:p>
    <w:p w:rsidR="00C25595" w:rsidRPr="00307027" w:rsidRDefault="00ED1611" w:rsidP="00670C36">
      <w:pPr>
        <w:spacing w:after="0" w:line="240" w:lineRule="auto"/>
        <w:jc w:val="both"/>
        <w:rPr>
          <w:rFonts w:ascii="Times New Roman" w:hAnsi="Times New Roman"/>
          <w:szCs w:val="24"/>
          <w:rtl/>
        </w:rPr>
      </w:pPr>
      <w:r w:rsidRPr="00307027">
        <w:rPr>
          <w:rFonts w:ascii="Times New Roman" w:hAnsi="Times New Roman"/>
          <w:szCs w:val="24"/>
          <w:rtl/>
        </w:rPr>
        <w:t>هالوژن</w:t>
      </w:r>
      <w:r w:rsidRPr="00307027">
        <w:rPr>
          <w:rFonts w:ascii="Times New Roman" w:hAnsi="Times New Roman"/>
          <w:szCs w:val="24"/>
          <w:rtl/>
        </w:rPr>
        <w:softHyphen/>
        <w:t>ها نقش مهمی در انتقال فلزات ایفا می</w:t>
      </w:r>
      <w:r w:rsidRPr="00307027">
        <w:rPr>
          <w:rFonts w:ascii="Times New Roman" w:hAnsi="Times New Roman"/>
          <w:szCs w:val="24"/>
          <w:rtl/>
        </w:rPr>
        <w:softHyphen/>
        <w:t>کنند. به همین دلیل تمرکز زیادی بر بررسی فوگاسیته محتوی هالوژنی در سامانه</w:t>
      </w:r>
      <w:r w:rsidRPr="00307027">
        <w:rPr>
          <w:rFonts w:ascii="Times New Roman" w:hAnsi="Times New Roman"/>
          <w:szCs w:val="24"/>
          <w:rtl/>
        </w:rPr>
        <w:softHyphen/>
        <w:t>های کانه</w:t>
      </w:r>
      <w:r w:rsidRPr="00307027">
        <w:rPr>
          <w:rFonts w:ascii="Times New Roman" w:hAnsi="Times New Roman"/>
          <w:szCs w:val="24"/>
          <w:rtl/>
        </w:rPr>
        <w:softHyphen/>
        <w:t>زایی ماگمایی و هیدروترمال وجود دارد (</w:t>
      </w:r>
      <w:r w:rsidRPr="00307027">
        <w:rPr>
          <w:rFonts w:ascii="Times New Roman" w:hAnsi="Times New Roman"/>
        </w:rPr>
        <w:t>Selby and Nesbitt, 2000</w:t>
      </w:r>
      <w:r w:rsidRPr="00307027">
        <w:rPr>
          <w:rFonts w:ascii="Times New Roman" w:hAnsi="Times New Roman"/>
          <w:szCs w:val="24"/>
          <w:rtl/>
        </w:rPr>
        <w:t xml:space="preserve">). </w:t>
      </w:r>
      <w:r w:rsidRPr="00307027">
        <w:rPr>
          <w:rFonts w:ascii="Times New Roman" w:hAnsi="Times New Roman" w:hint="cs"/>
          <w:szCs w:val="24"/>
          <w:rtl/>
        </w:rPr>
        <w:t xml:space="preserve">انتقال </w:t>
      </w:r>
      <w:r w:rsidRPr="00307027">
        <w:rPr>
          <w:rFonts w:ascii="Times New Roman" w:hAnsi="Times New Roman"/>
          <w:szCs w:val="24"/>
          <w:rtl/>
        </w:rPr>
        <w:t>مس به صورت غالب به شکل کمپلکس</w:t>
      </w:r>
      <w:r w:rsidRPr="00307027">
        <w:rPr>
          <w:rFonts w:ascii="Times New Roman" w:hAnsi="Times New Roman"/>
          <w:szCs w:val="24"/>
          <w:rtl/>
        </w:rPr>
        <w:softHyphen/>
        <w:t>های کلریدی صورت می</w:t>
      </w:r>
      <w:r w:rsidRPr="00307027">
        <w:rPr>
          <w:rFonts w:ascii="Times New Roman" w:hAnsi="Times New Roman"/>
          <w:szCs w:val="24"/>
          <w:rtl/>
        </w:rPr>
        <w:softHyphen/>
        <w:t>پذیرد. لذا ترکیب بیوتیت</w:t>
      </w:r>
      <w:r w:rsidRPr="00307027">
        <w:rPr>
          <w:rFonts w:ascii="Times New Roman" w:hAnsi="Times New Roman"/>
          <w:szCs w:val="24"/>
          <w:rtl/>
        </w:rPr>
        <w:softHyphen/>
        <w:t>های ماگمایی از ابزار کارآمد جهت محاسبه فوگاسیته کلر و فلوئور ماگما در خلال روند تبلور به شمار می</w:t>
      </w:r>
      <w:r w:rsidRPr="00307027">
        <w:rPr>
          <w:rFonts w:ascii="Times New Roman" w:hAnsi="Times New Roman"/>
          <w:szCs w:val="24"/>
          <w:rtl/>
        </w:rPr>
        <w:softHyphen/>
        <w:t xml:space="preserve">روند و به صورت </w:t>
      </w:r>
      <w:r w:rsidRPr="00307027">
        <w:rPr>
          <w:rFonts w:ascii="Times New Roman" w:hAnsi="Times New Roman"/>
        </w:rPr>
        <w:t>log (</w:t>
      </w:r>
      <w:proofErr w:type="spellStart"/>
      <w:r w:rsidRPr="00307027">
        <w:rPr>
          <w:rFonts w:ascii="Times New Roman" w:hAnsi="Times New Roman"/>
        </w:rPr>
        <w:t>fHF</w:t>
      </w:r>
      <w:proofErr w:type="spellEnd"/>
      <w:r w:rsidRPr="00307027">
        <w:rPr>
          <w:rFonts w:ascii="Times New Roman" w:hAnsi="Times New Roman"/>
        </w:rPr>
        <w:t xml:space="preserve"> /fH</w:t>
      </w:r>
      <w:r w:rsidRPr="00307027">
        <w:rPr>
          <w:rFonts w:ascii="Times New Roman" w:hAnsi="Times New Roman"/>
          <w:vertAlign w:val="subscript"/>
        </w:rPr>
        <w:t>2</w:t>
      </w:r>
      <w:r w:rsidRPr="00307027">
        <w:rPr>
          <w:rFonts w:ascii="Times New Roman" w:hAnsi="Times New Roman"/>
        </w:rPr>
        <w:t>O), log (</w:t>
      </w:r>
      <w:proofErr w:type="spellStart"/>
      <w:r w:rsidRPr="00307027">
        <w:rPr>
          <w:rFonts w:ascii="Times New Roman" w:hAnsi="Times New Roman"/>
        </w:rPr>
        <w:t>fHCl</w:t>
      </w:r>
      <w:proofErr w:type="spellEnd"/>
      <w:r w:rsidRPr="00307027">
        <w:rPr>
          <w:rFonts w:ascii="Times New Roman" w:hAnsi="Times New Roman"/>
        </w:rPr>
        <w:t xml:space="preserve"> /fH</w:t>
      </w:r>
      <w:r w:rsidRPr="00307027">
        <w:rPr>
          <w:rFonts w:ascii="Times New Roman" w:hAnsi="Times New Roman"/>
          <w:vertAlign w:val="subscript"/>
        </w:rPr>
        <w:t>2</w:t>
      </w:r>
      <w:r w:rsidRPr="00307027">
        <w:rPr>
          <w:rFonts w:ascii="Times New Roman" w:hAnsi="Times New Roman"/>
        </w:rPr>
        <w:t>O)</w:t>
      </w:r>
      <w:r w:rsidRPr="00307027">
        <w:rPr>
          <w:rFonts w:ascii="Times New Roman" w:hAnsi="Times New Roman"/>
          <w:rtl/>
        </w:rPr>
        <w:t xml:space="preserve"> </w:t>
      </w:r>
      <w:r w:rsidRPr="00307027">
        <w:rPr>
          <w:rFonts w:ascii="Times New Roman" w:hAnsi="Times New Roman"/>
          <w:szCs w:val="24"/>
          <w:rtl/>
        </w:rPr>
        <w:t>گزارش می</w:t>
      </w:r>
      <w:r w:rsidRPr="00307027">
        <w:rPr>
          <w:rFonts w:ascii="Times New Roman" w:hAnsi="Times New Roman"/>
          <w:szCs w:val="24"/>
          <w:rtl/>
        </w:rPr>
        <w:softHyphen/>
        <w:t xml:space="preserve">شوند. </w:t>
      </w:r>
      <w:r w:rsidR="00791711" w:rsidRPr="00307027">
        <w:rPr>
          <w:rFonts w:ascii="Times New Roman" w:hAnsi="Times New Roman" w:hint="cs"/>
          <w:szCs w:val="24"/>
          <w:rtl/>
        </w:rPr>
        <w:t xml:space="preserve">از اینرو </w:t>
      </w:r>
      <w:r w:rsidR="00791711" w:rsidRPr="00307027">
        <w:rPr>
          <w:rFonts w:ascii="Times New Roman" w:hAnsi="Times New Roman"/>
          <w:szCs w:val="24"/>
          <w:rtl/>
        </w:rPr>
        <w:t>تخمین فوگاسیته هالوژن</w:t>
      </w:r>
      <w:r w:rsidR="00791711" w:rsidRPr="00307027">
        <w:rPr>
          <w:rFonts w:ascii="Times New Roman" w:hAnsi="Times New Roman"/>
          <w:szCs w:val="24"/>
          <w:rtl/>
        </w:rPr>
        <w:softHyphen/>
        <w:t>ها در سامانه</w:t>
      </w:r>
      <w:r w:rsidR="00791711" w:rsidRPr="00307027">
        <w:rPr>
          <w:rFonts w:ascii="Times New Roman" w:hAnsi="Times New Roman"/>
          <w:szCs w:val="24"/>
          <w:rtl/>
        </w:rPr>
        <w:softHyphen/>
        <w:t>های کانه</w:t>
      </w:r>
      <w:r w:rsidR="00791711" w:rsidRPr="00307027">
        <w:rPr>
          <w:rFonts w:ascii="Times New Roman" w:hAnsi="Times New Roman"/>
          <w:szCs w:val="24"/>
          <w:rtl/>
        </w:rPr>
        <w:softHyphen/>
        <w:t>زایی آذرین و هیدروترمالی از اهمیت بالایی برخوردار است (</w:t>
      </w:r>
      <w:proofErr w:type="spellStart"/>
      <w:r w:rsidR="00791711" w:rsidRPr="00307027">
        <w:rPr>
          <w:rFonts w:ascii="Times New Roman" w:hAnsi="Times New Roman"/>
          <w:szCs w:val="24"/>
        </w:rPr>
        <w:t>Willmore</w:t>
      </w:r>
      <w:proofErr w:type="spellEnd"/>
      <w:r w:rsidR="00791711" w:rsidRPr="00307027">
        <w:rPr>
          <w:rFonts w:ascii="Times New Roman" w:hAnsi="Times New Roman"/>
          <w:szCs w:val="24"/>
        </w:rPr>
        <w:t xml:space="preserve"> et al., 2000</w:t>
      </w:r>
      <w:r w:rsidR="00791711" w:rsidRPr="00307027">
        <w:rPr>
          <w:rFonts w:ascii="Times New Roman" w:hAnsi="Times New Roman"/>
          <w:szCs w:val="24"/>
          <w:rtl/>
        </w:rPr>
        <w:t>).</w:t>
      </w:r>
      <w:r w:rsidRPr="00307027">
        <w:rPr>
          <w:rFonts w:ascii="Times New Roman" w:hAnsi="Times New Roman"/>
          <w:szCs w:val="24"/>
          <w:rtl/>
        </w:rPr>
        <w:t>فوگاسیته هالوژن</w:t>
      </w:r>
      <w:r w:rsidRPr="00307027">
        <w:rPr>
          <w:rFonts w:ascii="Times New Roman" w:hAnsi="Times New Roman" w:hint="cs"/>
          <w:szCs w:val="24"/>
          <w:rtl/>
        </w:rPr>
        <w:softHyphen/>
      </w:r>
      <w:r w:rsidRPr="00307027">
        <w:rPr>
          <w:rFonts w:ascii="Times New Roman" w:hAnsi="Times New Roman"/>
          <w:szCs w:val="24"/>
          <w:rtl/>
        </w:rPr>
        <w:t>ها را می</w:t>
      </w:r>
      <w:r w:rsidRPr="00307027">
        <w:rPr>
          <w:rFonts w:ascii="Times New Roman" w:hAnsi="Times New Roman"/>
          <w:szCs w:val="24"/>
          <w:rtl/>
        </w:rPr>
        <w:softHyphen/>
        <w:t>توان از طریق معادله</w:t>
      </w:r>
      <w:r w:rsidRPr="00307027">
        <w:rPr>
          <w:rFonts w:ascii="Times New Roman" w:hAnsi="Times New Roman" w:hint="cs"/>
          <w:szCs w:val="24"/>
          <w:rtl/>
        </w:rPr>
        <w:t xml:space="preserve"> میونز (</w:t>
      </w:r>
      <w:r w:rsidRPr="00307027">
        <w:rPr>
          <w:rFonts w:ascii="Times New Roman" w:hAnsi="Times New Roman"/>
        </w:rPr>
        <w:t>Munoz, 1992</w:t>
      </w:r>
      <w:r w:rsidRPr="00307027">
        <w:rPr>
          <w:rFonts w:ascii="Times New Roman" w:hAnsi="Times New Roman" w:hint="cs"/>
          <w:szCs w:val="24"/>
          <w:rtl/>
        </w:rPr>
        <w:t>)</w:t>
      </w:r>
      <w:r w:rsidRPr="00307027">
        <w:rPr>
          <w:rFonts w:ascii="Times New Roman" w:hAnsi="Times New Roman"/>
          <w:szCs w:val="24"/>
          <w:rtl/>
        </w:rPr>
        <w:t xml:space="preserve"> محاسبه نمود</w:t>
      </w:r>
      <w:r w:rsidRPr="00307027">
        <w:rPr>
          <w:rFonts w:ascii="Times New Roman" w:hAnsi="Times New Roman" w:hint="cs"/>
          <w:szCs w:val="24"/>
          <w:rtl/>
        </w:rPr>
        <w:t xml:space="preserve"> </w:t>
      </w:r>
      <w:r w:rsidRPr="00307027">
        <w:rPr>
          <w:rFonts w:ascii="Times New Roman" w:hAnsi="Times New Roman"/>
          <w:rtl/>
        </w:rPr>
        <w:t>(</w:t>
      </w:r>
      <w:r w:rsidRPr="00307027">
        <w:rPr>
          <w:rFonts w:ascii="Times New Roman" w:hAnsi="Times New Roman"/>
        </w:rPr>
        <w:t>Zhu and Sverjensky</w:t>
      </w:r>
      <w:proofErr w:type="gramStart"/>
      <w:r w:rsidRPr="00307027">
        <w:rPr>
          <w:rFonts w:ascii="Times New Roman" w:hAnsi="Times New Roman"/>
        </w:rPr>
        <w:t>,1992</w:t>
      </w:r>
      <w:proofErr w:type="gramEnd"/>
      <w:r w:rsidRPr="00307027">
        <w:rPr>
          <w:rFonts w:ascii="Times New Roman" w:hAnsi="Times New Roman"/>
          <w:rtl/>
        </w:rPr>
        <w:t>).</w:t>
      </w:r>
      <w:r w:rsidRPr="00307027">
        <w:rPr>
          <w:rFonts w:ascii="Times New Roman" w:hAnsi="Times New Roman"/>
          <w:szCs w:val="24"/>
          <w:rtl/>
        </w:rPr>
        <w:t xml:space="preserve"> البته در پژوهش حاضر این نسبت</w:t>
      </w:r>
      <w:r w:rsidRPr="00307027">
        <w:rPr>
          <w:rFonts w:ascii="Times New Roman" w:hAnsi="Times New Roman" w:hint="cs"/>
          <w:szCs w:val="24"/>
          <w:rtl/>
        </w:rPr>
        <w:softHyphen/>
      </w:r>
      <w:r w:rsidRPr="00307027">
        <w:rPr>
          <w:rFonts w:ascii="Times New Roman" w:hAnsi="Times New Roman"/>
          <w:szCs w:val="24"/>
          <w:rtl/>
        </w:rPr>
        <w:t xml:space="preserve">های مذکور از طریق نرم افزار </w:t>
      </w:r>
      <w:r w:rsidRPr="00307027">
        <w:rPr>
          <w:rFonts w:ascii="Times New Roman" w:hAnsi="Times New Roman"/>
        </w:rPr>
        <w:t>Mica</w:t>
      </w:r>
      <w:r w:rsidRPr="00307027">
        <w:rPr>
          <w:rFonts w:ascii="Times New Roman" w:hAnsi="Times New Roman"/>
          <w:szCs w:val="24"/>
          <w:vertAlign w:val="superscript"/>
        </w:rPr>
        <w:t>+</w:t>
      </w:r>
      <w:r w:rsidRPr="00307027">
        <w:rPr>
          <w:rFonts w:ascii="Times New Roman" w:hAnsi="Times New Roman"/>
          <w:szCs w:val="24"/>
          <w:rtl/>
        </w:rPr>
        <w:t xml:space="preserve"> محاسبه گردید. </w:t>
      </w:r>
    </w:p>
    <w:p w:rsidR="00024236" w:rsidRPr="00024236" w:rsidRDefault="00B166E5" w:rsidP="00384A3B">
      <w:pPr>
        <w:spacing w:after="0" w:line="240" w:lineRule="auto"/>
        <w:jc w:val="both"/>
        <w:rPr>
          <w:rFonts w:ascii="Times New Roman" w:eastAsia="Calibri" w:hAnsi="Times New Roman"/>
          <w:szCs w:val="24"/>
          <w:rtl/>
        </w:rPr>
      </w:pPr>
      <w:r w:rsidRPr="00307027">
        <w:rPr>
          <w:rFonts w:ascii="Times New Roman" w:eastAsia="Calibri" w:hAnsi="Times New Roman"/>
          <w:szCs w:val="24"/>
          <w:rtl/>
        </w:rPr>
        <w:t xml:space="preserve">بررسی روند جانشینی فلوئور و </w:t>
      </w:r>
      <w:r w:rsidRPr="00307027">
        <w:rPr>
          <w:rFonts w:ascii="Times New Roman" w:eastAsia="Calibri" w:hAnsi="Times New Roman"/>
          <w:szCs w:val="24"/>
        </w:rPr>
        <w:t>OH</w:t>
      </w:r>
      <w:r w:rsidRPr="00307027">
        <w:rPr>
          <w:rFonts w:ascii="Times New Roman" w:eastAsia="Calibri" w:hAnsi="Times New Roman"/>
          <w:szCs w:val="24"/>
          <w:vertAlign w:val="superscript"/>
        </w:rPr>
        <w:t>-</w:t>
      </w:r>
      <w:r w:rsidRPr="00307027">
        <w:rPr>
          <w:rFonts w:ascii="Times New Roman" w:eastAsia="Calibri" w:hAnsi="Times New Roman"/>
          <w:szCs w:val="24"/>
          <w:rtl/>
        </w:rPr>
        <w:t xml:space="preserve"> در بیوتیت</w:t>
      </w:r>
      <w:r w:rsidRPr="00307027">
        <w:rPr>
          <w:rFonts w:ascii="Times New Roman" w:eastAsia="Calibri" w:hAnsi="Times New Roman"/>
          <w:szCs w:val="24"/>
          <w:rtl/>
        </w:rPr>
        <w:softHyphen/>
        <w:t xml:space="preserve">های متعلق به کانسارهای برخوردی و پیش از برخوردی، نشان داد که در تمامی پورفیری های مورد مطالعه بین </w:t>
      </w:r>
      <w:r w:rsidRPr="00307027">
        <w:rPr>
          <w:rFonts w:ascii="Times New Roman" w:eastAsia="Calibri" w:hAnsi="Times New Roman"/>
          <w:szCs w:val="24"/>
        </w:rPr>
        <w:t>XF</w:t>
      </w:r>
      <w:r w:rsidRPr="00307027">
        <w:rPr>
          <w:rFonts w:ascii="Times New Roman" w:eastAsia="Calibri" w:hAnsi="Times New Roman"/>
          <w:szCs w:val="24"/>
          <w:rtl/>
        </w:rPr>
        <w:t xml:space="preserve"> و </w:t>
      </w:r>
      <w:r w:rsidRPr="00307027">
        <w:rPr>
          <w:rFonts w:ascii="Times New Roman" w:eastAsia="Calibri" w:hAnsi="Times New Roman"/>
          <w:szCs w:val="24"/>
        </w:rPr>
        <w:t>XOH</w:t>
      </w:r>
      <w:r w:rsidRPr="00307027">
        <w:rPr>
          <w:rFonts w:ascii="Times New Roman" w:eastAsia="Calibri" w:hAnsi="Times New Roman"/>
          <w:szCs w:val="24"/>
          <w:rtl/>
        </w:rPr>
        <w:t xml:space="preserve">، همبستگی منفی وجود دارد  (شکل </w:t>
      </w:r>
      <w:r w:rsidR="00CD21EF" w:rsidRPr="00307027">
        <w:rPr>
          <w:rFonts w:ascii="Times New Roman" w:eastAsia="Calibri" w:hAnsi="Times New Roman" w:hint="cs"/>
          <w:szCs w:val="24"/>
          <w:rtl/>
        </w:rPr>
        <w:t>6</w:t>
      </w:r>
      <w:r w:rsidRPr="00307027">
        <w:rPr>
          <w:rFonts w:ascii="Times New Roman" w:eastAsia="Calibri" w:hAnsi="Times New Roman"/>
          <w:szCs w:val="24"/>
          <w:rtl/>
        </w:rPr>
        <w:t>-</w:t>
      </w:r>
      <w:r w:rsidRPr="00307027">
        <w:rPr>
          <w:rFonts w:ascii="Times New Roman" w:eastAsia="Calibri" w:hAnsi="Times New Roman"/>
          <w:szCs w:val="24"/>
        </w:rPr>
        <w:t>A</w:t>
      </w:r>
      <w:r w:rsidRPr="00307027">
        <w:rPr>
          <w:rFonts w:ascii="Times New Roman" w:eastAsia="Calibri" w:hAnsi="Times New Roman"/>
          <w:szCs w:val="24"/>
          <w:rtl/>
        </w:rPr>
        <w:t xml:space="preserve">). بر اساس دیاگرام </w:t>
      </w:r>
      <w:r w:rsidRPr="00307027">
        <w:rPr>
          <w:rFonts w:ascii="Times New Roman" w:eastAsia="Calibri" w:hAnsi="Times New Roman"/>
          <w:szCs w:val="24"/>
        </w:rPr>
        <w:t>XF</w:t>
      </w:r>
      <w:r w:rsidRPr="00307027">
        <w:rPr>
          <w:rFonts w:ascii="Times New Roman" w:eastAsia="Calibri" w:hAnsi="Times New Roman"/>
          <w:szCs w:val="24"/>
          <w:rtl/>
        </w:rPr>
        <w:t xml:space="preserve"> در مقابل </w:t>
      </w:r>
      <w:r w:rsidRPr="00307027">
        <w:rPr>
          <w:rFonts w:ascii="Times New Roman" w:eastAsia="Calibri" w:hAnsi="Times New Roman"/>
          <w:szCs w:val="24"/>
        </w:rPr>
        <w:t>XOH</w:t>
      </w:r>
      <w:r w:rsidRPr="00307027">
        <w:rPr>
          <w:rFonts w:ascii="Times New Roman" w:eastAsia="Calibri" w:hAnsi="Times New Roman"/>
          <w:szCs w:val="24"/>
          <w:rtl/>
        </w:rPr>
        <w:t xml:space="preserve">، کانسار کدر (برخوردی) دارای بیشترین محتوی </w:t>
      </w:r>
      <w:r w:rsidRPr="00307027">
        <w:rPr>
          <w:rFonts w:ascii="Times New Roman" w:eastAsia="Calibri" w:hAnsi="Times New Roman"/>
          <w:szCs w:val="24"/>
        </w:rPr>
        <w:t>F</w:t>
      </w:r>
      <w:r w:rsidRPr="00307027">
        <w:rPr>
          <w:rFonts w:ascii="Times New Roman" w:eastAsia="Calibri" w:hAnsi="Times New Roman"/>
          <w:szCs w:val="24"/>
          <w:rtl/>
        </w:rPr>
        <w:t xml:space="preserve"> می باشد. کانسار ریگان (پیش از برخوردی) نیز روند بسیار پراکنده ای را نشان می دهد. احتمالا، این به دلیل تغییرات در محتوی </w:t>
      </w:r>
      <w:r w:rsidRPr="00307027">
        <w:rPr>
          <w:rFonts w:ascii="Times New Roman" w:eastAsia="Calibri" w:hAnsi="Times New Roman"/>
          <w:szCs w:val="24"/>
        </w:rPr>
        <w:t>F</w:t>
      </w:r>
      <w:r w:rsidRPr="00307027">
        <w:rPr>
          <w:rFonts w:ascii="Times New Roman" w:eastAsia="Calibri" w:hAnsi="Times New Roman"/>
          <w:szCs w:val="24"/>
          <w:rtl/>
        </w:rPr>
        <w:t xml:space="preserve"> در سیالات تشکیل دهنده پورفیری ریگان است. همچنین همبستگی منفی شدید بین فلوئور و </w:t>
      </w:r>
      <w:r w:rsidRPr="00307027">
        <w:rPr>
          <w:rFonts w:ascii="Times New Roman" w:eastAsia="Calibri" w:hAnsi="Times New Roman"/>
          <w:szCs w:val="24"/>
        </w:rPr>
        <w:t>OH</w:t>
      </w:r>
      <w:r w:rsidRPr="00307027">
        <w:rPr>
          <w:rFonts w:ascii="Times New Roman" w:eastAsia="Calibri" w:hAnsi="Times New Roman"/>
          <w:szCs w:val="24"/>
          <w:vertAlign w:val="superscript"/>
        </w:rPr>
        <w:t>-</w:t>
      </w:r>
      <w:r w:rsidRPr="00307027">
        <w:rPr>
          <w:rFonts w:ascii="Times New Roman" w:eastAsia="Calibri" w:hAnsi="Times New Roman"/>
          <w:szCs w:val="24"/>
          <w:rtl/>
        </w:rPr>
        <w:t>، نشان دهنده جایگیری آسان</w:t>
      </w:r>
      <w:r w:rsidRPr="00307027">
        <w:rPr>
          <w:rFonts w:ascii="Times New Roman" w:eastAsia="Calibri" w:hAnsi="Times New Roman"/>
          <w:szCs w:val="24"/>
          <w:rtl/>
        </w:rPr>
        <w:softHyphen/>
        <w:t>تر و سازگاری بیشتر فلوئور در ساختار بیوتیت می</w:t>
      </w:r>
      <w:r w:rsidRPr="00307027">
        <w:rPr>
          <w:rFonts w:ascii="Times New Roman" w:eastAsia="Calibri" w:hAnsi="Times New Roman"/>
          <w:szCs w:val="24"/>
          <w:rtl/>
        </w:rPr>
        <w:softHyphen/>
        <w:t>باشد (</w:t>
      </w:r>
      <w:proofErr w:type="spellStart"/>
      <w:r w:rsidRPr="00307027">
        <w:rPr>
          <w:rFonts w:ascii="Times New Roman" w:eastAsia="Calibri" w:hAnsi="Times New Roman"/>
          <w:szCs w:val="24"/>
        </w:rPr>
        <w:t>Eugster</w:t>
      </w:r>
      <w:proofErr w:type="spellEnd"/>
      <w:r w:rsidRPr="00307027">
        <w:rPr>
          <w:rFonts w:ascii="Times New Roman" w:eastAsia="Calibri" w:hAnsi="Times New Roman"/>
          <w:szCs w:val="24"/>
        </w:rPr>
        <w:t xml:space="preserve"> and </w:t>
      </w:r>
      <w:proofErr w:type="spellStart"/>
      <w:r w:rsidRPr="00307027">
        <w:rPr>
          <w:rFonts w:ascii="Times New Roman" w:eastAsia="Calibri" w:hAnsi="Times New Roman"/>
          <w:szCs w:val="24"/>
        </w:rPr>
        <w:t>Wones</w:t>
      </w:r>
      <w:proofErr w:type="spellEnd"/>
      <w:r w:rsidRPr="00307027">
        <w:rPr>
          <w:rFonts w:ascii="Times New Roman" w:eastAsia="Calibri" w:hAnsi="Times New Roman"/>
          <w:szCs w:val="24"/>
        </w:rPr>
        <w:t>, 1965</w:t>
      </w:r>
      <w:r w:rsidRPr="00307027">
        <w:rPr>
          <w:rFonts w:ascii="Times New Roman" w:eastAsia="Calibri" w:hAnsi="Times New Roman"/>
          <w:szCs w:val="24"/>
          <w:rtl/>
        </w:rPr>
        <w:t xml:space="preserve">). </w:t>
      </w:r>
      <w:r w:rsidR="00290932" w:rsidRPr="00307027">
        <w:rPr>
          <w:rFonts w:ascii="Times New Roman" w:eastAsia="Calibri" w:hAnsi="Times New Roman" w:hint="cs"/>
          <w:szCs w:val="24"/>
          <w:rtl/>
        </w:rPr>
        <w:t xml:space="preserve"> همچنین، </w:t>
      </w:r>
      <w:r w:rsidRPr="00307027">
        <w:rPr>
          <w:rFonts w:ascii="Times New Roman" w:eastAsia="Calibri" w:hAnsi="Times New Roman"/>
          <w:szCs w:val="24"/>
          <w:rtl/>
        </w:rPr>
        <w:t>بیوتیت می</w:t>
      </w:r>
      <w:r w:rsidRPr="00307027">
        <w:rPr>
          <w:rFonts w:ascii="Times New Roman" w:eastAsia="Calibri" w:hAnsi="Times New Roman"/>
          <w:szCs w:val="24"/>
          <w:rtl/>
        </w:rPr>
        <w:softHyphen/>
        <w:t>تواند روند غنی</w:t>
      </w:r>
      <w:r w:rsidRPr="00307027">
        <w:rPr>
          <w:rFonts w:ascii="Times New Roman" w:eastAsia="Calibri" w:hAnsi="Times New Roman"/>
          <w:szCs w:val="24"/>
          <w:rtl/>
        </w:rPr>
        <w:softHyphen/>
        <w:t>شدگی منیزیم در مقابل غنی</w:t>
      </w:r>
      <w:r w:rsidRPr="00307027">
        <w:rPr>
          <w:rFonts w:ascii="Times New Roman" w:eastAsia="Calibri" w:hAnsi="Times New Roman"/>
          <w:szCs w:val="24"/>
          <w:rtl/>
        </w:rPr>
        <w:softHyphen/>
        <w:t>شدگی آهن را نشان دهد که این موضوع در ارتباط با فوگاسیته اکسیژن محیط می</w:t>
      </w:r>
      <w:r w:rsidRPr="00307027">
        <w:rPr>
          <w:rFonts w:ascii="Times New Roman" w:eastAsia="Calibri" w:hAnsi="Times New Roman"/>
          <w:szCs w:val="24"/>
          <w:rtl/>
        </w:rPr>
        <w:softHyphen/>
        <w:t>باشد (</w:t>
      </w:r>
      <w:proofErr w:type="spellStart"/>
      <w:r w:rsidRPr="00307027">
        <w:rPr>
          <w:rFonts w:ascii="Times New Roman" w:eastAsia="Calibri" w:hAnsi="Times New Roman"/>
          <w:szCs w:val="24"/>
        </w:rPr>
        <w:t>Wones</w:t>
      </w:r>
      <w:proofErr w:type="spellEnd"/>
      <w:r w:rsidR="00384A3B">
        <w:rPr>
          <w:rFonts w:ascii="Times New Roman" w:eastAsia="Calibri" w:hAnsi="Times New Roman"/>
          <w:szCs w:val="24"/>
        </w:rPr>
        <w:t xml:space="preserve"> and </w:t>
      </w:r>
      <w:proofErr w:type="spellStart"/>
      <w:r w:rsidR="00384A3B" w:rsidRPr="00307027">
        <w:rPr>
          <w:rFonts w:ascii="Times New Roman" w:eastAsia="Calibri" w:hAnsi="Times New Roman"/>
          <w:szCs w:val="24"/>
        </w:rPr>
        <w:t>Eugster</w:t>
      </w:r>
      <w:proofErr w:type="spellEnd"/>
      <w:r w:rsidRPr="00307027">
        <w:rPr>
          <w:rFonts w:ascii="Times New Roman" w:eastAsia="Calibri" w:hAnsi="Times New Roman"/>
          <w:szCs w:val="24"/>
        </w:rPr>
        <w:t>, 1965</w:t>
      </w:r>
      <w:r w:rsidRPr="00307027">
        <w:rPr>
          <w:rFonts w:ascii="Times New Roman" w:eastAsia="Calibri" w:hAnsi="Times New Roman"/>
          <w:szCs w:val="24"/>
          <w:rtl/>
        </w:rPr>
        <w:t>). به</w:t>
      </w:r>
      <w:r w:rsidRPr="00307027">
        <w:rPr>
          <w:rFonts w:ascii="Times New Roman" w:eastAsia="Calibri" w:hAnsi="Times New Roman"/>
          <w:szCs w:val="24"/>
          <w:rtl/>
        </w:rPr>
        <w:softHyphen/>
        <w:t xml:space="preserve">طور کلی میزان </w:t>
      </w:r>
      <w:proofErr w:type="spellStart"/>
      <w:r w:rsidRPr="00307027">
        <w:rPr>
          <w:rFonts w:ascii="Times New Roman" w:eastAsia="Calibri" w:hAnsi="Times New Roman"/>
          <w:szCs w:val="24"/>
        </w:rPr>
        <w:t>XMg</w:t>
      </w:r>
      <w:proofErr w:type="spellEnd"/>
      <w:r w:rsidRPr="00307027">
        <w:rPr>
          <w:rFonts w:ascii="Times New Roman" w:eastAsia="Calibri" w:hAnsi="Times New Roman"/>
          <w:szCs w:val="24"/>
          <w:rtl/>
        </w:rPr>
        <w:t xml:space="preserve"> در بیوتیت با افزایش فوگاسیته اکسیژن ماگما و سیالات افزایش پیدا می</w:t>
      </w:r>
      <w:r w:rsidRPr="00307027">
        <w:rPr>
          <w:rFonts w:ascii="Times New Roman" w:eastAsia="Calibri" w:hAnsi="Times New Roman"/>
          <w:szCs w:val="24"/>
          <w:rtl/>
        </w:rPr>
        <w:softHyphen/>
        <w:t xml:space="preserve">کند </w:t>
      </w:r>
      <w:r w:rsidRPr="00307027">
        <w:rPr>
          <w:rFonts w:ascii="Times New Roman" w:eastAsia="Calibri" w:hAnsi="Times New Roman"/>
          <w:szCs w:val="24"/>
        </w:rPr>
        <w:t>(</w:t>
      </w:r>
      <w:proofErr w:type="spellStart"/>
      <w:r w:rsidRPr="00307027">
        <w:rPr>
          <w:rFonts w:ascii="Times New Roman" w:eastAsia="Calibri" w:hAnsi="Times New Roman"/>
          <w:szCs w:val="24"/>
        </w:rPr>
        <w:t>Parsapoor</w:t>
      </w:r>
      <w:proofErr w:type="spellEnd"/>
      <w:r w:rsidRPr="00307027">
        <w:rPr>
          <w:rFonts w:ascii="Times New Roman" w:eastAsia="Calibri" w:hAnsi="Times New Roman"/>
          <w:szCs w:val="24"/>
        </w:rPr>
        <w:t xml:space="preserve"> et al., 2015)</w:t>
      </w:r>
      <w:r w:rsidRPr="00307027">
        <w:rPr>
          <w:rFonts w:ascii="Times New Roman" w:eastAsia="Calibri" w:hAnsi="Times New Roman"/>
          <w:szCs w:val="24"/>
          <w:rtl/>
        </w:rPr>
        <w:t>. همچنین با توجه به قاعده همبستگی منفی میان آهن و فلوئور، معمولاً بیوتیت</w:t>
      </w:r>
      <w:r w:rsidRPr="00307027">
        <w:rPr>
          <w:rFonts w:ascii="Times New Roman" w:eastAsia="Calibri" w:hAnsi="Times New Roman"/>
          <w:szCs w:val="24"/>
          <w:rtl/>
        </w:rPr>
        <w:softHyphen/>
        <w:t xml:space="preserve">های با محتوی </w:t>
      </w:r>
      <w:r w:rsidRPr="00307027">
        <w:rPr>
          <w:rFonts w:ascii="Times New Roman" w:eastAsia="Calibri" w:hAnsi="Times New Roman"/>
          <w:szCs w:val="24"/>
        </w:rPr>
        <w:t>Mg</w:t>
      </w:r>
      <w:r w:rsidRPr="00307027">
        <w:rPr>
          <w:rFonts w:ascii="Times New Roman" w:eastAsia="Calibri" w:hAnsi="Times New Roman"/>
          <w:szCs w:val="24"/>
          <w:rtl/>
        </w:rPr>
        <w:t xml:space="preserve"> بالا، غلظت </w:t>
      </w:r>
      <w:r w:rsidRPr="00307027">
        <w:rPr>
          <w:rFonts w:ascii="Times New Roman" w:eastAsia="Calibri" w:hAnsi="Times New Roman"/>
          <w:szCs w:val="24"/>
        </w:rPr>
        <w:t>F</w:t>
      </w:r>
      <w:r w:rsidRPr="00307027">
        <w:rPr>
          <w:rFonts w:ascii="Times New Roman" w:eastAsia="Calibri" w:hAnsi="Times New Roman"/>
          <w:szCs w:val="24"/>
          <w:rtl/>
        </w:rPr>
        <w:t xml:space="preserve"> بیشتری را نیز نشان می دهند (</w:t>
      </w:r>
      <w:r w:rsidRPr="00307027">
        <w:rPr>
          <w:rFonts w:ascii="Times New Roman" w:eastAsia="Calibri" w:hAnsi="Times New Roman"/>
          <w:szCs w:val="24"/>
        </w:rPr>
        <w:t>Munoz, 1984</w:t>
      </w:r>
      <w:r w:rsidRPr="00307027">
        <w:rPr>
          <w:rFonts w:ascii="Times New Roman" w:eastAsia="Calibri" w:hAnsi="Times New Roman"/>
          <w:szCs w:val="24"/>
          <w:rtl/>
        </w:rPr>
        <w:t xml:space="preserve">). بر اساس دیاگرام </w:t>
      </w:r>
      <w:r w:rsidRPr="00307027">
        <w:rPr>
          <w:rFonts w:ascii="Times New Roman" w:eastAsia="Calibri" w:hAnsi="Times New Roman"/>
          <w:szCs w:val="24"/>
        </w:rPr>
        <w:t>XF</w:t>
      </w:r>
      <w:r w:rsidRPr="00307027">
        <w:rPr>
          <w:rFonts w:ascii="Times New Roman" w:eastAsia="Calibri" w:hAnsi="Times New Roman"/>
          <w:szCs w:val="24"/>
          <w:rtl/>
        </w:rPr>
        <w:t xml:space="preserve"> در مقابل </w:t>
      </w:r>
      <w:proofErr w:type="spellStart"/>
      <w:r w:rsidRPr="00307027">
        <w:rPr>
          <w:rFonts w:ascii="Times New Roman" w:eastAsia="Calibri" w:hAnsi="Times New Roman"/>
          <w:szCs w:val="24"/>
        </w:rPr>
        <w:t>XFe</w:t>
      </w:r>
      <w:proofErr w:type="spellEnd"/>
      <w:r w:rsidRPr="00307027">
        <w:rPr>
          <w:rFonts w:ascii="Times New Roman" w:eastAsia="Calibri" w:hAnsi="Times New Roman"/>
          <w:szCs w:val="24"/>
          <w:rtl/>
        </w:rPr>
        <w:t xml:space="preserve">، در تمامی نمونه های متعلق به پورفیری های مورد مطالعه، همبستگی منفی میان </w:t>
      </w:r>
      <w:proofErr w:type="spellStart"/>
      <w:r w:rsidRPr="00307027">
        <w:rPr>
          <w:rFonts w:ascii="Times New Roman" w:eastAsia="Calibri" w:hAnsi="Times New Roman"/>
          <w:szCs w:val="24"/>
        </w:rPr>
        <w:t>XFe</w:t>
      </w:r>
      <w:proofErr w:type="spellEnd"/>
      <w:r w:rsidRPr="00307027">
        <w:rPr>
          <w:rFonts w:ascii="Times New Roman" w:eastAsia="Calibri" w:hAnsi="Times New Roman"/>
          <w:szCs w:val="24"/>
          <w:rtl/>
        </w:rPr>
        <w:t xml:space="preserve"> و فلوئو وجود دارد (شکل </w:t>
      </w:r>
      <w:r w:rsidR="00CD21EF" w:rsidRPr="00307027">
        <w:rPr>
          <w:rFonts w:ascii="Times New Roman" w:eastAsia="Calibri" w:hAnsi="Times New Roman" w:hint="cs"/>
          <w:szCs w:val="24"/>
          <w:rtl/>
        </w:rPr>
        <w:t>6</w:t>
      </w:r>
      <w:r w:rsidRPr="00307027">
        <w:rPr>
          <w:rFonts w:ascii="Times New Roman" w:eastAsia="Calibri" w:hAnsi="Times New Roman"/>
          <w:szCs w:val="24"/>
          <w:rtl/>
        </w:rPr>
        <w:t>-</w:t>
      </w:r>
      <w:r w:rsidRPr="00307027">
        <w:rPr>
          <w:rFonts w:ascii="Times New Roman" w:eastAsia="Calibri" w:hAnsi="Times New Roman"/>
          <w:szCs w:val="24"/>
        </w:rPr>
        <w:t>B</w:t>
      </w:r>
      <w:r w:rsidRPr="00307027">
        <w:rPr>
          <w:rFonts w:ascii="Times New Roman" w:eastAsia="Calibri" w:hAnsi="Times New Roman"/>
          <w:szCs w:val="24"/>
          <w:rtl/>
        </w:rPr>
        <w:t xml:space="preserve">). بیشترین میزان </w:t>
      </w:r>
      <w:r w:rsidRPr="00307027">
        <w:rPr>
          <w:rFonts w:ascii="Times New Roman" w:eastAsia="Calibri" w:hAnsi="Times New Roman"/>
          <w:szCs w:val="24"/>
        </w:rPr>
        <w:t>XF</w:t>
      </w:r>
      <w:r w:rsidRPr="00307027">
        <w:rPr>
          <w:rFonts w:ascii="Times New Roman" w:eastAsia="Calibri" w:hAnsi="Times New Roman"/>
          <w:szCs w:val="24"/>
          <w:rtl/>
        </w:rPr>
        <w:t xml:space="preserve"> متعلق به کانسار کدر (پورفیری برخوردی) است. پورفیری های چاه فیروزه و درآلو مقادیر مشابهی را نشان می دهند. کانسار ریگان نیز به عنوان پورفیری پیش از برخوردی، د</w:t>
      </w:r>
      <w:r w:rsidR="00FE566C" w:rsidRPr="00307027">
        <w:rPr>
          <w:rFonts w:ascii="Times New Roman" w:eastAsia="Calibri" w:hAnsi="Times New Roman" w:hint="cs"/>
          <w:szCs w:val="24"/>
          <w:rtl/>
        </w:rPr>
        <w:t>ا</w:t>
      </w:r>
      <w:r w:rsidR="00FE566C" w:rsidRPr="00307027">
        <w:rPr>
          <w:rFonts w:ascii="Times New Roman" w:eastAsia="Calibri" w:hAnsi="Times New Roman"/>
          <w:szCs w:val="24"/>
          <w:rtl/>
        </w:rPr>
        <w:t>رای روند بسیار پراکنده</w:t>
      </w:r>
      <w:r w:rsidR="00FE566C" w:rsidRPr="00307027">
        <w:rPr>
          <w:rFonts w:ascii="Times New Roman" w:eastAsia="Calibri" w:hAnsi="Times New Roman" w:hint="cs"/>
          <w:szCs w:val="24"/>
          <w:rtl/>
        </w:rPr>
        <w:softHyphen/>
      </w:r>
      <w:r w:rsidRPr="00307027">
        <w:rPr>
          <w:rFonts w:ascii="Times New Roman" w:eastAsia="Calibri" w:hAnsi="Times New Roman"/>
          <w:szCs w:val="24"/>
          <w:rtl/>
        </w:rPr>
        <w:t>ای است.</w:t>
      </w:r>
      <w:r w:rsidRPr="00307027">
        <w:rPr>
          <w:rFonts w:ascii="Times New Roman" w:eastAsia="Calibri" w:hAnsi="Times New Roman" w:hint="cs"/>
          <w:szCs w:val="24"/>
          <w:rtl/>
        </w:rPr>
        <w:t xml:space="preserve"> افزون برا این، </w:t>
      </w:r>
      <w:r w:rsidR="00024236" w:rsidRPr="00024236">
        <w:rPr>
          <w:rFonts w:ascii="Times New Roman" w:eastAsia="Calibri" w:hAnsi="Times New Roman"/>
          <w:szCs w:val="24"/>
          <w:rtl/>
        </w:rPr>
        <w:t xml:space="preserve">دیاگرام </w:t>
      </w:r>
      <w:proofErr w:type="spellStart"/>
      <w:r w:rsidR="00024236" w:rsidRPr="00024236">
        <w:rPr>
          <w:rFonts w:ascii="Times New Roman" w:eastAsia="Calibri" w:hAnsi="Times New Roman"/>
          <w:szCs w:val="24"/>
        </w:rPr>
        <w:t>XMg</w:t>
      </w:r>
      <w:proofErr w:type="spellEnd"/>
      <w:r w:rsidR="00024236" w:rsidRPr="00024236">
        <w:rPr>
          <w:rFonts w:ascii="Times New Roman" w:eastAsia="Calibri" w:hAnsi="Times New Roman"/>
          <w:szCs w:val="24"/>
          <w:rtl/>
        </w:rPr>
        <w:t xml:space="preserve"> در مقابل </w:t>
      </w:r>
      <w:proofErr w:type="spellStart"/>
      <w:r w:rsidR="00024236" w:rsidRPr="00024236">
        <w:rPr>
          <w:rFonts w:ascii="Times New Roman" w:eastAsia="Calibri" w:hAnsi="Times New Roman"/>
          <w:szCs w:val="24"/>
        </w:rPr>
        <w:t>XCl</w:t>
      </w:r>
      <w:proofErr w:type="spellEnd"/>
      <w:r w:rsidR="00024236" w:rsidRPr="00024236">
        <w:rPr>
          <w:rFonts w:ascii="Times New Roman" w:eastAsia="Calibri" w:hAnsi="Times New Roman"/>
          <w:szCs w:val="24"/>
          <w:rtl/>
        </w:rPr>
        <w:t xml:space="preserve">  نیز تأیید می کند که غلظت کلر در سیستم های پورفیری برخوردی (کدر و چاه فیروزه) با پورفیری درآلو (پیش از برخوردی) مشابهت بالایی دارد. در این دیاگرام نیز مانند محتوی </w:t>
      </w:r>
      <w:r w:rsidR="00024236" w:rsidRPr="00024236">
        <w:rPr>
          <w:rFonts w:ascii="Times New Roman" w:eastAsia="Calibri" w:hAnsi="Times New Roman"/>
          <w:szCs w:val="24"/>
        </w:rPr>
        <w:t>XF</w:t>
      </w:r>
      <w:r w:rsidR="00024236" w:rsidRPr="00024236">
        <w:rPr>
          <w:rFonts w:ascii="Times New Roman" w:eastAsia="Calibri" w:hAnsi="Times New Roman"/>
          <w:szCs w:val="24"/>
          <w:rtl/>
        </w:rPr>
        <w:t>، نمونه های متعلق به کانسار ریگان، پراکندگی نامنظمی را نشان می</w:t>
      </w:r>
      <w:r w:rsidR="00024236" w:rsidRPr="00024236">
        <w:rPr>
          <w:rFonts w:ascii="Times New Roman" w:eastAsia="Calibri" w:hAnsi="Times New Roman"/>
          <w:szCs w:val="24"/>
          <w:rtl/>
        </w:rPr>
        <w:softHyphen/>
      </w:r>
      <w:r w:rsidRPr="00307027">
        <w:rPr>
          <w:rFonts w:ascii="Times New Roman" w:eastAsia="Calibri" w:hAnsi="Times New Roman"/>
          <w:szCs w:val="24"/>
          <w:rtl/>
        </w:rPr>
        <w:t>دهند</w:t>
      </w:r>
      <w:r w:rsidR="00024236" w:rsidRPr="00024236">
        <w:rPr>
          <w:rFonts w:ascii="Times New Roman" w:hAnsi="Times New Roman"/>
          <w:szCs w:val="24"/>
          <w:rtl/>
        </w:rPr>
        <w:t xml:space="preserve"> (شکل </w:t>
      </w:r>
      <w:r w:rsidR="00CD21EF" w:rsidRPr="00307027">
        <w:rPr>
          <w:rFonts w:ascii="Times New Roman" w:hAnsi="Times New Roman" w:hint="cs"/>
          <w:szCs w:val="24"/>
          <w:rtl/>
        </w:rPr>
        <w:t>6</w:t>
      </w:r>
      <w:r w:rsidR="00024236" w:rsidRPr="00024236">
        <w:rPr>
          <w:rFonts w:ascii="Times New Roman" w:hAnsi="Times New Roman"/>
          <w:szCs w:val="24"/>
          <w:rtl/>
        </w:rPr>
        <w:t>-</w:t>
      </w:r>
      <w:r w:rsidR="00024236" w:rsidRPr="00024236">
        <w:rPr>
          <w:rFonts w:ascii="Times New Roman" w:hAnsi="Times New Roman"/>
          <w:szCs w:val="24"/>
        </w:rPr>
        <w:t>C</w:t>
      </w:r>
      <w:r w:rsidR="00024236" w:rsidRPr="00024236">
        <w:rPr>
          <w:rFonts w:ascii="Times New Roman" w:hAnsi="Times New Roman"/>
          <w:szCs w:val="24"/>
          <w:rtl/>
        </w:rPr>
        <w:t xml:space="preserve">). </w:t>
      </w:r>
      <w:r w:rsidR="00024236" w:rsidRPr="00024236">
        <w:rPr>
          <w:rFonts w:ascii="Times New Roman" w:eastAsia="Calibri" w:hAnsi="Times New Roman"/>
          <w:szCs w:val="24"/>
          <w:rtl/>
        </w:rPr>
        <w:t>احتمالاً،</w:t>
      </w:r>
      <w:r w:rsidRPr="00307027">
        <w:rPr>
          <w:rFonts w:ascii="Times New Roman" w:eastAsia="Calibri" w:hAnsi="Times New Roman"/>
          <w:szCs w:val="24"/>
          <w:rtl/>
        </w:rPr>
        <w:t xml:space="preserve"> </w:t>
      </w:r>
      <w:r w:rsidRPr="00307027">
        <w:rPr>
          <w:rFonts w:ascii="Times New Roman" w:eastAsia="Calibri" w:hAnsi="Times New Roman"/>
          <w:szCs w:val="24"/>
          <w:rtl/>
        </w:rPr>
        <w:lastRenderedPageBreak/>
        <w:t>بی</w:t>
      </w:r>
      <w:r w:rsidRPr="00307027">
        <w:rPr>
          <w:rFonts w:ascii="Times New Roman" w:eastAsia="Calibri" w:hAnsi="Times New Roman" w:hint="cs"/>
          <w:szCs w:val="24"/>
          <w:rtl/>
        </w:rPr>
        <w:softHyphen/>
      </w:r>
      <w:r w:rsidR="00024236" w:rsidRPr="00024236">
        <w:rPr>
          <w:rFonts w:ascii="Times New Roman" w:eastAsia="Calibri" w:hAnsi="Times New Roman"/>
          <w:szCs w:val="24"/>
          <w:rtl/>
        </w:rPr>
        <w:t xml:space="preserve">نظمی در محتوی </w:t>
      </w:r>
      <w:proofErr w:type="spellStart"/>
      <w:r w:rsidR="00024236" w:rsidRPr="00024236">
        <w:rPr>
          <w:rFonts w:ascii="Times New Roman" w:eastAsia="Calibri" w:hAnsi="Times New Roman"/>
          <w:szCs w:val="24"/>
        </w:rPr>
        <w:t>Cl</w:t>
      </w:r>
      <w:proofErr w:type="spellEnd"/>
      <w:r w:rsidR="00024236" w:rsidRPr="00024236">
        <w:rPr>
          <w:rFonts w:ascii="Times New Roman" w:eastAsia="Calibri" w:hAnsi="Times New Roman"/>
          <w:szCs w:val="24"/>
          <w:rtl/>
        </w:rPr>
        <w:t xml:space="preserve"> در نمونه های ریگان، به دلیل تغییر در محتوی کلر در سیالات تشکیل دهنده پورفیری ریگان است. </w:t>
      </w:r>
    </w:p>
    <w:p w:rsidR="00024236" w:rsidRPr="00024236" w:rsidRDefault="00FE566C" w:rsidP="00B964A9">
      <w:pPr>
        <w:spacing w:after="0" w:line="240" w:lineRule="auto"/>
        <w:jc w:val="both"/>
        <w:rPr>
          <w:rFonts w:ascii="Times New Roman" w:hAnsi="Times New Roman"/>
          <w:szCs w:val="24"/>
          <w:rtl/>
        </w:rPr>
      </w:pPr>
      <w:r w:rsidRPr="00307027">
        <w:rPr>
          <w:rFonts w:ascii="Times New Roman" w:eastAsia="Calibri" w:hAnsi="Times New Roman" w:hint="cs"/>
          <w:szCs w:val="24"/>
          <w:rtl/>
        </w:rPr>
        <w:t xml:space="preserve">علاوه بر موارد فوق، </w:t>
      </w:r>
      <w:r w:rsidR="00024236" w:rsidRPr="00024236">
        <w:rPr>
          <w:rFonts w:ascii="Times New Roman" w:eastAsia="Calibri" w:hAnsi="Times New Roman"/>
          <w:szCs w:val="24"/>
          <w:rtl/>
        </w:rPr>
        <w:t>تغییرات در نسبت</w:t>
      </w:r>
      <w:r w:rsidR="00024236" w:rsidRPr="00024236">
        <w:rPr>
          <w:rFonts w:ascii="Times New Roman" w:eastAsia="Calibri" w:hAnsi="Times New Roman"/>
          <w:szCs w:val="24"/>
          <w:rtl/>
        </w:rPr>
        <w:softHyphen/>
        <w:t xml:space="preserve">های </w:t>
      </w:r>
      <w:r w:rsidR="00024236" w:rsidRPr="00024236">
        <w:rPr>
          <w:rFonts w:ascii="Times New Roman" w:eastAsia="Calibri" w:hAnsi="Times New Roman"/>
          <w:szCs w:val="24"/>
        </w:rPr>
        <w:t>Mg/Fe</w:t>
      </w:r>
      <w:r w:rsidR="00024236" w:rsidRPr="00024236">
        <w:rPr>
          <w:rFonts w:ascii="Times New Roman" w:eastAsia="Calibri" w:hAnsi="Times New Roman"/>
          <w:szCs w:val="24"/>
          <w:rtl/>
        </w:rPr>
        <w:t xml:space="preserve"> و </w:t>
      </w:r>
      <w:r w:rsidR="00024236" w:rsidRPr="00024236">
        <w:rPr>
          <w:rFonts w:ascii="Times New Roman" w:eastAsia="Calibri" w:hAnsi="Times New Roman"/>
          <w:szCs w:val="24"/>
        </w:rPr>
        <w:t>F/OH</w:t>
      </w:r>
      <w:r w:rsidR="00765A68" w:rsidRPr="00307027">
        <w:rPr>
          <w:rFonts w:ascii="Times New Roman" w:eastAsia="Calibri" w:hAnsi="Times New Roman"/>
          <w:szCs w:val="24"/>
          <w:rtl/>
        </w:rPr>
        <w:t xml:space="preserve"> در بیوتیت</w:t>
      </w:r>
      <w:r w:rsidR="00765A68" w:rsidRPr="00307027">
        <w:rPr>
          <w:rFonts w:ascii="Times New Roman" w:eastAsia="Calibri" w:hAnsi="Times New Roman" w:hint="cs"/>
          <w:szCs w:val="24"/>
          <w:rtl/>
        </w:rPr>
        <w:softHyphen/>
      </w:r>
      <w:r w:rsidR="00024236" w:rsidRPr="00024236">
        <w:rPr>
          <w:rFonts w:ascii="Times New Roman" w:eastAsia="Calibri" w:hAnsi="Times New Roman"/>
          <w:szCs w:val="24"/>
          <w:rtl/>
        </w:rPr>
        <w:t>ها، می</w:t>
      </w:r>
      <w:r w:rsidR="00024236" w:rsidRPr="00024236">
        <w:rPr>
          <w:rFonts w:ascii="Times New Roman" w:eastAsia="Calibri" w:hAnsi="Times New Roman"/>
          <w:szCs w:val="24"/>
          <w:rtl/>
        </w:rPr>
        <w:softHyphen/>
        <w:t>تواند به عنوان ابزار مفیدی جهت بررسی ماهیت نفوذی های آذرین به کار رود (</w:t>
      </w:r>
      <w:r w:rsidR="00024236" w:rsidRPr="00024236">
        <w:rPr>
          <w:rFonts w:ascii="Times New Roman" w:eastAsia="Calibri" w:hAnsi="Times New Roman"/>
          <w:szCs w:val="24"/>
        </w:rPr>
        <w:t xml:space="preserve">Ague and </w:t>
      </w:r>
      <w:proofErr w:type="spellStart"/>
      <w:r w:rsidR="00024236" w:rsidRPr="00024236">
        <w:rPr>
          <w:rFonts w:ascii="Times New Roman" w:eastAsia="Calibri" w:hAnsi="Times New Roman"/>
          <w:szCs w:val="24"/>
        </w:rPr>
        <w:t>Brimhall</w:t>
      </w:r>
      <w:proofErr w:type="spellEnd"/>
      <w:r w:rsidR="00024236" w:rsidRPr="00024236">
        <w:rPr>
          <w:rFonts w:ascii="Times New Roman" w:eastAsia="Calibri" w:hAnsi="Times New Roman"/>
          <w:szCs w:val="24"/>
        </w:rPr>
        <w:t>, 1988</w:t>
      </w:r>
      <w:r w:rsidR="00024236" w:rsidRPr="00024236">
        <w:rPr>
          <w:rFonts w:ascii="Times New Roman" w:eastAsia="Calibri" w:hAnsi="Times New Roman"/>
          <w:szCs w:val="24"/>
          <w:rtl/>
        </w:rPr>
        <w:t xml:space="preserve">). اصطلاح آلودگی برای بیان درهم کنش ماگمای (نوع </w:t>
      </w:r>
      <w:r w:rsidR="00024236" w:rsidRPr="00024236">
        <w:rPr>
          <w:rFonts w:ascii="Times New Roman" w:eastAsia="Calibri" w:hAnsi="Times New Roman"/>
          <w:szCs w:val="24"/>
        </w:rPr>
        <w:t>I</w:t>
      </w:r>
      <w:r w:rsidR="00024236" w:rsidRPr="00024236">
        <w:rPr>
          <w:rFonts w:ascii="Times New Roman" w:eastAsia="Calibri" w:hAnsi="Times New Roman"/>
          <w:szCs w:val="24"/>
          <w:rtl/>
        </w:rPr>
        <w:t>) مشتق شده از گوشته بالایی با ترکیبات با منشأ قاره</w:t>
      </w:r>
      <w:r w:rsidR="00024236" w:rsidRPr="00024236">
        <w:rPr>
          <w:rFonts w:ascii="Times New Roman" w:eastAsia="Calibri" w:hAnsi="Times New Roman"/>
          <w:szCs w:val="24"/>
          <w:rtl/>
        </w:rPr>
        <w:softHyphen/>
        <w:t>ای توسط فرآیندهای نظیر ذوب ، اختلاط ماگمایی و هضم، به کار می</w:t>
      </w:r>
      <w:r w:rsidR="00024236" w:rsidRPr="00024236">
        <w:rPr>
          <w:rFonts w:ascii="Times New Roman" w:eastAsia="Calibri" w:hAnsi="Times New Roman"/>
          <w:szCs w:val="24"/>
          <w:rtl/>
        </w:rPr>
        <w:softHyphen/>
        <w:t xml:space="preserve">رود. گرانیتوئیدهای نوع </w:t>
      </w:r>
      <w:r w:rsidR="00024236" w:rsidRPr="00024236">
        <w:rPr>
          <w:rFonts w:ascii="Times New Roman" w:eastAsia="Calibri" w:hAnsi="Times New Roman"/>
          <w:szCs w:val="24"/>
        </w:rPr>
        <w:t>I</w:t>
      </w:r>
      <w:r w:rsidR="00024236" w:rsidRPr="00024236">
        <w:rPr>
          <w:rFonts w:ascii="Times New Roman" w:eastAsia="Calibri" w:hAnsi="Times New Roman"/>
          <w:szCs w:val="24"/>
          <w:rtl/>
        </w:rPr>
        <w:t xml:space="preserve"> بر اساس افزایش نسبت </w:t>
      </w:r>
      <w:r w:rsidR="00024236" w:rsidRPr="00024236">
        <w:rPr>
          <w:rFonts w:ascii="Times New Roman" w:eastAsia="Calibri" w:hAnsi="Times New Roman"/>
          <w:szCs w:val="24"/>
        </w:rPr>
        <w:t>F/OH</w:t>
      </w:r>
      <w:r w:rsidR="00024236" w:rsidRPr="00024236">
        <w:rPr>
          <w:rFonts w:ascii="Times New Roman" w:eastAsia="Calibri" w:hAnsi="Times New Roman"/>
          <w:szCs w:val="24"/>
          <w:rtl/>
        </w:rPr>
        <w:t xml:space="preserve"> در سه گروه (</w:t>
      </w:r>
      <w:r w:rsidR="00024236" w:rsidRPr="00024236">
        <w:rPr>
          <w:rFonts w:ascii="Times New Roman" w:hAnsi="Times New Roman"/>
          <w:szCs w:val="24"/>
          <w:rtl/>
        </w:rPr>
        <w:t>گرانیتوئیدهای با آلودگی کم (</w:t>
      </w:r>
      <w:r w:rsidR="00024236" w:rsidRPr="00024236">
        <w:rPr>
          <w:rFonts w:ascii="Times New Roman" w:hAnsi="Times New Roman"/>
          <w:szCs w:val="24"/>
          <w:lang w:bidi="ar-SA"/>
        </w:rPr>
        <w:t>I-WC</w:t>
      </w:r>
      <w:r w:rsidR="00024236" w:rsidRPr="00024236">
        <w:rPr>
          <w:rFonts w:ascii="Times New Roman" w:hAnsi="Times New Roman"/>
          <w:szCs w:val="24"/>
          <w:rtl/>
        </w:rPr>
        <w:t>)، متوسط (</w:t>
      </w:r>
      <w:r w:rsidR="00024236" w:rsidRPr="00024236">
        <w:rPr>
          <w:rFonts w:ascii="Times New Roman" w:hAnsi="Times New Roman"/>
          <w:szCs w:val="24"/>
          <w:lang w:bidi="ar-SA"/>
        </w:rPr>
        <w:t>I-MC</w:t>
      </w:r>
      <w:r w:rsidR="00024236" w:rsidRPr="00024236">
        <w:rPr>
          <w:rFonts w:ascii="Times New Roman" w:hAnsi="Times New Roman"/>
          <w:szCs w:val="24"/>
          <w:rtl/>
        </w:rPr>
        <w:t>) و شدید (</w:t>
      </w:r>
      <w:r w:rsidR="00024236" w:rsidRPr="00024236">
        <w:rPr>
          <w:rFonts w:ascii="Times New Roman" w:hAnsi="Times New Roman"/>
          <w:szCs w:val="24"/>
          <w:lang w:bidi="ar-SA"/>
        </w:rPr>
        <w:t>I-SC</w:t>
      </w:r>
      <w:r w:rsidR="00024236" w:rsidRPr="00024236">
        <w:rPr>
          <w:rFonts w:ascii="Times New Roman" w:hAnsi="Times New Roman"/>
          <w:szCs w:val="24"/>
          <w:rtl/>
        </w:rPr>
        <w:t>)،</w:t>
      </w:r>
      <w:r w:rsidR="00024236" w:rsidRPr="00024236">
        <w:rPr>
          <w:rFonts w:ascii="Times New Roman" w:eastAsia="Calibri" w:hAnsi="Times New Roman"/>
          <w:szCs w:val="24"/>
          <w:rtl/>
        </w:rPr>
        <w:t>) تقسیم</w:t>
      </w:r>
      <w:r w:rsidR="00024236" w:rsidRPr="00024236">
        <w:rPr>
          <w:rFonts w:ascii="Times New Roman" w:eastAsia="Calibri" w:hAnsi="Times New Roman"/>
          <w:szCs w:val="24"/>
          <w:rtl/>
        </w:rPr>
        <w:softHyphen/>
        <w:t>بندی می</w:t>
      </w:r>
      <w:r w:rsidR="00024236" w:rsidRPr="00024236">
        <w:rPr>
          <w:rFonts w:ascii="Times New Roman" w:eastAsia="Calibri" w:hAnsi="Times New Roman"/>
          <w:szCs w:val="24"/>
          <w:rtl/>
        </w:rPr>
        <w:softHyphen/>
        <w:t>شوند. این گروه</w:t>
      </w:r>
      <w:r w:rsidR="00024236" w:rsidRPr="00024236">
        <w:rPr>
          <w:rFonts w:ascii="Times New Roman" w:eastAsia="Calibri" w:hAnsi="Times New Roman"/>
          <w:szCs w:val="24"/>
          <w:rtl/>
        </w:rPr>
        <w:softHyphen/>
        <w:t>ها متعلق با محدوده</w:t>
      </w:r>
      <w:r w:rsidR="00024236" w:rsidRPr="00024236">
        <w:rPr>
          <w:rFonts w:ascii="Times New Roman" w:eastAsia="Calibri" w:hAnsi="Times New Roman"/>
          <w:szCs w:val="24"/>
          <w:rtl/>
        </w:rPr>
        <w:softHyphen/>
        <w:t>های بالای اکسیداسونی شناخته می</w:t>
      </w:r>
      <w:r w:rsidR="00024236" w:rsidRPr="00024236">
        <w:rPr>
          <w:rFonts w:ascii="Times New Roman" w:eastAsia="Calibri" w:hAnsi="Times New Roman"/>
          <w:szCs w:val="24"/>
          <w:rtl/>
        </w:rPr>
        <w:softHyphen/>
        <w:t xml:space="preserve">شوند. گرانیتوئیدهای نوع </w:t>
      </w:r>
      <w:r w:rsidR="00024236" w:rsidRPr="00024236">
        <w:rPr>
          <w:rFonts w:ascii="Times New Roman" w:eastAsia="Calibri" w:hAnsi="Times New Roman"/>
          <w:szCs w:val="24"/>
        </w:rPr>
        <w:t>I-SCR</w:t>
      </w:r>
      <w:r w:rsidR="00024236" w:rsidRPr="00024236">
        <w:rPr>
          <w:rFonts w:ascii="Times New Roman" w:eastAsia="Calibri" w:hAnsi="Times New Roman"/>
          <w:szCs w:val="24"/>
          <w:rtl/>
        </w:rPr>
        <w:t xml:space="preserve"> نیز حاوی بیوتیت</w:t>
      </w:r>
      <w:r w:rsidR="00024236" w:rsidRPr="00024236">
        <w:rPr>
          <w:rFonts w:ascii="Times New Roman" w:eastAsia="Calibri" w:hAnsi="Times New Roman"/>
          <w:szCs w:val="24"/>
          <w:rtl/>
        </w:rPr>
        <w:softHyphen/>
        <w:t xml:space="preserve">های با </w:t>
      </w:r>
      <w:r w:rsidR="00024236" w:rsidRPr="00024236">
        <w:rPr>
          <w:rFonts w:ascii="Times New Roman" w:eastAsia="Calibri" w:hAnsi="Times New Roman"/>
          <w:szCs w:val="24"/>
        </w:rPr>
        <w:t>(</w:t>
      </w:r>
      <w:proofErr w:type="spellStart"/>
      <w:r w:rsidR="00024236" w:rsidRPr="00024236">
        <w:rPr>
          <w:rFonts w:ascii="Times New Roman" w:eastAsia="Calibri" w:hAnsi="Times New Roman"/>
          <w:szCs w:val="24"/>
        </w:rPr>
        <w:t>XMg</w:t>
      </w:r>
      <w:proofErr w:type="spellEnd"/>
      <w:r w:rsidR="00024236" w:rsidRPr="00024236">
        <w:rPr>
          <w:rFonts w:ascii="Times New Roman" w:eastAsia="Calibri" w:hAnsi="Times New Roman"/>
          <w:szCs w:val="24"/>
        </w:rPr>
        <w:t>/</w:t>
      </w:r>
      <w:proofErr w:type="spellStart"/>
      <w:r w:rsidR="00024236" w:rsidRPr="00024236">
        <w:rPr>
          <w:rFonts w:ascii="Times New Roman" w:eastAsia="Calibri" w:hAnsi="Times New Roman"/>
          <w:szCs w:val="24"/>
        </w:rPr>
        <w:t>Xfe</w:t>
      </w:r>
      <w:proofErr w:type="spellEnd"/>
      <w:r w:rsidR="00024236" w:rsidRPr="00024236">
        <w:rPr>
          <w:rFonts w:ascii="Times New Roman" w:eastAsia="Calibri" w:hAnsi="Times New Roman"/>
          <w:szCs w:val="24"/>
        </w:rPr>
        <w:t>)</w:t>
      </w:r>
      <w:r w:rsidR="00024236" w:rsidRPr="00024236">
        <w:rPr>
          <w:rFonts w:ascii="Times New Roman" w:eastAsia="Calibri" w:hAnsi="Times New Roman"/>
          <w:szCs w:val="24"/>
          <w:rtl/>
        </w:rPr>
        <w:t xml:space="preserve"> بیشتر از 21/0-هستند (</w:t>
      </w:r>
      <w:proofErr w:type="spellStart"/>
      <w:r w:rsidR="00024236" w:rsidRPr="00024236">
        <w:rPr>
          <w:rFonts w:ascii="Times New Roman" w:eastAsia="Calibri" w:hAnsi="Times New Roman"/>
          <w:szCs w:val="24"/>
        </w:rPr>
        <w:t>Brimhall</w:t>
      </w:r>
      <w:proofErr w:type="spellEnd"/>
      <w:r w:rsidR="00024236" w:rsidRPr="00024236">
        <w:rPr>
          <w:rFonts w:ascii="Times New Roman" w:eastAsia="Calibri" w:hAnsi="Times New Roman"/>
          <w:szCs w:val="24"/>
        </w:rPr>
        <w:t xml:space="preserve"> and </w:t>
      </w:r>
      <w:proofErr w:type="spellStart"/>
      <w:r w:rsidR="00024236" w:rsidRPr="00024236">
        <w:rPr>
          <w:rFonts w:ascii="Times New Roman" w:eastAsia="Calibri" w:hAnsi="Times New Roman"/>
          <w:szCs w:val="24"/>
        </w:rPr>
        <w:t>Crerar</w:t>
      </w:r>
      <w:proofErr w:type="spellEnd"/>
      <w:r w:rsidR="00024236" w:rsidRPr="00024236">
        <w:rPr>
          <w:rFonts w:ascii="Times New Roman" w:eastAsia="Calibri" w:hAnsi="Times New Roman"/>
          <w:szCs w:val="24"/>
        </w:rPr>
        <w:t>, 1987</w:t>
      </w:r>
      <w:r w:rsidR="00024236" w:rsidRPr="00024236">
        <w:rPr>
          <w:rFonts w:ascii="Times New Roman" w:eastAsia="Calibri" w:hAnsi="Times New Roman"/>
          <w:szCs w:val="24"/>
          <w:rtl/>
        </w:rPr>
        <w:t>).</w:t>
      </w:r>
      <w:r w:rsidR="00024236" w:rsidRPr="00024236">
        <w:rPr>
          <w:rFonts w:ascii="Times New Roman" w:hAnsi="Times New Roman"/>
          <w:szCs w:val="24"/>
          <w:rtl/>
        </w:rPr>
        <w:t xml:space="preserve"> پلات نمونه</w:t>
      </w:r>
      <w:r w:rsidR="00024236" w:rsidRPr="00024236">
        <w:rPr>
          <w:rFonts w:ascii="Times New Roman" w:hAnsi="Times New Roman"/>
          <w:szCs w:val="24"/>
          <w:rtl/>
        </w:rPr>
        <w:softHyphen/>
        <w:t xml:space="preserve">های مربوط به کانسارهای برخوردی و پیش از برخوردی در دیاگرام  </w:t>
      </w:r>
      <w:r w:rsidR="00024236" w:rsidRPr="00024236">
        <w:rPr>
          <w:rFonts w:ascii="Times New Roman" w:hAnsi="Times New Roman"/>
          <w:szCs w:val="24"/>
        </w:rPr>
        <w:t xml:space="preserve">log </w:t>
      </w:r>
      <w:proofErr w:type="spellStart"/>
      <w:r w:rsidR="00024236" w:rsidRPr="00024236">
        <w:rPr>
          <w:rFonts w:ascii="Times New Roman" w:eastAsia="Calibri" w:hAnsi="Times New Roman"/>
          <w:szCs w:val="24"/>
        </w:rPr>
        <w:t>XMg</w:t>
      </w:r>
      <w:proofErr w:type="spellEnd"/>
      <w:r w:rsidR="00024236" w:rsidRPr="00024236">
        <w:rPr>
          <w:rFonts w:ascii="Times New Roman" w:eastAsia="Calibri" w:hAnsi="Times New Roman"/>
          <w:szCs w:val="24"/>
        </w:rPr>
        <w:t>/</w:t>
      </w:r>
      <w:proofErr w:type="spellStart"/>
      <w:r w:rsidR="00024236" w:rsidRPr="00024236">
        <w:rPr>
          <w:rFonts w:ascii="Times New Roman" w:eastAsia="Calibri" w:hAnsi="Times New Roman"/>
          <w:szCs w:val="24"/>
        </w:rPr>
        <w:t>XFe</w:t>
      </w:r>
      <w:proofErr w:type="spellEnd"/>
      <w:r w:rsidR="00024236" w:rsidRPr="00024236">
        <w:rPr>
          <w:rFonts w:ascii="Times New Roman" w:hAnsi="Times New Roman"/>
          <w:szCs w:val="24"/>
          <w:rtl/>
        </w:rPr>
        <w:t xml:space="preserve">  در مقابل </w:t>
      </w:r>
      <w:r w:rsidR="00024236" w:rsidRPr="00024236">
        <w:rPr>
          <w:rFonts w:ascii="Times New Roman" w:hAnsi="Times New Roman"/>
          <w:szCs w:val="24"/>
        </w:rPr>
        <w:t>log X</w:t>
      </w:r>
      <w:r w:rsidR="00024236" w:rsidRPr="00024236">
        <w:rPr>
          <w:rFonts w:ascii="Times New Roman" w:eastAsia="Calibri" w:hAnsi="Times New Roman"/>
          <w:szCs w:val="24"/>
        </w:rPr>
        <w:t>F/XOH</w:t>
      </w:r>
      <w:r w:rsidR="00024236" w:rsidRPr="00024236">
        <w:rPr>
          <w:rFonts w:ascii="Times New Roman" w:hAnsi="Times New Roman"/>
          <w:szCs w:val="24"/>
          <w:rtl/>
        </w:rPr>
        <w:t xml:space="preserve">  نشان داد که پورفیری</w:t>
      </w:r>
      <w:r w:rsidR="00024236" w:rsidRPr="00024236">
        <w:rPr>
          <w:rFonts w:ascii="Times New Roman" w:hAnsi="Times New Roman"/>
          <w:szCs w:val="24"/>
          <w:rtl/>
        </w:rPr>
        <w:softHyphen/>
        <w:t xml:space="preserve">های مورد مطالعه در رده گرانیتوئیدهای نوع </w:t>
      </w:r>
      <w:r w:rsidR="00024236" w:rsidRPr="00024236">
        <w:rPr>
          <w:rFonts w:ascii="Times New Roman" w:hAnsi="Times New Roman"/>
          <w:szCs w:val="24"/>
        </w:rPr>
        <w:t>I</w:t>
      </w:r>
      <w:r w:rsidR="00024236" w:rsidRPr="00024236">
        <w:rPr>
          <w:rFonts w:ascii="Times New Roman" w:hAnsi="Times New Roman"/>
          <w:szCs w:val="24"/>
          <w:rtl/>
        </w:rPr>
        <w:t xml:space="preserve"> (از </w:t>
      </w:r>
      <w:r w:rsidR="00024236" w:rsidRPr="00024236">
        <w:rPr>
          <w:rFonts w:ascii="Times New Roman" w:hAnsi="Times New Roman"/>
          <w:szCs w:val="24"/>
          <w:lang w:bidi="ar-SA"/>
        </w:rPr>
        <w:t>I-WC</w:t>
      </w:r>
      <w:r w:rsidR="00024236" w:rsidRPr="00024236">
        <w:rPr>
          <w:rFonts w:ascii="Times New Roman" w:hAnsi="Times New Roman"/>
          <w:szCs w:val="24"/>
          <w:rtl/>
        </w:rPr>
        <w:t xml:space="preserve"> تا </w:t>
      </w:r>
      <w:r w:rsidR="00024236" w:rsidRPr="00024236">
        <w:rPr>
          <w:rFonts w:ascii="Times New Roman" w:hAnsi="Times New Roman"/>
          <w:szCs w:val="24"/>
          <w:lang w:bidi="ar-SA"/>
        </w:rPr>
        <w:t>I-SC</w:t>
      </w:r>
      <w:r w:rsidR="00024236" w:rsidRPr="00024236">
        <w:rPr>
          <w:rFonts w:ascii="Times New Roman" w:hAnsi="Times New Roman"/>
          <w:szCs w:val="24"/>
          <w:rtl/>
        </w:rPr>
        <w:t xml:space="preserve">) قرار می گیرند  (شکل </w:t>
      </w:r>
      <w:r w:rsidR="00CD21EF" w:rsidRPr="00307027">
        <w:rPr>
          <w:rFonts w:ascii="Times New Roman" w:hAnsi="Times New Roman" w:hint="cs"/>
          <w:szCs w:val="24"/>
          <w:rtl/>
        </w:rPr>
        <w:t>6</w:t>
      </w:r>
      <w:r w:rsidR="00024236" w:rsidRPr="00024236">
        <w:rPr>
          <w:rFonts w:ascii="Times New Roman" w:hAnsi="Times New Roman"/>
          <w:szCs w:val="24"/>
          <w:rtl/>
        </w:rPr>
        <w:t>-</w:t>
      </w:r>
      <w:r w:rsidR="00024236" w:rsidRPr="00024236">
        <w:rPr>
          <w:rFonts w:ascii="Times New Roman" w:hAnsi="Times New Roman"/>
          <w:szCs w:val="24"/>
        </w:rPr>
        <w:t>D</w:t>
      </w:r>
      <w:r w:rsidR="00024236" w:rsidRPr="00024236">
        <w:rPr>
          <w:rFonts w:ascii="Times New Roman" w:hAnsi="Times New Roman"/>
          <w:szCs w:val="24"/>
          <w:rtl/>
        </w:rPr>
        <w:t>). کانسار کدر (برخوردی) دارای بیشترین آلودگی می باشد. نمونه های متعلق به کانسار ریگان نیز روند نامنظمی را نشان می دهند.</w:t>
      </w:r>
    </w:p>
    <w:p w:rsidR="00B3376F" w:rsidRPr="00307027" w:rsidRDefault="00024236" w:rsidP="00670C36">
      <w:pPr>
        <w:tabs>
          <w:tab w:val="left" w:pos="941"/>
        </w:tabs>
        <w:spacing w:after="0" w:line="240" w:lineRule="auto"/>
        <w:jc w:val="center"/>
        <w:rPr>
          <w:rFonts w:ascii="Times New Roman" w:hAnsi="Times New Roman"/>
          <w:szCs w:val="24"/>
          <w:rtl/>
        </w:rPr>
      </w:pPr>
      <w:r w:rsidRPr="00024236">
        <w:rPr>
          <w:rFonts w:ascii="Times New Roman" w:hAnsi="Times New Roman"/>
          <w:noProof/>
          <w:szCs w:val="24"/>
          <w:lang w:bidi="ar-SA"/>
        </w:rPr>
        <w:drawing>
          <wp:inline distT="0" distB="0" distL="0" distR="0" wp14:anchorId="36442BAF" wp14:editId="704CA885">
            <wp:extent cx="4895850" cy="287654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4801" cy="2881808"/>
                    </a:xfrm>
                    <a:prstGeom prst="rect">
                      <a:avLst/>
                    </a:prstGeom>
                    <a:noFill/>
                  </pic:spPr>
                </pic:pic>
              </a:graphicData>
            </a:graphic>
          </wp:inline>
        </w:drawing>
      </w:r>
    </w:p>
    <w:p w:rsidR="00024236" w:rsidRPr="000E6693" w:rsidRDefault="00024236" w:rsidP="00670C36">
      <w:pPr>
        <w:tabs>
          <w:tab w:val="left" w:pos="941"/>
        </w:tabs>
        <w:spacing w:after="0" w:line="240" w:lineRule="auto"/>
        <w:jc w:val="center"/>
        <w:rPr>
          <w:rFonts w:ascii="Times New Roman" w:hAnsi="Times New Roman"/>
          <w:sz w:val="20"/>
          <w:szCs w:val="20"/>
          <w:rtl/>
        </w:rPr>
      </w:pPr>
      <w:r w:rsidRPr="00024236">
        <w:rPr>
          <w:rFonts w:ascii="Times New Roman" w:hAnsi="Times New Roman"/>
          <w:sz w:val="20"/>
          <w:szCs w:val="20"/>
          <w:rtl/>
        </w:rPr>
        <w:t xml:space="preserve">شکل </w:t>
      </w:r>
      <w:r w:rsidR="00CD21EF" w:rsidRPr="000E6693">
        <w:rPr>
          <w:rFonts w:ascii="Times New Roman" w:hAnsi="Times New Roman" w:hint="cs"/>
          <w:sz w:val="20"/>
          <w:szCs w:val="20"/>
          <w:rtl/>
        </w:rPr>
        <w:t>6.</w:t>
      </w:r>
      <w:r w:rsidRPr="00024236">
        <w:rPr>
          <w:rFonts w:ascii="Times New Roman" w:hAnsi="Times New Roman"/>
          <w:sz w:val="20"/>
          <w:szCs w:val="20"/>
          <w:rtl/>
        </w:rPr>
        <w:t xml:space="preserve"> ترسیم نمودارهای مختلف براساس غلظت هالوژن</w:t>
      </w:r>
      <w:r w:rsidRPr="00024236">
        <w:rPr>
          <w:rFonts w:ascii="Times New Roman" w:hAnsi="Times New Roman"/>
          <w:sz w:val="20"/>
          <w:szCs w:val="20"/>
          <w:rtl/>
        </w:rPr>
        <w:softHyphen/>
        <w:t>ها در ترکیب بیوتیت</w:t>
      </w:r>
      <w:r w:rsidRPr="00024236">
        <w:rPr>
          <w:rFonts w:ascii="Times New Roman" w:hAnsi="Times New Roman"/>
          <w:sz w:val="20"/>
          <w:szCs w:val="20"/>
          <w:rtl/>
        </w:rPr>
        <w:softHyphen/>
      </w:r>
      <w:r w:rsidR="00B166E5" w:rsidRPr="000E6693">
        <w:rPr>
          <w:rFonts w:ascii="Times New Roman" w:hAnsi="Times New Roman"/>
          <w:sz w:val="20"/>
          <w:szCs w:val="20"/>
          <w:rtl/>
        </w:rPr>
        <w:t>های آن</w:t>
      </w:r>
      <w:r w:rsidRPr="00024236">
        <w:rPr>
          <w:rFonts w:ascii="Times New Roman" w:hAnsi="Times New Roman"/>
          <w:sz w:val="20"/>
          <w:szCs w:val="20"/>
          <w:rtl/>
        </w:rPr>
        <w:t>الیز شده</w:t>
      </w:r>
    </w:p>
    <w:p w:rsidR="00B166E5" w:rsidRPr="00024236" w:rsidRDefault="00B166E5" w:rsidP="00670C36">
      <w:pPr>
        <w:tabs>
          <w:tab w:val="left" w:pos="941"/>
        </w:tabs>
        <w:spacing w:after="0" w:line="240" w:lineRule="auto"/>
        <w:jc w:val="center"/>
        <w:rPr>
          <w:rFonts w:ascii="Times New Roman" w:hAnsi="Times New Roman"/>
          <w:szCs w:val="24"/>
          <w:rtl/>
        </w:rPr>
      </w:pPr>
    </w:p>
    <w:p w:rsidR="00024236" w:rsidRPr="00307027" w:rsidRDefault="00024236" w:rsidP="00670C36">
      <w:pPr>
        <w:autoSpaceDE w:val="0"/>
        <w:autoSpaceDN w:val="0"/>
        <w:adjustRightInd w:val="0"/>
        <w:spacing w:after="0" w:line="240" w:lineRule="auto"/>
        <w:jc w:val="both"/>
        <w:rPr>
          <w:rFonts w:ascii="Times New Roman" w:hAnsi="Times New Roman"/>
          <w:szCs w:val="24"/>
          <w:rtl/>
        </w:rPr>
      </w:pPr>
      <w:r w:rsidRPr="00307027">
        <w:rPr>
          <w:rFonts w:ascii="Times New Roman" w:hAnsi="Times New Roman"/>
          <w:szCs w:val="24"/>
          <w:rtl/>
        </w:rPr>
        <w:t xml:space="preserve">بر اساس </w:t>
      </w:r>
      <w:r w:rsidRPr="00307027">
        <w:rPr>
          <w:rFonts w:ascii="Times New Roman" w:hAnsi="Times New Roman"/>
          <w:szCs w:val="24"/>
        </w:rPr>
        <w:t xml:space="preserve">Zhu and </w:t>
      </w:r>
      <w:proofErr w:type="spellStart"/>
      <w:r w:rsidRPr="00307027">
        <w:rPr>
          <w:rFonts w:ascii="Times New Roman" w:hAnsi="Times New Roman"/>
          <w:szCs w:val="24"/>
        </w:rPr>
        <w:t>Sverjensky</w:t>
      </w:r>
      <w:proofErr w:type="spellEnd"/>
      <w:r w:rsidRPr="00307027">
        <w:rPr>
          <w:rFonts w:ascii="Times New Roman" w:hAnsi="Times New Roman"/>
          <w:szCs w:val="24"/>
        </w:rPr>
        <w:t xml:space="preserve"> (1992)</w:t>
      </w:r>
      <w:r w:rsidRPr="00307027">
        <w:rPr>
          <w:rFonts w:ascii="Times New Roman" w:hAnsi="Times New Roman"/>
          <w:szCs w:val="24"/>
          <w:rtl/>
        </w:rPr>
        <w:t>، بیوتیت</w:t>
      </w:r>
      <w:r w:rsidRPr="00307027">
        <w:rPr>
          <w:rFonts w:ascii="Times New Roman" w:hAnsi="Times New Roman"/>
          <w:szCs w:val="24"/>
          <w:rtl/>
        </w:rPr>
        <w:softHyphen/>
        <w:t>هایی که در شرایط مشابه دما، فشار و ترکیب سیال مشابه شکل می</w:t>
      </w:r>
      <w:r w:rsidRPr="00307027">
        <w:rPr>
          <w:rFonts w:ascii="Times New Roman" w:hAnsi="Times New Roman"/>
          <w:szCs w:val="24"/>
          <w:rtl/>
        </w:rPr>
        <w:softHyphen/>
        <w:t xml:space="preserve">گیرند، روند خطی بر روی خطوط </w:t>
      </w:r>
      <w:r w:rsidRPr="00307027">
        <w:rPr>
          <w:rFonts w:ascii="Times New Roman" w:hAnsi="Times New Roman"/>
          <w:szCs w:val="24"/>
        </w:rPr>
        <w:t>log (</w:t>
      </w:r>
      <w:proofErr w:type="spellStart"/>
      <w:r w:rsidRPr="00307027">
        <w:rPr>
          <w:rFonts w:ascii="Times New Roman" w:hAnsi="Times New Roman"/>
          <w:szCs w:val="24"/>
        </w:rPr>
        <w:t>XCl</w:t>
      </w:r>
      <w:proofErr w:type="spellEnd"/>
      <w:r w:rsidRPr="00307027">
        <w:rPr>
          <w:rFonts w:ascii="Times New Roman" w:hAnsi="Times New Roman"/>
          <w:szCs w:val="24"/>
        </w:rPr>
        <w:t xml:space="preserve">/XOH) vs. </w:t>
      </w:r>
      <w:proofErr w:type="spellStart"/>
      <w:r w:rsidRPr="00307027">
        <w:rPr>
          <w:rFonts w:ascii="Times New Roman" w:hAnsi="Times New Roman"/>
          <w:szCs w:val="24"/>
        </w:rPr>
        <w:t>XMg</w:t>
      </w:r>
      <w:proofErr w:type="spellEnd"/>
      <w:r w:rsidRPr="00307027">
        <w:rPr>
          <w:rFonts w:ascii="Times New Roman" w:hAnsi="Times New Roman"/>
          <w:szCs w:val="24"/>
          <w:rtl/>
        </w:rPr>
        <w:t xml:space="preserve"> و </w:t>
      </w:r>
      <w:r w:rsidRPr="00307027">
        <w:rPr>
          <w:rFonts w:ascii="Times New Roman" w:hAnsi="Times New Roman"/>
          <w:szCs w:val="24"/>
        </w:rPr>
        <w:t xml:space="preserve">(XF/XOH) vs. </w:t>
      </w:r>
      <w:proofErr w:type="spellStart"/>
      <w:r w:rsidRPr="00307027">
        <w:rPr>
          <w:rFonts w:ascii="Times New Roman" w:hAnsi="Times New Roman"/>
          <w:szCs w:val="24"/>
        </w:rPr>
        <w:t>XFe</w:t>
      </w:r>
      <w:proofErr w:type="spellEnd"/>
      <w:r w:rsidRPr="00307027">
        <w:rPr>
          <w:rFonts w:ascii="Times New Roman" w:hAnsi="Times New Roman"/>
          <w:szCs w:val="24"/>
          <w:rtl/>
        </w:rPr>
        <w:t xml:space="preserve"> و همچنین </w:t>
      </w:r>
      <w:r w:rsidRPr="00307027">
        <w:rPr>
          <w:rFonts w:ascii="Times New Roman" w:hAnsi="Times New Roman"/>
          <w:szCs w:val="24"/>
        </w:rPr>
        <w:t>log (XF/</w:t>
      </w:r>
      <w:proofErr w:type="spellStart"/>
      <w:r w:rsidRPr="00307027">
        <w:rPr>
          <w:rFonts w:ascii="Times New Roman" w:hAnsi="Times New Roman"/>
          <w:szCs w:val="24"/>
        </w:rPr>
        <w:t>XCl</w:t>
      </w:r>
      <w:proofErr w:type="spellEnd"/>
      <w:r w:rsidRPr="00307027">
        <w:rPr>
          <w:rFonts w:ascii="Times New Roman" w:hAnsi="Times New Roman"/>
          <w:szCs w:val="24"/>
        </w:rPr>
        <w:t xml:space="preserve">) vs. </w:t>
      </w:r>
      <w:proofErr w:type="spellStart"/>
      <w:r w:rsidRPr="00307027">
        <w:rPr>
          <w:rFonts w:ascii="Times New Roman" w:hAnsi="Times New Roman"/>
          <w:szCs w:val="24"/>
        </w:rPr>
        <w:t>XFe</w:t>
      </w:r>
      <w:proofErr w:type="spellEnd"/>
      <w:r w:rsidRPr="00307027">
        <w:rPr>
          <w:rFonts w:ascii="Times New Roman" w:hAnsi="Times New Roman"/>
          <w:szCs w:val="24"/>
          <w:rtl/>
        </w:rPr>
        <w:t xml:space="preserve"> نشان می</w:t>
      </w:r>
      <w:r w:rsidRPr="00307027">
        <w:rPr>
          <w:rFonts w:ascii="Times New Roman" w:hAnsi="Times New Roman"/>
          <w:szCs w:val="24"/>
          <w:rtl/>
        </w:rPr>
        <w:softHyphen/>
        <w:t>دهند.</w:t>
      </w:r>
      <w:r w:rsidR="001C3D2D" w:rsidRPr="00307027">
        <w:rPr>
          <w:rFonts w:ascii="Times New Roman" w:hAnsi="Times New Roman" w:hint="cs"/>
          <w:szCs w:val="24"/>
          <w:rtl/>
        </w:rPr>
        <w:t xml:space="preserve"> لذا </w:t>
      </w:r>
      <w:r w:rsidRPr="00307027">
        <w:rPr>
          <w:rFonts w:ascii="Times New Roman" w:hAnsi="Times New Roman"/>
          <w:szCs w:val="24"/>
          <w:rtl/>
        </w:rPr>
        <w:t>پلات بیوتیت</w:t>
      </w:r>
      <w:r w:rsidRPr="00307027">
        <w:rPr>
          <w:rFonts w:ascii="Times New Roman" w:hAnsi="Times New Roman"/>
          <w:szCs w:val="24"/>
          <w:rtl/>
        </w:rPr>
        <w:softHyphen/>
        <w:t xml:space="preserve">های </w:t>
      </w:r>
      <w:r w:rsidR="001C3D2D" w:rsidRPr="00307027">
        <w:rPr>
          <w:rFonts w:ascii="Times New Roman" w:hAnsi="Times New Roman" w:hint="cs"/>
          <w:szCs w:val="24"/>
          <w:rtl/>
        </w:rPr>
        <w:t xml:space="preserve">مورد مطالعه، </w:t>
      </w:r>
      <w:r w:rsidRPr="00307027">
        <w:rPr>
          <w:rFonts w:ascii="Times New Roman" w:hAnsi="Times New Roman"/>
          <w:szCs w:val="24"/>
          <w:rtl/>
        </w:rPr>
        <w:t xml:space="preserve">بر دیاگرام </w:t>
      </w:r>
      <w:r w:rsidRPr="00307027">
        <w:rPr>
          <w:rFonts w:ascii="Times New Roman" w:hAnsi="Times New Roman"/>
          <w:szCs w:val="24"/>
        </w:rPr>
        <w:t>XF/XOH</w:t>
      </w:r>
      <w:r w:rsidRPr="00307027">
        <w:rPr>
          <w:rFonts w:ascii="Times New Roman" w:hAnsi="Times New Roman"/>
          <w:szCs w:val="24"/>
          <w:rtl/>
        </w:rPr>
        <w:t xml:space="preserve"> در مقابل </w:t>
      </w:r>
      <w:proofErr w:type="spellStart"/>
      <w:r w:rsidRPr="00307027">
        <w:rPr>
          <w:rFonts w:ascii="Times New Roman" w:hAnsi="Times New Roman"/>
          <w:szCs w:val="24"/>
        </w:rPr>
        <w:t>XMg</w:t>
      </w:r>
      <w:proofErr w:type="spellEnd"/>
      <w:r w:rsidRPr="00307027">
        <w:rPr>
          <w:rFonts w:ascii="Times New Roman" w:hAnsi="Times New Roman"/>
          <w:szCs w:val="24"/>
          <w:rtl/>
        </w:rPr>
        <w:t xml:space="preserve"> و </w:t>
      </w:r>
      <w:proofErr w:type="spellStart"/>
      <w:r w:rsidRPr="00307027">
        <w:rPr>
          <w:rFonts w:ascii="Times New Roman" w:hAnsi="Times New Roman"/>
          <w:szCs w:val="24"/>
        </w:rPr>
        <w:t>XFe</w:t>
      </w:r>
      <w:proofErr w:type="spellEnd"/>
      <w:r w:rsidRPr="00307027">
        <w:rPr>
          <w:rFonts w:ascii="Times New Roman" w:hAnsi="Times New Roman"/>
          <w:szCs w:val="24"/>
          <w:rtl/>
        </w:rPr>
        <w:t xml:space="preserve"> نشان داد که کانسارهای چاه فیروزه (برخوردی) و درآلو (پیش از برخوردی)، فوگاسیته یکسانی از محتوی </w:t>
      </w:r>
      <w:r w:rsidRPr="00307027">
        <w:rPr>
          <w:rFonts w:ascii="Times New Roman" w:hAnsi="Times New Roman"/>
          <w:szCs w:val="24"/>
        </w:rPr>
        <w:t>F</w:t>
      </w:r>
      <w:r w:rsidRPr="00307027">
        <w:rPr>
          <w:rFonts w:ascii="Times New Roman" w:hAnsi="Times New Roman"/>
          <w:szCs w:val="24"/>
          <w:rtl/>
        </w:rPr>
        <w:t xml:space="preserve"> را دارند (شکل </w:t>
      </w:r>
      <w:r w:rsidR="00CD21EF" w:rsidRPr="00307027">
        <w:rPr>
          <w:rFonts w:ascii="Times New Roman" w:hAnsi="Times New Roman" w:hint="cs"/>
          <w:szCs w:val="24"/>
          <w:rtl/>
        </w:rPr>
        <w:t>7</w:t>
      </w:r>
      <w:r w:rsidRPr="00307027">
        <w:rPr>
          <w:rFonts w:ascii="Times New Roman" w:hAnsi="Times New Roman"/>
          <w:szCs w:val="24"/>
          <w:rtl/>
        </w:rPr>
        <w:t>-</w:t>
      </w:r>
      <w:r w:rsidRPr="00307027">
        <w:rPr>
          <w:rFonts w:ascii="Times New Roman" w:hAnsi="Times New Roman"/>
          <w:szCs w:val="24"/>
        </w:rPr>
        <w:t>C,A</w:t>
      </w:r>
      <w:r w:rsidRPr="00307027">
        <w:rPr>
          <w:rFonts w:ascii="Times New Roman" w:hAnsi="Times New Roman"/>
          <w:szCs w:val="24"/>
          <w:rtl/>
        </w:rPr>
        <w:t xml:space="preserve">). این  نشان دهنده ثبات تقریبی </w:t>
      </w:r>
      <w:r w:rsidRPr="00307027">
        <w:rPr>
          <w:rFonts w:ascii="Times New Roman" w:hAnsi="Times New Roman"/>
          <w:szCs w:val="24"/>
        </w:rPr>
        <w:t>F</w:t>
      </w:r>
      <w:r w:rsidRPr="00307027">
        <w:rPr>
          <w:rFonts w:ascii="Times New Roman" w:hAnsi="Times New Roman"/>
          <w:szCs w:val="24"/>
          <w:rtl/>
        </w:rPr>
        <w:t xml:space="preserve"> در سیالات تشکیل دهنده این کانسارهاست.</w:t>
      </w:r>
      <w:r w:rsidR="00A45825" w:rsidRPr="00307027">
        <w:rPr>
          <w:rFonts w:ascii="Times New Roman" w:hAnsi="Times New Roman"/>
          <w:szCs w:val="24"/>
          <w:rtl/>
        </w:rPr>
        <w:t xml:space="preserve"> همچنین پلات شیمی بیوتیت بر روی نمودار </w:t>
      </w:r>
      <w:proofErr w:type="spellStart"/>
      <w:r w:rsidR="00A45825" w:rsidRPr="00307027">
        <w:rPr>
          <w:rFonts w:ascii="Times New Roman" w:hAnsi="Times New Roman"/>
          <w:szCs w:val="24"/>
        </w:rPr>
        <w:t>XCl</w:t>
      </w:r>
      <w:proofErr w:type="spellEnd"/>
      <w:r w:rsidR="00A45825" w:rsidRPr="00307027">
        <w:rPr>
          <w:rFonts w:ascii="Times New Roman" w:hAnsi="Times New Roman"/>
          <w:szCs w:val="24"/>
        </w:rPr>
        <w:t>/XOH</w:t>
      </w:r>
      <w:r w:rsidR="00A45825" w:rsidRPr="00307027">
        <w:rPr>
          <w:rFonts w:ascii="Times New Roman" w:hAnsi="Times New Roman"/>
          <w:szCs w:val="24"/>
          <w:rtl/>
        </w:rPr>
        <w:t xml:space="preserve">  در مقابل </w:t>
      </w:r>
      <w:proofErr w:type="spellStart"/>
      <w:r w:rsidR="00A45825" w:rsidRPr="00307027">
        <w:rPr>
          <w:rFonts w:ascii="Times New Roman" w:hAnsi="Times New Roman"/>
          <w:szCs w:val="24"/>
        </w:rPr>
        <w:t>XMg</w:t>
      </w:r>
      <w:proofErr w:type="spellEnd"/>
      <w:r w:rsidR="00A45825" w:rsidRPr="00307027">
        <w:rPr>
          <w:rFonts w:ascii="Times New Roman" w:hAnsi="Times New Roman"/>
          <w:szCs w:val="24"/>
          <w:rtl/>
        </w:rPr>
        <w:t xml:space="preserve"> و </w:t>
      </w:r>
      <w:proofErr w:type="spellStart"/>
      <w:r w:rsidR="00A45825" w:rsidRPr="00307027">
        <w:rPr>
          <w:rFonts w:ascii="Times New Roman" w:hAnsi="Times New Roman"/>
          <w:szCs w:val="24"/>
        </w:rPr>
        <w:t>XFe</w:t>
      </w:r>
      <w:proofErr w:type="spellEnd"/>
      <w:r w:rsidR="00A45825" w:rsidRPr="00307027">
        <w:rPr>
          <w:rFonts w:ascii="Times New Roman" w:hAnsi="Times New Roman"/>
          <w:szCs w:val="24"/>
          <w:rtl/>
        </w:rPr>
        <w:t xml:space="preserve"> نیز تأیید نمود که فوگاسیته کلر در کانسارهای برخوردی (چاه فیروزه و کدر) و پورفیری درآلو (پیش از برخوردی) روند ثابتی دارند که نشان دهنده تغییرات اندک در محتوی </w:t>
      </w:r>
      <w:proofErr w:type="spellStart"/>
      <w:r w:rsidR="00A45825" w:rsidRPr="00307027">
        <w:rPr>
          <w:rFonts w:ascii="Times New Roman" w:hAnsi="Times New Roman"/>
          <w:szCs w:val="24"/>
        </w:rPr>
        <w:t>Cl</w:t>
      </w:r>
      <w:proofErr w:type="spellEnd"/>
      <w:r w:rsidR="001C3D2D" w:rsidRPr="00307027">
        <w:rPr>
          <w:rFonts w:ascii="Times New Roman" w:hAnsi="Times New Roman"/>
          <w:szCs w:val="24"/>
          <w:rtl/>
        </w:rPr>
        <w:t xml:space="preserve"> در این کانسارهاست</w:t>
      </w:r>
      <w:r w:rsidR="001C3D2D" w:rsidRPr="00307027">
        <w:rPr>
          <w:rFonts w:ascii="Times New Roman" w:hAnsi="Times New Roman" w:hint="cs"/>
          <w:szCs w:val="24"/>
          <w:rtl/>
        </w:rPr>
        <w:t xml:space="preserve"> </w:t>
      </w:r>
      <w:r w:rsidR="001C3D2D" w:rsidRPr="00307027">
        <w:rPr>
          <w:rFonts w:ascii="Times New Roman" w:hAnsi="Times New Roman"/>
          <w:szCs w:val="24"/>
          <w:rtl/>
        </w:rPr>
        <w:t xml:space="preserve"> (شکل </w:t>
      </w:r>
      <w:r w:rsidR="00CD21EF" w:rsidRPr="00307027">
        <w:rPr>
          <w:rFonts w:ascii="Times New Roman" w:hAnsi="Times New Roman" w:hint="cs"/>
          <w:szCs w:val="24"/>
          <w:rtl/>
        </w:rPr>
        <w:t>7</w:t>
      </w:r>
      <w:r w:rsidR="001C3D2D" w:rsidRPr="00307027">
        <w:rPr>
          <w:rFonts w:ascii="Times New Roman" w:hAnsi="Times New Roman"/>
          <w:szCs w:val="24"/>
          <w:rtl/>
        </w:rPr>
        <w:t>-</w:t>
      </w:r>
      <w:r w:rsidR="001C3D2D" w:rsidRPr="00307027">
        <w:rPr>
          <w:rFonts w:ascii="Times New Roman" w:hAnsi="Times New Roman"/>
          <w:szCs w:val="24"/>
        </w:rPr>
        <w:t>D,B</w:t>
      </w:r>
      <w:r w:rsidR="001C3D2D" w:rsidRPr="00307027">
        <w:rPr>
          <w:rFonts w:ascii="Times New Roman" w:hAnsi="Times New Roman"/>
          <w:szCs w:val="24"/>
          <w:rtl/>
        </w:rPr>
        <w:t>).</w:t>
      </w:r>
    </w:p>
    <w:p w:rsidR="006E3A50" w:rsidRPr="005F3C41" w:rsidRDefault="006E3A50" w:rsidP="00670C36">
      <w:pPr>
        <w:tabs>
          <w:tab w:val="left" w:pos="941"/>
        </w:tabs>
        <w:spacing w:after="0" w:line="240" w:lineRule="auto"/>
        <w:jc w:val="both"/>
        <w:rPr>
          <w:rFonts w:ascii="Times New Roman" w:hAnsi="Times New Roman"/>
          <w:szCs w:val="24"/>
          <w:rtl/>
        </w:rPr>
      </w:pPr>
      <w:r w:rsidRPr="00307027">
        <w:rPr>
          <w:rFonts w:ascii="Times New Roman" w:hAnsi="Times New Roman" w:hint="cs"/>
          <w:szCs w:val="24"/>
          <w:rtl/>
        </w:rPr>
        <w:t>با این تفاسیر،</w:t>
      </w:r>
      <w:r w:rsidRPr="005F3C41">
        <w:rPr>
          <w:rFonts w:ascii="Times New Roman" w:hAnsi="Times New Roman"/>
          <w:szCs w:val="24"/>
          <w:rtl/>
        </w:rPr>
        <w:t xml:space="preserve"> پارامترهایی نظیر محتوی بالای </w:t>
      </w:r>
      <w:r w:rsidRPr="005F3C41">
        <w:rPr>
          <w:rFonts w:ascii="Times New Roman" w:hAnsi="Times New Roman"/>
          <w:szCs w:val="24"/>
        </w:rPr>
        <w:t>F</w:t>
      </w:r>
      <w:r w:rsidRPr="005F3C41">
        <w:rPr>
          <w:rFonts w:ascii="Times New Roman" w:hAnsi="Times New Roman"/>
          <w:szCs w:val="24"/>
          <w:rtl/>
        </w:rPr>
        <w:t xml:space="preserve"> و ثبات تقریبی در فوگاسیته </w:t>
      </w:r>
      <w:r w:rsidRPr="005F3C41">
        <w:rPr>
          <w:rFonts w:ascii="Times New Roman" w:hAnsi="Times New Roman"/>
          <w:szCs w:val="24"/>
        </w:rPr>
        <w:t>F</w:t>
      </w:r>
      <w:r w:rsidRPr="005F3C41">
        <w:rPr>
          <w:rFonts w:ascii="Times New Roman" w:hAnsi="Times New Roman"/>
          <w:szCs w:val="24"/>
          <w:rtl/>
        </w:rPr>
        <w:t xml:space="preserve"> و </w:t>
      </w:r>
      <w:proofErr w:type="spellStart"/>
      <w:r w:rsidRPr="005F3C41">
        <w:rPr>
          <w:rFonts w:ascii="Times New Roman" w:hAnsi="Times New Roman"/>
          <w:szCs w:val="24"/>
        </w:rPr>
        <w:t>Cl</w:t>
      </w:r>
      <w:proofErr w:type="spellEnd"/>
      <w:r w:rsidRPr="005F3C41">
        <w:rPr>
          <w:rFonts w:ascii="Times New Roman" w:hAnsi="Times New Roman"/>
          <w:szCs w:val="24"/>
          <w:rtl/>
        </w:rPr>
        <w:t xml:space="preserve"> در پورفیری های برخوردی (چاه فیروزه و کدر) در مقایسه با کانسارهای پیش از برخوردی به ویژه پورفیری ریگان را می توان از دلایل افزایش کانه زایی در پورفیری های برخوردی مورد مطالعه دانست.</w:t>
      </w:r>
    </w:p>
    <w:p w:rsidR="005F3C41" w:rsidRPr="00307027" w:rsidRDefault="005F3C41" w:rsidP="00670C36">
      <w:pPr>
        <w:tabs>
          <w:tab w:val="left" w:pos="941"/>
        </w:tabs>
        <w:spacing w:after="0" w:line="240" w:lineRule="auto"/>
        <w:jc w:val="center"/>
        <w:rPr>
          <w:rFonts w:ascii="Times New Roman" w:hAnsi="Times New Roman"/>
          <w:szCs w:val="24"/>
          <w:rtl/>
        </w:rPr>
      </w:pPr>
      <w:r w:rsidRPr="00307027">
        <w:rPr>
          <w:rFonts w:ascii="Times New Roman" w:hAnsi="Times New Roman"/>
          <w:noProof/>
          <w:szCs w:val="24"/>
          <w:lang w:bidi="ar-SA"/>
        </w:rPr>
        <w:lastRenderedPageBreak/>
        <w:drawing>
          <wp:inline distT="0" distB="0" distL="0" distR="0" wp14:anchorId="47E9EF40" wp14:editId="748C4AAE">
            <wp:extent cx="4981575" cy="29527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5013" cy="2954788"/>
                    </a:xfrm>
                    <a:prstGeom prst="rect">
                      <a:avLst/>
                    </a:prstGeom>
                    <a:noFill/>
                    <a:ln>
                      <a:noFill/>
                    </a:ln>
                  </pic:spPr>
                </pic:pic>
              </a:graphicData>
            </a:graphic>
          </wp:inline>
        </w:drawing>
      </w:r>
    </w:p>
    <w:p w:rsidR="005F3C41" w:rsidRPr="000E6693" w:rsidRDefault="005F3C41" w:rsidP="00670C36">
      <w:pPr>
        <w:tabs>
          <w:tab w:val="left" w:pos="1076"/>
        </w:tabs>
        <w:spacing w:after="0" w:line="240" w:lineRule="auto"/>
        <w:jc w:val="both"/>
        <w:rPr>
          <w:rFonts w:ascii="Times New Roman" w:eastAsia="Calibri" w:hAnsi="Times New Roman"/>
          <w:sz w:val="20"/>
          <w:szCs w:val="20"/>
          <w:rtl/>
        </w:rPr>
      </w:pPr>
      <w:r w:rsidRPr="000E6693">
        <w:rPr>
          <w:rFonts w:ascii="Times New Roman" w:eastAsia="Calibri" w:hAnsi="Times New Roman"/>
          <w:b/>
          <w:bCs/>
          <w:sz w:val="20"/>
          <w:szCs w:val="20"/>
          <w:rtl/>
        </w:rPr>
        <w:t xml:space="preserve">شکل </w:t>
      </w:r>
      <w:r w:rsidR="00CD21EF" w:rsidRPr="000E6693">
        <w:rPr>
          <w:rFonts w:ascii="Times New Roman" w:eastAsia="Calibri" w:hAnsi="Times New Roman" w:hint="cs"/>
          <w:b/>
          <w:bCs/>
          <w:sz w:val="20"/>
          <w:szCs w:val="20"/>
          <w:rtl/>
        </w:rPr>
        <w:t>7.</w:t>
      </w:r>
      <w:r w:rsidRPr="000E6693">
        <w:rPr>
          <w:rFonts w:ascii="Times New Roman" w:eastAsia="Calibri" w:hAnsi="Times New Roman"/>
          <w:b/>
          <w:bCs/>
          <w:sz w:val="20"/>
          <w:szCs w:val="20"/>
          <w:rtl/>
        </w:rPr>
        <w:t xml:space="preserve"> </w:t>
      </w:r>
      <w:r w:rsidRPr="000E6693">
        <w:rPr>
          <w:rFonts w:ascii="Times New Roman" w:eastAsia="Calibri" w:hAnsi="Times New Roman"/>
          <w:sz w:val="18"/>
          <w:szCs w:val="18"/>
        </w:rPr>
        <w:t>A</w:t>
      </w:r>
      <w:r w:rsidRPr="000E6693">
        <w:rPr>
          <w:rFonts w:ascii="Times New Roman" w:eastAsia="Calibri" w:hAnsi="Times New Roman"/>
          <w:sz w:val="18"/>
          <w:szCs w:val="18"/>
          <w:rtl/>
        </w:rPr>
        <w:t xml:space="preserve">: </w:t>
      </w:r>
      <w:proofErr w:type="spellStart"/>
      <w:r w:rsidRPr="000E6693">
        <w:rPr>
          <w:rFonts w:ascii="Times New Roman" w:eastAsia="Calibri" w:hAnsi="Times New Roman"/>
          <w:sz w:val="18"/>
          <w:szCs w:val="18"/>
        </w:rPr>
        <w:t>XFe</w:t>
      </w:r>
      <w:proofErr w:type="spellEnd"/>
      <w:r w:rsidRPr="000E6693">
        <w:rPr>
          <w:rFonts w:ascii="Times New Roman" w:eastAsia="Calibri" w:hAnsi="Times New Roman"/>
          <w:sz w:val="18"/>
          <w:szCs w:val="18"/>
          <w:rtl/>
        </w:rPr>
        <w:t xml:space="preserve"> در مقابل </w:t>
      </w:r>
      <w:r w:rsidRPr="000E6693">
        <w:rPr>
          <w:rFonts w:ascii="Times New Roman" w:eastAsia="Calibri" w:hAnsi="Times New Roman"/>
          <w:sz w:val="18"/>
          <w:szCs w:val="18"/>
        </w:rPr>
        <w:t>log (XF/XOH</w:t>
      </w:r>
      <w:proofErr w:type="gramStart"/>
      <w:r w:rsidRPr="000E6693">
        <w:rPr>
          <w:rFonts w:ascii="Times New Roman" w:eastAsia="Calibri" w:hAnsi="Times New Roman"/>
          <w:sz w:val="18"/>
          <w:szCs w:val="18"/>
        </w:rPr>
        <w:t>)</w:t>
      </w:r>
      <w:r w:rsidRPr="000E6693">
        <w:rPr>
          <w:rFonts w:ascii="Times New Roman" w:eastAsia="Calibri" w:hAnsi="Times New Roman"/>
          <w:sz w:val="18"/>
          <w:szCs w:val="18"/>
          <w:rtl/>
        </w:rPr>
        <w:t>،</w:t>
      </w:r>
      <w:proofErr w:type="gramEnd"/>
      <w:r w:rsidRPr="000E6693">
        <w:rPr>
          <w:rFonts w:ascii="Times New Roman" w:eastAsia="Calibri" w:hAnsi="Times New Roman"/>
          <w:sz w:val="18"/>
          <w:szCs w:val="18"/>
          <w:rtl/>
        </w:rPr>
        <w:t xml:space="preserve"> </w:t>
      </w:r>
      <w:r w:rsidRPr="000E6693">
        <w:rPr>
          <w:rFonts w:ascii="Times New Roman" w:eastAsia="Calibri" w:hAnsi="Times New Roman"/>
          <w:sz w:val="18"/>
          <w:szCs w:val="18"/>
        </w:rPr>
        <w:t>B</w:t>
      </w:r>
      <w:r w:rsidRPr="000E6693">
        <w:rPr>
          <w:rFonts w:ascii="Times New Roman" w:eastAsia="Calibri" w:hAnsi="Times New Roman"/>
          <w:sz w:val="18"/>
          <w:szCs w:val="18"/>
          <w:rtl/>
        </w:rPr>
        <w:t xml:space="preserve">: </w:t>
      </w:r>
      <w:proofErr w:type="spellStart"/>
      <w:r w:rsidRPr="000E6693">
        <w:rPr>
          <w:rFonts w:ascii="Times New Roman" w:eastAsia="Calibri" w:hAnsi="Times New Roman"/>
          <w:sz w:val="18"/>
          <w:szCs w:val="18"/>
        </w:rPr>
        <w:t>XFe</w:t>
      </w:r>
      <w:proofErr w:type="spellEnd"/>
      <w:r w:rsidRPr="000E6693">
        <w:rPr>
          <w:rFonts w:ascii="Times New Roman" w:eastAsia="Calibri" w:hAnsi="Times New Roman"/>
          <w:sz w:val="18"/>
          <w:szCs w:val="18"/>
          <w:rtl/>
        </w:rPr>
        <w:t xml:space="preserve"> در مقابل </w:t>
      </w:r>
      <w:r w:rsidRPr="000E6693">
        <w:rPr>
          <w:rFonts w:ascii="Times New Roman" w:eastAsia="Calibri" w:hAnsi="Times New Roman"/>
          <w:sz w:val="18"/>
          <w:szCs w:val="18"/>
        </w:rPr>
        <w:t>log (</w:t>
      </w:r>
      <w:proofErr w:type="spellStart"/>
      <w:r w:rsidRPr="000E6693">
        <w:rPr>
          <w:rFonts w:ascii="Times New Roman" w:eastAsia="Calibri" w:hAnsi="Times New Roman"/>
          <w:sz w:val="18"/>
          <w:szCs w:val="18"/>
        </w:rPr>
        <w:t>XCl</w:t>
      </w:r>
      <w:proofErr w:type="spellEnd"/>
      <w:r w:rsidRPr="000E6693">
        <w:rPr>
          <w:rFonts w:ascii="Times New Roman" w:eastAsia="Calibri" w:hAnsi="Times New Roman"/>
          <w:sz w:val="18"/>
          <w:szCs w:val="18"/>
        </w:rPr>
        <w:t>/XOH)</w:t>
      </w:r>
      <w:r w:rsidRPr="000E6693">
        <w:rPr>
          <w:rFonts w:ascii="Times New Roman" w:eastAsia="Calibri" w:hAnsi="Times New Roman"/>
          <w:sz w:val="18"/>
          <w:szCs w:val="18"/>
          <w:rtl/>
        </w:rPr>
        <w:t xml:space="preserve">، </w:t>
      </w:r>
      <w:r w:rsidRPr="000E6693">
        <w:rPr>
          <w:rFonts w:ascii="Times New Roman" w:eastAsia="Calibri" w:hAnsi="Times New Roman"/>
          <w:sz w:val="18"/>
          <w:szCs w:val="18"/>
        </w:rPr>
        <w:t>C</w:t>
      </w:r>
      <w:r w:rsidRPr="000E6693">
        <w:rPr>
          <w:rFonts w:ascii="Times New Roman" w:eastAsia="Calibri" w:hAnsi="Times New Roman"/>
          <w:sz w:val="18"/>
          <w:szCs w:val="18"/>
          <w:rtl/>
        </w:rPr>
        <w:t xml:space="preserve">: </w:t>
      </w:r>
      <w:proofErr w:type="spellStart"/>
      <w:r w:rsidRPr="000E6693">
        <w:rPr>
          <w:rFonts w:ascii="Times New Roman" w:eastAsia="Calibri" w:hAnsi="Times New Roman"/>
          <w:sz w:val="18"/>
          <w:szCs w:val="18"/>
        </w:rPr>
        <w:t>XMg</w:t>
      </w:r>
      <w:proofErr w:type="spellEnd"/>
      <w:r w:rsidRPr="000E6693">
        <w:rPr>
          <w:rFonts w:ascii="Times New Roman" w:eastAsia="Calibri" w:hAnsi="Times New Roman"/>
          <w:sz w:val="18"/>
          <w:szCs w:val="18"/>
          <w:rtl/>
        </w:rPr>
        <w:t xml:space="preserve"> در مقابل </w:t>
      </w:r>
      <w:r w:rsidRPr="000E6693">
        <w:rPr>
          <w:rFonts w:ascii="Times New Roman" w:eastAsia="Calibri" w:hAnsi="Times New Roman"/>
          <w:sz w:val="18"/>
          <w:szCs w:val="18"/>
        </w:rPr>
        <w:t>log (XF/XOH)</w:t>
      </w:r>
      <w:r w:rsidRPr="000E6693">
        <w:rPr>
          <w:rFonts w:ascii="Times New Roman" w:eastAsia="Calibri" w:hAnsi="Times New Roman"/>
          <w:sz w:val="18"/>
          <w:szCs w:val="18"/>
          <w:rtl/>
        </w:rPr>
        <w:t xml:space="preserve">، </w:t>
      </w:r>
      <w:r w:rsidRPr="000E6693">
        <w:rPr>
          <w:rFonts w:ascii="Times New Roman" w:eastAsia="Calibri" w:hAnsi="Times New Roman"/>
          <w:sz w:val="18"/>
          <w:szCs w:val="18"/>
        </w:rPr>
        <w:t>D</w:t>
      </w:r>
      <w:r w:rsidRPr="000E6693">
        <w:rPr>
          <w:rFonts w:ascii="Times New Roman" w:eastAsia="Calibri" w:hAnsi="Times New Roman"/>
          <w:sz w:val="18"/>
          <w:szCs w:val="18"/>
          <w:rtl/>
        </w:rPr>
        <w:t xml:space="preserve">: </w:t>
      </w:r>
      <w:proofErr w:type="spellStart"/>
      <w:r w:rsidRPr="000E6693">
        <w:rPr>
          <w:rFonts w:ascii="Times New Roman" w:eastAsia="Calibri" w:hAnsi="Times New Roman"/>
          <w:sz w:val="18"/>
          <w:szCs w:val="18"/>
        </w:rPr>
        <w:t>XMg</w:t>
      </w:r>
      <w:proofErr w:type="spellEnd"/>
      <w:r w:rsidRPr="000E6693">
        <w:rPr>
          <w:rFonts w:ascii="Times New Roman" w:eastAsia="Calibri" w:hAnsi="Times New Roman"/>
          <w:sz w:val="18"/>
          <w:szCs w:val="18"/>
          <w:rtl/>
        </w:rPr>
        <w:t xml:space="preserve"> در مقابل </w:t>
      </w:r>
      <w:r w:rsidRPr="00307027">
        <w:rPr>
          <w:rFonts w:ascii="Times New Roman" w:eastAsia="Calibri" w:hAnsi="Times New Roman"/>
          <w:szCs w:val="24"/>
        </w:rPr>
        <w:t>log (</w:t>
      </w:r>
      <w:proofErr w:type="spellStart"/>
      <w:r w:rsidRPr="00307027">
        <w:rPr>
          <w:rFonts w:ascii="Times New Roman" w:eastAsia="Calibri" w:hAnsi="Times New Roman"/>
          <w:szCs w:val="24"/>
        </w:rPr>
        <w:t>XCl</w:t>
      </w:r>
      <w:proofErr w:type="spellEnd"/>
      <w:r w:rsidRPr="00307027">
        <w:rPr>
          <w:rFonts w:ascii="Times New Roman" w:eastAsia="Calibri" w:hAnsi="Times New Roman"/>
          <w:szCs w:val="24"/>
        </w:rPr>
        <w:t>/XOH)</w:t>
      </w:r>
      <w:r w:rsidRPr="00307027">
        <w:rPr>
          <w:rFonts w:ascii="Times New Roman" w:eastAsia="Calibri" w:hAnsi="Times New Roman"/>
          <w:szCs w:val="24"/>
          <w:rtl/>
        </w:rPr>
        <w:t xml:space="preserve"> </w:t>
      </w:r>
      <w:r w:rsidRPr="000E6693">
        <w:rPr>
          <w:rFonts w:ascii="Times New Roman" w:eastAsia="Calibri" w:hAnsi="Times New Roman"/>
          <w:sz w:val="20"/>
          <w:szCs w:val="20"/>
          <w:rtl/>
        </w:rPr>
        <w:t>برای بیوتیت</w:t>
      </w:r>
      <w:r w:rsidRPr="000E6693">
        <w:rPr>
          <w:rFonts w:ascii="Times New Roman" w:eastAsia="Calibri" w:hAnsi="Times New Roman"/>
          <w:sz w:val="20"/>
          <w:szCs w:val="20"/>
          <w:rtl/>
        </w:rPr>
        <w:softHyphen/>
      </w:r>
      <w:r w:rsidRPr="000E6693">
        <w:rPr>
          <w:rFonts w:ascii="Times New Roman" w:eastAsia="Calibri" w:hAnsi="Times New Roman"/>
          <w:sz w:val="20"/>
          <w:szCs w:val="20"/>
          <w:rtl/>
        </w:rPr>
        <w:softHyphen/>
        <w:t>های کانسارهای برخوردی و پیش از برخورد</w:t>
      </w:r>
      <w:r w:rsidR="00885C3B" w:rsidRPr="000E6693">
        <w:rPr>
          <w:rFonts w:ascii="Times New Roman" w:eastAsia="Calibri" w:hAnsi="Times New Roman" w:hint="cs"/>
          <w:sz w:val="20"/>
          <w:szCs w:val="20"/>
          <w:rtl/>
        </w:rPr>
        <w:t>ی</w:t>
      </w:r>
    </w:p>
    <w:p w:rsidR="006E3A50" w:rsidRPr="00307027" w:rsidRDefault="006E3A50" w:rsidP="00670C36">
      <w:pPr>
        <w:tabs>
          <w:tab w:val="left" w:pos="1076"/>
        </w:tabs>
        <w:spacing w:after="0" w:line="240" w:lineRule="auto"/>
        <w:jc w:val="both"/>
        <w:rPr>
          <w:rFonts w:ascii="Times New Roman" w:eastAsia="Calibri" w:hAnsi="Times New Roman"/>
          <w:b/>
          <w:bCs/>
          <w:szCs w:val="24"/>
          <w:rtl/>
        </w:rPr>
      </w:pPr>
    </w:p>
    <w:p w:rsidR="005F3C41" w:rsidRPr="005F3C41" w:rsidRDefault="006E3A50" w:rsidP="00670C36">
      <w:pPr>
        <w:spacing w:after="0" w:line="240" w:lineRule="auto"/>
        <w:jc w:val="both"/>
        <w:rPr>
          <w:rFonts w:ascii="Times New Roman" w:hAnsi="Times New Roman"/>
          <w:szCs w:val="24"/>
          <w:rtl/>
          <w:lang w:bidi="ar-SA"/>
        </w:rPr>
      </w:pPr>
      <w:r w:rsidRPr="00307027">
        <w:rPr>
          <w:rFonts w:ascii="Times New Roman" w:hAnsi="Times New Roman" w:hint="cs"/>
          <w:szCs w:val="24"/>
          <w:rtl/>
        </w:rPr>
        <w:t>در ادامه نیز</w:t>
      </w:r>
      <w:r w:rsidR="005F3C41" w:rsidRPr="005F3C41">
        <w:rPr>
          <w:rFonts w:ascii="Times New Roman" w:hAnsi="Times New Roman"/>
          <w:szCs w:val="24"/>
          <w:rtl/>
        </w:rPr>
        <w:t xml:space="preserve"> دیاگرام </w:t>
      </w:r>
      <w:r w:rsidR="005F3C41" w:rsidRPr="005F3C41">
        <w:rPr>
          <w:rFonts w:ascii="Times New Roman" w:hAnsi="Times New Roman"/>
          <w:i/>
          <w:iCs/>
          <w:szCs w:val="24"/>
          <w:lang w:bidi="ar-SA"/>
        </w:rPr>
        <w:t>f</w:t>
      </w:r>
      <w:r w:rsidR="005F3C41" w:rsidRPr="005F3C41">
        <w:rPr>
          <w:rFonts w:ascii="Times New Roman" w:hAnsi="Times New Roman"/>
          <w:szCs w:val="24"/>
          <w:lang w:bidi="ar-SA"/>
        </w:rPr>
        <w:t>H</w:t>
      </w:r>
      <w:r w:rsidR="005F3C41" w:rsidRPr="005F3C41">
        <w:rPr>
          <w:rFonts w:ascii="Times New Roman" w:hAnsi="Times New Roman"/>
          <w:szCs w:val="24"/>
          <w:vertAlign w:val="subscript"/>
          <w:lang w:bidi="ar-SA"/>
        </w:rPr>
        <w:t>2</w:t>
      </w:r>
      <w:r w:rsidR="005F3C41" w:rsidRPr="005F3C41">
        <w:rPr>
          <w:rFonts w:ascii="Times New Roman" w:hAnsi="Times New Roman"/>
          <w:szCs w:val="24"/>
          <w:lang w:bidi="ar-SA"/>
        </w:rPr>
        <w:t>O/</w:t>
      </w:r>
      <w:proofErr w:type="spellStart"/>
      <w:r w:rsidR="005F3C41" w:rsidRPr="005F3C41">
        <w:rPr>
          <w:rFonts w:ascii="Times New Roman" w:hAnsi="Times New Roman"/>
          <w:i/>
          <w:iCs/>
          <w:szCs w:val="24"/>
          <w:lang w:bidi="ar-SA"/>
        </w:rPr>
        <w:t>f</w:t>
      </w:r>
      <w:r w:rsidR="005F3C41" w:rsidRPr="005F3C41">
        <w:rPr>
          <w:rFonts w:ascii="Times New Roman" w:hAnsi="Times New Roman"/>
          <w:szCs w:val="24"/>
          <w:lang w:bidi="ar-SA"/>
        </w:rPr>
        <w:t>HCl</w:t>
      </w:r>
      <w:proofErr w:type="spellEnd"/>
      <w:r w:rsidR="005F3C41" w:rsidRPr="005F3C41">
        <w:rPr>
          <w:rFonts w:ascii="Times New Roman" w:hAnsi="Times New Roman"/>
          <w:szCs w:val="24"/>
          <w:rtl/>
          <w:lang w:bidi="ar-SA"/>
        </w:rPr>
        <w:t xml:space="preserve">  </w:t>
      </w:r>
      <w:r w:rsidR="005F3C41" w:rsidRPr="005F3C41">
        <w:rPr>
          <w:rFonts w:ascii="Times New Roman" w:hAnsi="Times New Roman"/>
          <w:szCs w:val="24"/>
          <w:lang w:bidi="ar-SA"/>
        </w:rPr>
        <w:t>vs.</w:t>
      </w:r>
      <w:r w:rsidR="005F3C41" w:rsidRPr="005F3C41">
        <w:rPr>
          <w:rFonts w:ascii="Times New Roman" w:hAnsi="Times New Roman"/>
          <w:szCs w:val="24"/>
          <w:rtl/>
          <w:lang w:bidi="ar-SA"/>
        </w:rPr>
        <w:t xml:space="preserve"> </w:t>
      </w:r>
      <w:proofErr w:type="gramStart"/>
      <w:r w:rsidR="005F3C41" w:rsidRPr="005F3C41">
        <w:rPr>
          <w:rFonts w:ascii="Times New Roman" w:hAnsi="Times New Roman"/>
          <w:szCs w:val="24"/>
          <w:lang w:bidi="ar-SA"/>
        </w:rPr>
        <w:t>IV(</w:t>
      </w:r>
      <w:proofErr w:type="spellStart"/>
      <w:proofErr w:type="gramEnd"/>
      <w:r w:rsidR="005F3C41" w:rsidRPr="005F3C41">
        <w:rPr>
          <w:rFonts w:ascii="Times New Roman" w:hAnsi="Times New Roman"/>
          <w:szCs w:val="24"/>
          <w:lang w:bidi="ar-SA"/>
        </w:rPr>
        <w:t>Cl</w:t>
      </w:r>
      <w:proofErr w:type="spellEnd"/>
      <w:r w:rsidR="005F3C41" w:rsidRPr="005F3C41">
        <w:rPr>
          <w:rFonts w:ascii="Times New Roman" w:hAnsi="Times New Roman"/>
          <w:szCs w:val="24"/>
          <w:lang w:bidi="ar-SA"/>
        </w:rPr>
        <w:t>)</w:t>
      </w:r>
      <w:r w:rsidR="005F3C41" w:rsidRPr="005F3C41">
        <w:rPr>
          <w:rFonts w:ascii="Times New Roman" w:hAnsi="Times New Roman"/>
          <w:szCs w:val="24"/>
          <w:rtl/>
          <w:lang w:bidi="ar-SA"/>
        </w:rPr>
        <w:t xml:space="preserve"> نشان </w:t>
      </w:r>
      <w:r w:rsidR="005F3C41" w:rsidRPr="005F3C41">
        <w:rPr>
          <w:rFonts w:ascii="Times New Roman" w:hAnsi="Times New Roman"/>
          <w:szCs w:val="24"/>
          <w:rtl/>
        </w:rPr>
        <w:t>داد</w:t>
      </w:r>
      <w:r w:rsidR="005F3C41" w:rsidRPr="005F3C41">
        <w:rPr>
          <w:rFonts w:ascii="Times New Roman" w:hAnsi="Times New Roman"/>
          <w:szCs w:val="24"/>
          <w:rtl/>
          <w:lang w:bidi="ar-SA"/>
        </w:rPr>
        <w:t xml:space="preserve"> که پورفیری</w:t>
      </w:r>
      <w:r w:rsidR="005F3C41" w:rsidRPr="005F3C41">
        <w:rPr>
          <w:rFonts w:ascii="Times New Roman" w:hAnsi="Times New Roman"/>
          <w:szCs w:val="24"/>
          <w:rtl/>
          <w:lang w:bidi="ar-SA"/>
        </w:rPr>
        <w:softHyphen/>
        <w:t xml:space="preserve">های برخوردی (چاه فیروزه و کدر) و همچنین پورفیری درآلو (پیش از برخوردی) محتوی </w:t>
      </w:r>
      <w:proofErr w:type="spellStart"/>
      <w:r w:rsidR="005F3C41" w:rsidRPr="005F3C41">
        <w:rPr>
          <w:rFonts w:ascii="Times New Roman" w:hAnsi="Times New Roman"/>
          <w:szCs w:val="24"/>
          <w:lang w:bidi="ar-SA"/>
        </w:rPr>
        <w:t>Cl</w:t>
      </w:r>
      <w:proofErr w:type="spellEnd"/>
      <w:r w:rsidR="005F3C41" w:rsidRPr="005F3C41">
        <w:rPr>
          <w:rFonts w:ascii="Times New Roman" w:hAnsi="Times New Roman"/>
          <w:szCs w:val="24"/>
          <w:rtl/>
          <w:lang w:bidi="ar-SA"/>
        </w:rPr>
        <w:t xml:space="preserve"> و  </w:t>
      </w:r>
      <w:r w:rsidR="005F3C41" w:rsidRPr="005F3C41">
        <w:rPr>
          <w:rFonts w:ascii="Times New Roman" w:hAnsi="Times New Roman"/>
          <w:i/>
          <w:iCs/>
          <w:szCs w:val="24"/>
          <w:lang w:bidi="ar-SA"/>
        </w:rPr>
        <w:t>f</w:t>
      </w:r>
      <w:r w:rsidR="005F3C41" w:rsidRPr="005F3C41">
        <w:rPr>
          <w:rFonts w:ascii="Times New Roman" w:hAnsi="Times New Roman"/>
          <w:szCs w:val="24"/>
          <w:lang w:bidi="ar-SA"/>
        </w:rPr>
        <w:t>H</w:t>
      </w:r>
      <w:r w:rsidR="005F3C41" w:rsidRPr="005F3C41">
        <w:rPr>
          <w:rFonts w:ascii="Times New Roman" w:hAnsi="Times New Roman"/>
          <w:szCs w:val="24"/>
          <w:vertAlign w:val="subscript"/>
          <w:lang w:bidi="ar-SA"/>
        </w:rPr>
        <w:t>2</w:t>
      </w:r>
      <w:r w:rsidR="005F3C41" w:rsidRPr="005F3C41">
        <w:rPr>
          <w:rFonts w:ascii="Times New Roman" w:hAnsi="Times New Roman"/>
          <w:szCs w:val="24"/>
          <w:lang w:bidi="ar-SA"/>
        </w:rPr>
        <w:t>O/</w:t>
      </w:r>
      <w:proofErr w:type="spellStart"/>
      <w:r w:rsidR="005F3C41" w:rsidRPr="005F3C41">
        <w:rPr>
          <w:rFonts w:ascii="Times New Roman" w:hAnsi="Times New Roman"/>
          <w:i/>
          <w:iCs/>
          <w:szCs w:val="24"/>
          <w:lang w:bidi="ar-SA"/>
        </w:rPr>
        <w:t>f</w:t>
      </w:r>
      <w:r w:rsidR="005F3C41" w:rsidRPr="005F3C41">
        <w:rPr>
          <w:rFonts w:ascii="Times New Roman" w:hAnsi="Times New Roman"/>
          <w:szCs w:val="24"/>
          <w:lang w:bidi="ar-SA"/>
        </w:rPr>
        <w:t>HCl</w:t>
      </w:r>
      <w:proofErr w:type="spellEnd"/>
      <w:r w:rsidR="005F3C41" w:rsidRPr="005F3C41">
        <w:rPr>
          <w:rFonts w:ascii="Times New Roman" w:hAnsi="Times New Roman"/>
          <w:szCs w:val="24"/>
          <w:rtl/>
          <w:lang w:bidi="ar-SA"/>
        </w:rPr>
        <w:t xml:space="preserve">  </w:t>
      </w:r>
      <w:r w:rsidR="005F3C41" w:rsidRPr="005F3C41">
        <w:rPr>
          <w:rFonts w:ascii="Times New Roman" w:hAnsi="Times New Roman"/>
          <w:szCs w:val="24"/>
          <w:rtl/>
        </w:rPr>
        <w:t xml:space="preserve">مشابهی با پورفیری هایی مانند </w:t>
      </w:r>
      <w:proofErr w:type="spellStart"/>
      <w:r w:rsidR="005F3C41" w:rsidRPr="005F3C41">
        <w:rPr>
          <w:rFonts w:ascii="Times New Roman" w:hAnsi="Times New Roman"/>
          <w:szCs w:val="24"/>
        </w:rPr>
        <w:t>Dalli</w:t>
      </w:r>
      <w:proofErr w:type="spellEnd"/>
      <w:r w:rsidR="005F3C41" w:rsidRPr="005F3C41">
        <w:rPr>
          <w:rFonts w:ascii="Times New Roman" w:hAnsi="Times New Roman"/>
          <w:szCs w:val="24"/>
          <w:rtl/>
        </w:rPr>
        <w:t xml:space="preserve">، </w:t>
      </w:r>
      <w:proofErr w:type="spellStart"/>
      <w:r w:rsidR="005F3C41" w:rsidRPr="005F3C41">
        <w:rPr>
          <w:rFonts w:ascii="Times New Roman" w:hAnsi="Times New Roman"/>
          <w:szCs w:val="24"/>
        </w:rPr>
        <w:t>Miduk</w:t>
      </w:r>
      <w:proofErr w:type="spellEnd"/>
      <w:r w:rsidR="005F3C41" w:rsidRPr="005F3C41">
        <w:rPr>
          <w:rFonts w:ascii="Times New Roman" w:hAnsi="Times New Roman"/>
          <w:szCs w:val="24"/>
          <w:rtl/>
        </w:rPr>
        <w:t xml:space="preserve">، و </w:t>
      </w:r>
      <w:r w:rsidR="005F3C41" w:rsidRPr="005F3C41">
        <w:rPr>
          <w:rFonts w:ascii="Times New Roman" w:hAnsi="Times New Roman"/>
          <w:szCs w:val="24"/>
        </w:rPr>
        <w:t>Bingham</w:t>
      </w:r>
      <w:r w:rsidR="005F3C41" w:rsidRPr="005F3C41">
        <w:rPr>
          <w:rFonts w:ascii="Times New Roman" w:hAnsi="Times New Roman"/>
          <w:szCs w:val="24"/>
          <w:rtl/>
        </w:rPr>
        <w:t xml:space="preserve"> دارند. کانسار ریگان (پیش از برخوردی)، روند نامنظم و پراکنده</w:t>
      </w:r>
      <w:r w:rsidR="005F3C41" w:rsidRPr="005F3C41">
        <w:rPr>
          <w:rFonts w:ascii="Times New Roman" w:hAnsi="Times New Roman"/>
          <w:szCs w:val="24"/>
          <w:rtl/>
        </w:rPr>
        <w:softHyphen/>
        <w:t>ای نشان می</w:t>
      </w:r>
      <w:r w:rsidR="005F3C41" w:rsidRPr="005F3C41">
        <w:rPr>
          <w:rFonts w:ascii="Times New Roman" w:hAnsi="Times New Roman"/>
          <w:szCs w:val="24"/>
          <w:rtl/>
        </w:rPr>
        <w:softHyphen/>
      </w:r>
      <w:r w:rsidR="005F3C41" w:rsidRPr="005F3C41">
        <w:rPr>
          <w:rFonts w:ascii="Times New Roman" w:hAnsi="Times New Roman"/>
          <w:szCs w:val="24"/>
          <w:rtl/>
        </w:rPr>
        <w:softHyphen/>
        <w:t xml:space="preserve">دهد. این نشان دهنده تغییرات در محتوی هالوژنی به ویژه </w:t>
      </w:r>
      <w:r w:rsidR="005F3C41" w:rsidRPr="005F3C41">
        <w:rPr>
          <w:rFonts w:ascii="Times New Roman" w:hAnsi="Times New Roman"/>
          <w:szCs w:val="24"/>
        </w:rPr>
        <w:t xml:space="preserve"> </w:t>
      </w:r>
      <w:proofErr w:type="spellStart"/>
      <w:r w:rsidR="005F3C41" w:rsidRPr="005F3C41">
        <w:rPr>
          <w:rFonts w:ascii="Times New Roman" w:hAnsi="Times New Roman"/>
          <w:szCs w:val="24"/>
        </w:rPr>
        <w:t>Cl</w:t>
      </w:r>
      <w:proofErr w:type="spellEnd"/>
      <w:r w:rsidR="005F3C41" w:rsidRPr="005F3C41">
        <w:rPr>
          <w:rFonts w:ascii="Times New Roman" w:hAnsi="Times New Roman"/>
          <w:szCs w:val="24"/>
          <w:rtl/>
        </w:rPr>
        <w:t xml:space="preserve"> در سیالات تشکیل دهنده پورفیری ریگان است (شکل </w:t>
      </w:r>
      <w:r w:rsidR="00CD21EF" w:rsidRPr="00307027">
        <w:rPr>
          <w:rFonts w:ascii="Times New Roman" w:hAnsi="Times New Roman" w:hint="cs"/>
          <w:szCs w:val="24"/>
          <w:rtl/>
        </w:rPr>
        <w:t>8-</w:t>
      </w:r>
      <w:r w:rsidR="00CD21EF" w:rsidRPr="00307027">
        <w:rPr>
          <w:rFonts w:ascii="Times New Roman" w:hAnsi="Times New Roman"/>
          <w:szCs w:val="24"/>
        </w:rPr>
        <w:t>A</w:t>
      </w:r>
      <w:r w:rsidR="005F3C41" w:rsidRPr="005F3C41">
        <w:rPr>
          <w:rFonts w:ascii="Times New Roman" w:hAnsi="Times New Roman"/>
          <w:szCs w:val="24"/>
          <w:rtl/>
        </w:rPr>
        <w:t>).</w:t>
      </w:r>
    </w:p>
    <w:p w:rsidR="005F3C41" w:rsidRPr="005F3C41" w:rsidRDefault="005F3C41" w:rsidP="00670C36">
      <w:pPr>
        <w:autoSpaceDE w:val="0"/>
        <w:autoSpaceDN w:val="0"/>
        <w:adjustRightInd w:val="0"/>
        <w:spacing w:after="0" w:line="240" w:lineRule="auto"/>
        <w:jc w:val="both"/>
        <w:rPr>
          <w:rFonts w:ascii="Times New Roman" w:hAnsi="Times New Roman"/>
          <w:szCs w:val="24"/>
          <w:lang w:bidi="ar-SA"/>
        </w:rPr>
      </w:pPr>
      <w:r w:rsidRPr="005F3C41">
        <w:rPr>
          <w:rFonts w:ascii="Times New Roman" w:hAnsi="Times New Roman"/>
          <w:szCs w:val="24"/>
          <w:rtl/>
        </w:rPr>
        <w:t xml:space="preserve">در نهایت، با توجه به اهمیت محتوی </w:t>
      </w:r>
      <w:r w:rsidRPr="005F3C41">
        <w:rPr>
          <w:rFonts w:ascii="Times New Roman" w:hAnsi="Times New Roman"/>
          <w:szCs w:val="24"/>
          <w:rtl/>
          <w:lang w:bidi="ar-SA"/>
        </w:rPr>
        <w:t>هالوژنی بیوتیت و فوگاسیته سیالات گرمابی در کانه</w:t>
      </w:r>
      <w:r w:rsidRPr="005F3C41">
        <w:rPr>
          <w:rFonts w:ascii="Times New Roman" w:hAnsi="Times New Roman"/>
          <w:szCs w:val="24"/>
          <w:rtl/>
          <w:lang w:bidi="ar-SA"/>
        </w:rPr>
        <w:softHyphen/>
        <w:t>زایی مس پورفیری، براساس</w:t>
      </w:r>
      <w:r w:rsidRPr="005F3C41">
        <w:rPr>
          <w:rFonts w:ascii="Times New Roman" w:hAnsi="Times New Roman"/>
          <w:szCs w:val="24"/>
          <w:lang w:bidi="ar-SA"/>
        </w:rPr>
        <w:t xml:space="preserve"> </w:t>
      </w:r>
      <w:r w:rsidRPr="005F3C41">
        <w:rPr>
          <w:rFonts w:ascii="Times New Roman" w:hAnsi="Times New Roman"/>
          <w:szCs w:val="24"/>
          <w:rtl/>
          <w:lang w:bidi="ar-SA"/>
        </w:rPr>
        <w:t>غلظت</w:t>
      </w:r>
      <w:r w:rsidRPr="005F3C41">
        <w:rPr>
          <w:rFonts w:ascii="Times New Roman" w:hAnsi="Times New Roman"/>
          <w:szCs w:val="24"/>
          <w:lang w:bidi="ar-SA"/>
        </w:rPr>
        <w:t xml:space="preserve"> </w:t>
      </w:r>
      <w:r w:rsidRPr="005F3C41">
        <w:rPr>
          <w:rFonts w:ascii="Times New Roman" w:hAnsi="Times New Roman"/>
          <w:szCs w:val="24"/>
          <w:rtl/>
          <w:lang w:bidi="ar-SA"/>
        </w:rPr>
        <w:t>هالوژن</w:t>
      </w:r>
      <w:r w:rsidRPr="005F3C41">
        <w:rPr>
          <w:rFonts w:ascii="Times New Roman" w:hAnsi="Times New Roman"/>
          <w:szCs w:val="24"/>
          <w:lang w:bidi="ar-SA"/>
        </w:rPr>
        <w:t xml:space="preserve"> </w:t>
      </w:r>
      <w:r w:rsidRPr="005F3C41">
        <w:rPr>
          <w:rFonts w:ascii="Times New Roman" w:hAnsi="Times New Roman"/>
          <w:szCs w:val="24"/>
          <w:rtl/>
          <w:lang w:bidi="ar-SA"/>
        </w:rPr>
        <w:t>ها</w:t>
      </w:r>
      <w:r w:rsidRPr="005F3C41">
        <w:rPr>
          <w:rFonts w:ascii="Times New Roman" w:hAnsi="Times New Roman"/>
          <w:szCs w:val="24"/>
          <w:lang w:bidi="ar-SA"/>
        </w:rPr>
        <w:t xml:space="preserve"> </w:t>
      </w:r>
      <w:r w:rsidRPr="005F3C41">
        <w:rPr>
          <w:rFonts w:ascii="Times New Roman" w:hAnsi="Times New Roman"/>
          <w:szCs w:val="24"/>
          <w:rtl/>
          <w:lang w:bidi="ar-SA"/>
        </w:rPr>
        <w:t>در</w:t>
      </w:r>
      <w:r w:rsidRPr="005F3C41">
        <w:rPr>
          <w:rFonts w:ascii="Times New Roman" w:hAnsi="Times New Roman"/>
          <w:szCs w:val="24"/>
          <w:rtl/>
        </w:rPr>
        <w:t xml:space="preserve"> </w:t>
      </w:r>
      <w:r w:rsidRPr="005F3C41">
        <w:rPr>
          <w:rFonts w:ascii="Times New Roman" w:hAnsi="Times New Roman"/>
          <w:szCs w:val="24"/>
          <w:rtl/>
          <w:lang w:bidi="ar-SA"/>
        </w:rPr>
        <w:t>بیوتیت</w:t>
      </w:r>
      <w:r w:rsidRPr="005F3C41">
        <w:rPr>
          <w:rFonts w:ascii="Times New Roman" w:hAnsi="Times New Roman"/>
          <w:szCs w:val="24"/>
          <w:rtl/>
          <w:lang w:bidi="ar-SA"/>
        </w:rPr>
        <w:softHyphen/>
        <w:t>ها</w:t>
      </w:r>
      <w:r w:rsidRPr="005F3C41">
        <w:rPr>
          <w:rFonts w:ascii="Times New Roman" w:hAnsi="Times New Roman"/>
          <w:szCs w:val="24"/>
          <w:lang w:bidi="ar-SA"/>
        </w:rPr>
        <w:t xml:space="preserve"> </w:t>
      </w:r>
      <w:r w:rsidRPr="005F3C41">
        <w:rPr>
          <w:rFonts w:ascii="Times New Roman" w:hAnsi="Times New Roman"/>
          <w:szCs w:val="24"/>
          <w:rtl/>
          <w:lang w:bidi="ar-SA"/>
        </w:rPr>
        <w:t>می</w:t>
      </w:r>
      <w:r w:rsidRPr="005F3C41">
        <w:rPr>
          <w:rFonts w:ascii="Times New Roman" w:hAnsi="Times New Roman"/>
          <w:szCs w:val="24"/>
          <w:rtl/>
          <w:lang w:bidi="ar-SA"/>
        </w:rPr>
        <w:softHyphen/>
        <w:t>توان</w:t>
      </w:r>
      <w:r w:rsidRPr="005F3C41">
        <w:rPr>
          <w:rFonts w:ascii="Times New Roman" w:hAnsi="Times New Roman"/>
          <w:szCs w:val="24"/>
          <w:lang w:bidi="ar-SA"/>
        </w:rPr>
        <w:t xml:space="preserve"> </w:t>
      </w:r>
      <w:r w:rsidRPr="005F3C41">
        <w:rPr>
          <w:rFonts w:ascii="Times New Roman" w:hAnsi="Times New Roman"/>
          <w:szCs w:val="24"/>
          <w:rtl/>
          <w:lang w:bidi="ar-SA"/>
        </w:rPr>
        <w:t>سیستم های</w:t>
      </w:r>
      <w:r w:rsidRPr="005F3C41">
        <w:rPr>
          <w:rFonts w:ascii="Times New Roman" w:hAnsi="Times New Roman"/>
          <w:szCs w:val="24"/>
          <w:lang w:bidi="ar-SA"/>
        </w:rPr>
        <w:t xml:space="preserve"> </w:t>
      </w:r>
      <w:r w:rsidRPr="005F3C41">
        <w:rPr>
          <w:rFonts w:ascii="Times New Roman" w:hAnsi="Times New Roman"/>
          <w:szCs w:val="24"/>
          <w:rtl/>
          <w:lang w:bidi="ar-SA"/>
        </w:rPr>
        <w:t>بارور</w:t>
      </w:r>
      <w:r w:rsidRPr="005F3C41">
        <w:rPr>
          <w:rFonts w:ascii="Times New Roman" w:hAnsi="Times New Roman"/>
          <w:szCs w:val="24"/>
          <w:rtl/>
        </w:rPr>
        <w:t xml:space="preserve"> </w:t>
      </w:r>
      <w:r w:rsidRPr="005F3C41">
        <w:rPr>
          <w:rFonts w:ascii="Times New Roman" w:hAnsi="Times New Roman"/>
          <w:szCs w:val="24"/>
          <w:rtl/>
          <w:lang w:bidi="ar-SA"/>
        </w:rPr>
        <w:t>را</w:t>
      </w:r>
      <w:r w:rsidRPr="005F3C41">
        <w:rPr>
          <w:rFonts w:ascii="Times New Roman" w:hAnsi="Times New Roman"/>
          <w:szCs w:val="24"/>
          <w:lang w:bidi="ar-SA"/>
        </w:rPr>
        <w:t xml:space="preserve"> </w:t>
      </w:r>
      <w:r w:rsidRPr="005F3C41">
        <w:rPr>
          <w:rFonts w:ascii="Times New Roman" w:hAnsi="Times New Roman"/>
          <w:szCs w:val="24"/>
          <w:rtl/>
          <w:lang w:bidi="ar-SA"/>
        </w:rPr>
        <w:t>از</w:t>
      </w:r>
      <w:r w:rsidRPr="005F3C41">
        <w:rPr>
          <w:rFonts w:ascii="Times New Roman" w:hAnsi="Times New Roman"/>
          <w:szCs w:val="24"/>
          <w:lang w:bidi="ar-SA"/>
        </w:rPr>
        <w:t xml:space="preserve"> </w:t>
      </w:r>
      <w:r w:rsidRPr="005F3C41">
        <w:rPr>
          <w:rFonts w:ascii="Times New Roman" w:hAnsi="Times New Roman"/>
          <w:szCs w:val="24"/>
          <w:rtl/>
          <w:lang w:bidi="ar-SA"/>
        </w:rPr>
        <w:t>سیستمهای</w:t>
      </w:r>
      <w:r w:rsidRPr="005F3C41">
        <w:rPr>
          <w:rFonts w:ascii="Times New Roman" w:hAnsi="Times New Roman"/>
          <w:szCs w:val="24"/>
          <w:lang w:bidi="ar-SA"/>
        </w:rPr>
        <w:t xml:space="preserve"> </w:t>
      </w:r>
      <w:r w:rsidRPr="005F3C41">
        <w:rPr>
          <w:rFonts w:ascii="Times New Roman" w:hAnsi="Times New Roman"/>
          <w:szCs w:val="24"/>
          <w:rtl/>
          <w:lang w:bidi="ar-SA"/>
        </w:rPr>
        <w:t>عقیم تفکیك نمود (</w:t>
      </w:r>
      <w:r w:rsidRPr="005F3C41">
        <w:rPr>
          <w:rFonts w:ascii="Times New Roman" w:hAnsi="Times New Roman"/>
          <w:szCs w:val="24"/>
          <w:lang w:bidi="ar-SA"/>
        </w:rPr>
        <w:t>Muller and Groves, 2000</w:t>
      </w:r>
      <w:r w:rsidRPr="005F3C41">
        <w:rPr>
          <w:rFonts w:ascii="Times New Roman" w:hAnsi="Times New Roman"/>
          <w:szCs w:val="24"/>
          <w:rtl/>
          <w:lang w:bidi="ar-SA"/>
        </w:rPr>
        <w:t xml:space="preserve">). پلات نمونه های مورد مطالعه بر روی دیاگرام </w:t>
      </w:r>
      <w:r w:rsidRPr="005F3C41">
        <w:rPr>
          <w:rFonts w:ascii="Times New Roman" w:hAnsi="Times New Roman"/>
          <w:szCs w:val="24"/>
          <w:lang w:bidi="ar-SA"/>
        </w:rPr>
        <w:t>F</w:t>
      </w:r>
      <w:r w:rsidRPr="005F3C41">
        <w:rPr>
          <w:rFonts w:ascii="Times New Roman" w:hAnsi="Times New Roman"/>
          <w:szCs w:val="24"/>
          <w:rtl/>
        </w:rPr>
        <w:t xml:space="preserve"> </w:t>
      </w:r>
      <w:r w:rsidRPr="005F3C41">
        <w:rPr>
          <w:rFonts w:ascii="Times New Roman" w:hAnsi="Times New Roman"/>
          <w:szCs w:val="24"/>
        </w:rPr>
        <w:t>vs.</w:t>
      </w:r>
      <w:r w:rsidRPr="005F3C41">
        <w:rPr>
          <w:rFonts w:ascii="Times New Roman" w:hAnsi="Times New Roman"/>
          <w:szCs w:val="24"/>
          <w:rtl/>
        </w:rPr>
        <w:t xml:space="preserve"> </w:t>
      </w:r>
      <w:r w:rsidRPr="005F3C41">
        <w:rPr>
          <w:rFonts w:ascii="Times New Roman" w:hAnsi="Times New Roman"/>
          <w:szCs w:val="24"/>
        </w:rPr>
        <w:t xml:space="preserve"> </w:t>
      </w:r>
      <w:proofErr w:type="spellStart"/>
      <w:r w:rsidRPr="005F3C41">
        <w:rPr>
          <w:rFonts w:ascii="Times New Roman" w:hAnsi="Times New Roman"/>
          <w:szCs w:val="24"/>
        </w:rPr>
        <w:t>Cl</w:t>
      </w:r>
      <w:proofErr w:type="spellEnd"/>
      <w:r w:rsidRPr="005F3C41">
        <w:rPr>
          <w:rFonts w:ascii="Times New Roman" w:hAnsi="Times New Roman"/>
          <w:szCs w:val="24"/>
          <w:rtl/>
        </w:rPr>
        <w:t xml:space="preserve"> نشان داد که پورفیری های برخوردی (چاه فیروزه و کدر) و همچنین پورفیری درآلو (پیش از برخوردی) در گروه پورفیری های کانه</w:t>
      </w:r>
      <w:r w:rsidRPr="005F3C41">
        <w:rPr>
          <w:rFonts w:ascii="Times New Roman" w:hAnsi="Times New Roman"/>
          <w:szCs w:val="24"/>
          <w:rtl/>
        </w:rPr>
        <w:softHyphen/>
        <w:t xml:space="preserve">زا قرار می گیرند. در مقابل، نمونه های متعلق به توده </w:t>
      </w:r>
      <w:r w:rsidR="00986846" w:rsidRPr="00307027">
        <w:rPr>
          <w:rFonts w:ascii="Times New Roman" w:hAnsi="Times New Roman"/>
          <w:szCs w:val="24"/>
          <w:rtl/>
        </w:rPr>
        <w:t>ریگان، روند نامنظیمی را نشان می</w:t>
      </w:r>
      <w:r w:rsidR="00986846" w:rsidRPr="00307027">
        <w:rPr>
          <w:rFonts w:ascii="Times New Roman" w:hAnsi="Times New Roman" w:hint="cs"/>
          <w:szCs w:val="24"/>
          <w:rtl/>
        </w:rPr>
        <w:softHyphen/>
      </w:r>
      <w:r w:rsidRPr="005F3C41">
        <w:rPr>
          <w:rFonts w:ascii="Times New Roman" w:hAnsi="Times New Roman"/>
          <w:szCs w:val="24"/>
          <w:rtl/>
        </w:rPr>
        <w:t xml:space="preserve">دهند (شکل </w:t>
      </w:r>
      <w:r w:rsidR="00CD21EF" w:rsidRPr="00307027">
        <w:rPr>
          <w:rFonts w:ascii="Times New Roman" w:hAnsi="Times New Roman" w:hint="cs"/>
          <w:szCs w:val="24"/>
          <w:rtl/>
        </w:rPr>
        <w:t>8-</w:t>
      </w:r>
      <w:r w:rsidR="00CD21EF" w:rsidRPr="00307027">
        <w:rPr>
          <w:rFonts w:ascii="Times New Roman" w:hAnsi="Times New Roman"/>
          <w:szCs w:val="24"/>
        </w:rPr>
        <w:t>B</w:t>
      </w:r>
      <w:r w:rsidRPr="005F3C41">
        <w:rPr>
          <w:rFonts w:ascii="Times New Roman" w:hAnsi="Times New Roman"/>
          <w:szCs w:val="24"/>
          <w:rtl/>
        </w:rPr>
        <w:t>).</w:t>
      </w:r>
    </w:p>
    <w:p w:rsidR="005F3C41" w:rsidRDefault="00604B4F" w:rsidP="00670C36">
      <w:pPr>
        <w:autoSpaceDE w:val="0"/>
        <w:autoSpaceDN w:val="0"/>
        <w:adjustRightInd w:val="0"/>
        <w:spacing w:after="0" w:line="240" w:lineRule="auto"/>
        <w:jc w:val="center"/>
        <w:rPr>
          <w:rFonts w:ascii="Times New Roman" w:hAnsi="Times New Roman"/>
          <w:szCs w:val="24"/>
          <w:rtl/>
        </w:rPr>
      </w:pPr>
      <w:r>
        <w:rPr>
          <w:rFonts w:ascii="Times New Roman" w:hAnsi="Times New Roman"/>
          <w:noProof/>
          <w:szCs w:val="24"/>
          <w:lang w:bidi="ar-SA"/>
        </w:rPr>
        <w:drawing>
          <wp:inline distT="0" distB="0" distL="0" distR="0" wp14:anchorId="1586C287">
            <wp:extent cx="5487035" cy="23291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7035" cy="2329180"/>
                    </a:xfrm>
                    <a:prstGeom prst="rect">
                      <a:avLst/>
                    </a:prstGeom>
                    <a:noFill/>
                  </pic:spPr>
                </pic:pic>
              </a:graphicData>
            </a:graphic>
          </wp:inline>
        </w:drawing>
      </w:r>
    </w:p>
    <w:p w:rsidR="00820543" w:rsidRPr="00955F62" w:rsidRDefault="00820543" w:rsidP="00670C36">
      <w:pPr>
        <w:autoSpaceDE w:val="0"/>
        <w:autoSpaceDN w:val="0"/>
        <w:adjustRightInd w:val="0"/>
        <w:spacing w:after="0" w:line="240" w:lineRule="auto"/>
        <w:jc w:val="center"/>
        <w:rPr>
          <w:rFonts w:ascii="Times New Roman" w:hAnsi="Times New Roman"/>
          <w:sz w:val="20"/>
          <w:szCs w:val="20"/>
          <w:rtl/>
        </w:rPr>
      </w:pPr>
      <w:r w:rsidRPr="00955F62">
        <w:rPr>
          <w:rFonts w:ascii="Times New Roman" w:hAnsi="Times New Roman" w:hint="cs"/>
          <w:sz w:val="20"/>
          <w:szCs w:val="20"/>
          <w:rtl/>
        </w:rPr>
        <w:t xml:space="preserve">شکل 8. </w:t>
      </w:r>
      <w:r w:rsidR="00955F62" w:rsidRPr="00955F62">
        <w:rPr>
          <w:rFonts w:ascii="Times New Roman" w:eastAsia="Times New Roman" w:hAnsi="Times New Roman" w:hint="cs"/>
          <w:kern w:val="32"/>
          <w:sz w:val="20"/>
          <w:szCs w:val="20"/>
          <w:rtl/>
        </w:rPr>
        <w:t>مقایسه تیپ و کانه</w:t>
      </w:r>
      <w:r w:rsidR="00955F62" w:rsidRPr="00955F62">
        <w:rPr>
          <w:rFonts w:ascii="Times New Roman" w:eastAsia="Times New Roman" w:hAnsi="Times New Roman" w:hint="cs"/>
          <w:kern w:val="32"/>
          <w:sz w:val="20"/>
          <w:szCs w:val="20"/>
          <w:rtl/>
        </w:rPr>
        <w:softHyphen/>
        <w:t>زایی پورفیری</w:t>
      </w:r>
      <w:r w:rsidR="00955F62" w:rsidRPr="00955F62">
        <w:rPr>
          <w:rFonts w:ascii="Times New Roman" w:eastAsia="Times New Roman" w:hAnsi="Times New Roman" w:hint="cs"/>
          <w:kern w:val="32"/>
          <w:sz w:val="20"/>
          <w:szCs w:val="20"/>
          <w:rtl/>
        </w:rPr>
        <w:softHyphen/>
        <w:t>های برخوردی و پیش از برخوردی با سایر کانسارهای مهم دنیا بر اساس فوگاسیته هالوژنی</w:t>
      </w:r>
    </w:p>
    <w:p w:rsidR="00CD21EF" w:rsidRPr="00307027" w:rsidRDefault="00CD21EF" w:rsidP="00670C36">
      <w:pPr>
        <w:autoSpaceDE w:val="0"/>
        <w:autoSpaceDN w:val="0"/>
        <w:adjustRightInd w:val="0"/>
        <w:spacing w:after="0" w:line="240" w:lineRule="auto"/>
        <w:jc w:val="both"/>
        <w:rPr>
          <w:rFonts w:ascii="Times New Roman" w:hAnsi="Times New Roman"/>
          <w:b/>
          <w:bCs/>
          <w:szCs w:val="24"/>
          <w:rtl/>
          <w:lang w:bidi="ar-SA"/>
        </w:rPr>
      </w:pPr>
    </w:p>
    <w:p w:rsidR="00AE6C0C" w:rsidRPr="00307027" w:rsidRDefault="00AE6C0C" w:rsidP="00670C36">
      <w:pPr>
        <w:autoSpaceDE w:val="0"/>
        <w:autoSpaceDN w:val="0"/>
        <w:adjustRightInd w:val="0"/>
        <w:spacing w:after="0" w:line="240" w:lineRule="auto"/>
        <w:jc w:val="both"/>
        <w:rPr>
          <w:rFonts w:ascii="Times New Roman" w:hAnsi="Times New Roman"/>
          <w:b/>
          <w:bCs/>
          <w:szCs w:val="24"/>
          <w:rtl/>
        </w:rPr>
      </w:pPr>
      <w:r w:rsidRPr="00307027">
        <w:rPr>
          <w:rFonts w:ascii="Times New Roman" w:hAnsi="Times New Roman"/>
          <w:b/>
          <w:bCs/>
          <w:szCs w:val="24"/>
          <w:rtl/>
          <w:lang w:bidi="ar-SA"/>
        </w:rPr>
        <w:lastRenderedPageBreak/>
        <w:t>نتیجه گی</w:t>
      </w:r>
      <w:r w:rsidR="00814298" w:rsidRPr="00307027">
        <w:rPr>
          <w:rFonts w:ascii="Times New Roman" w:hAnsi="Times New Roman"/>
          <w:b/>
          <w:bCs/>
          <w:szCs w:val="24"/>
          <w:rtl/>
        </w:rPr>
        <w:t>ری</w:t>
      </w:r>
    </w:p>
    <w:p w:rsidR="001467ED" w:rsidRPr="001467ED" w:rsidRDefault="001467ED" w:rsidP="00670C36">
      <w:pPr>
        <w:numPr>
          <w:ilvl w:val="0"/>
          <w:numId w:val="2"/>
        </w:numPr>
        <w:spacing w:after="0" w:line="240" w:lineRule="auto"/>
        <w:ind w:left="429"/>
        <w:contextualSpacing/>
        <w:jc w:val="both"/>
        <w:rPr>
          <w:rFonts w:ascii="Times New Roman" w:hAnsi="Times New Roman"/>
          <w:szCs w:val="24"/>
        </w:rPr>
      </w:pPr>
      <w:r w:rsidRPr="001467ED">
        <w:rPr>
          <w:rFonts w:ascii="Times New Roman" w:hAnsi="Times New Roman"/>
          <w:szCs w:val="24"/>
          <w:rtl/>
        </w:rPr>
        <w:t>تخمین فوگاسیته اکسیژن برای سیستم</w:t>
      </w:r>
      <w:r w:rsidRPr="001467ED">
        <w:rPr>
          <w:rFonts w:ascii="Times New Roman" w:hAnsi="Times New Roman"/>
          <w:szCs w:val="24"/>
          <w:rtl/>
        </w:rPr>
        <w:softHyphen/>
        <w:t>های پورفیری برخوردی و پیش</w:t>
      </w:r>
      <w:r w:rsidR="00986846" w:rsidRPr="00307027">
        <w:rPr>
          <w:rFonts w:ascii="Times New Roman" w:hAnsi="Times New Roman"/>
          <w:szCs w:val="24"/>
          <w:rtl/>
        </w:rPr>
        <w:t xml:space="preserve"> از برخوردی نشان داد که پورفیری</w:t>
      </w:r>
      <w:r w:rsidR="00986846" w:rsidRPr="00307027">
        <w:rPr>
          <w:rFonts w:ascii="Times New Roman" w:hAnsi="Times New Roman" w:hint="cs"/>
          <w:szCs w:val="24"/>
          <w:rtl/>
        </w:rPr>
        <w:softHyphen/>
      </w:r>
      <w:r w:rsidRPr="001467ED">
        <w:rPr>
          <w:rFonts w:ascii="Times New Roman" w:hAnsi="Times New Roman"/>
          <w:szCs w:val="24"/>
          <w:rtl/>
        </w:rPr>
        <w:t>های چاه فیروزه و درآلو در محدوده متوسط و کانسارهای کدر و ریگان در محدو</w:t>
      </w:r>
      <w:r w:rsidR="001960B8">
        <w:rPr>
          <w:rFonts w:ascii="Times New Roman" w:hAnsi="Times New Roman"/>
          <w:szCs w:val="24"/>
          <w:rtl/>
        </w:rPr>
        <w:t>ده فوگاسیته اکسیژن بالا قرار می</w:t>
      </w:r>
      <w:r w:rsidR="001960B8">
        <w:rPr>
          <w:rFonts w:ascii="Times New Roman" w:hAnsi="Times New Roman" w:hint="cs"/>
          <w:szCs w:val="24"/>
          <w:rtl/>
        </w:rPr>
        <w:softHyphen/>
      </w:r>
      <w:r w:rsidRPr="001467ED">
        <w:rPr>
          <w:rFonts w:ascii="Times New Roman" w:hAnsi="Times New Roman"/>
          <w:szCs w:val="24"/>
          <w:rtl/>
        </w:rPr>
        <w:t xml:space="preserve">گیرند. </w:t>
      </w:r>
    </w:p>
    <w:p w:rsidR="001467ED" w:rsidRPr="001467ED" w:rsidRDefault="001467ED" w:rsidP="00670C36">
      <w:pPr>
        <w:numPr>
          <w:ilvl w:val="0"/>
          <w:numId w:val="2"/>
        </w:numPr>
        <w:spacing w:after="0" w:line="240" w:lineRule="auto"/>
        <w:ind w:left="429"/>
        <w:contextualSpacing/>
        <w:jc w:val="both"/>
        <w:rPr>
          <w:rFonts w:ascii="Times New Roman" w:hAnsi="Times New Roman"/>
          <w:szCs w:val="24"/>
          <w:rtl/>
        </w:rPr>
      </w:pPr>
      <w:r w:rsidRPr="001467ED">
        <w:rPr>
          <w:rFonts w:ascii="Times New Roman" w:hAnsi="Times New Roman"/>
          <w:szCs w:val="24"/>
          <w:rtl/>
        </w:rPr>
        <w:t>بر اساس شیمی بیوتیت، پورفیری</w:t>
      </w:r>
      <w:r w:rsidRPr="001467ED">
        <w:rPr>
          <w:rFonts w:ascii="Times New Roman" w:hAnsi="Times New Roman"/>
          <w:szCs w:val="24"/>
          <w:rtl/>
        </w:rPr>
        <w:softHyphen/>
        <w:t xml:space="preserve">های مورد مطالعه در رده گرانیتوئیدهای نوع </w:t>
      </w:r>
      <w:r w:rsidRPr="001467ED">
        <w:rPr>
          <w:rFonts w:ascii="Times New Roman" w:hAnsi="Times New Roman"/>
          <w:szCs w:val="24"/>
        </w:rPr>
        <w:t>I</w:t>
      </w:r>
      <w:r w:rsidRPr="001467ED">
        <w:rPr>
          <w:rFonts w:ascii="Times New Roman" w:hAnsi="Times New Roman"/>
          <w:szCs w:val="24"/>
          <w:rtl/>
        </w:rPr>
        <w:t xml:space="preserve"> (از </w:t>
      </w:r>
      <w:r w:rsidRPr="001467ED">
        <w:rPr>
          <w:rFonts w:ascii="Times New Roman" w:hAnsi="Times New Roman"/>
          <w:szCs w:val="24"/>
          <w:lang w:bidi="ar-SA"/>
        </w:rPr>
        <w:t>I-WC</w:t>
      </w:r>
      <w:r w:rsidRPr="001467ED">
        <w:rPr>
          <w:rFonts w:ascii="Times New Roman" w:hAnsi="Times New Roman"/>
          <w:szCs w:val="24"/>
          <w:rtl/>
        </w:rPr>
        <w:t xml:space="preserve"> تا </w:t>
      </w:r>
      <w:r w:rsidRPr="001467ED">
        <w:rPr>
          <w:rFonts w:ascii="Times New Roman" w:hAnsi="Times New Roman"/>
          <w:szCs w:val="24"/>
          <w:lang w:bidi="ar-SA"/>
        </w:rPr>
        <w:t>I-SC</w:t>
      </w:r>
      <w:r w:rsidR="001960B8">
        <w:rPr>
          <w:rFonts w:ascii="Times New Roman" w:hAnsi="Times New Roman"/>
          <w:szCs w:val="24"/>
          <w:rtl/>
        </w:rPr>
        <w:t>) قرار می</w:t>
      </w:r>
      <w:r w:rsidR="001960B8">
        <w:rPr>
          <w:rFonts w:ascii="Times New Roman" w:hAnsi="Times New Roman" w:hint="cs"/>
          <w:szCs w:val="24"/>
          <w:rtl/>
        </w:rPr>
        <w:softHyphen/>
      </w:r>
      <w:r w:rsidRPr="001467ED">
        <w:rPr>
          <w:rFonts w:ascii="Times New Roman" w:hAnsi="Times New Roman"/>
          <w:szCs w:val="24"/>
          <w:rtl/>
        </w:rPr>
        <w:t xml:space="preserve">گیرند. </w:t>
      </w:r>
    </w:p>
    <w:p w:rsidR="001467ED" w:rsidRPr="001467ED" w:rsidRDefault="001467ED" w:rsidP="00670C36">
      <w:pPr>
        <w:numPr>
          <w:ilvl w:val="0"/>
          <w:numId w:val="2"/>
        </w:numPr>
        <w:spacing w:after="0" w:line="240" w:lineRule="auto"/>
        <w:ind w:left="429"/>
        <w:contextualSpacing/>
        <w:jc w:val="both"/>
        <w:rPr>
          <w:rFonts w:ascii="Times New Roman" w:hAnsi="Times New Roman"/>
          <w:szCs w:val="24"/>
          <w:rtl/>
          <w:lang w:bidi="ar-SA"/>
        </w:rPr>
      </w:pPr>
      <w:r w:rsidRPr="001467ED">
        <w:rPr>
          <w:rFonts w:ascii="Times New Roman" w:hAnsi="Times New Roman"/>
          <w:szCs w:val="24"/>
          <w:rtl/>
          <w:lang w:bidi="ar-SA"/>
        </w:rPr>
        <w:t xml:space="preserve">میانگین </w:t>
      </w:r>
      <w:r w:rsidRPr="001467ED">
        <w:rPr>
          <w:rFonts w:ascii="Times New Roman" w:hAnsi="Times New Roman"/>
          <w:i/>
          <w:iCs/>
          <w:szCs w:val="24"/>
          <w:lang w:bidi="ar-SA"/>
        </w:rPr>
        <w:t>f</w:t>
      </w:r>
      <w:r w:rsidRPr="001467ED">
        <w:rPr>
          <w:rFonts w:ascii="Times New Roman" w:hAnsi="Times New Roman"/>
          <w:szCs w:val="24"/>
          <w:lang w:bidi="ar-SA"/>
        </w:rPr>
        <w:t>H</w:t>
      </w:r>
      <w:r w:rsidRPr="001467ED">
        <w:rPr>
          <w:rFonts w:ascii="Times New Roman" w:hAnsi="Times New Roman"/>
          <w:szCs w:val="24"/>
          <w:vertAlign w:val="subscript"/>
          <w:lang w:bidi="ar-SA"/>
        </w:rPr>
        <w:t>2</w:t>
      </w:r>
      <w:r w:rsidRPr="001467ED">
        <w:rPr>
          <w:rFonts w:ascii="Times New Roman" w:hAnsi="Times New Roman"/>
          <w:szCs w:val="24"/>
          <w:lang w:bidi="ar-SA"/>
        </w:rPr>
        <w:t>O/</w:t>
      </w:r>
      <w:proofErr w:type="spellStart"/>
      <w:r w:rsidRPr="001467ED">
        <w:rPr>
          <w:rFonts w:ascii="Times New Roman" w:hAnsi="Times New Roman"/>
          <w:i/>
          <w:iCs/>
          <w:szCs w:val="24"/>
          <w:lang w:bidi="ar-SA"/>
        </w:rPr>
        <w:t>f</w:t>
      </w:r>
      <w:r w:rsidRPr="001467ED">
        <w:rPr>
          <w:rFonts w:ascii="Times New Roman" w:hAnsi="Times New Roman"/>
          <w:szCs w:val="24"/>
          <w:lang w:bidi="ar-SA"/>
        </w:rPr>
        <w:t>HF</w:t>
      </w:r>
      <w:proofErr w:type="spellEnd"/>
      <w:r w:rsidRPr="001467ED">
        <w:rPr>
          <w:rFonts w:ascii="Times New Roman" w:hAnsi="Times New Roman"/>
          <w:szCs w:val="24"/>
          <w:rtl/>
          <w:lang w:bidi="ar-SA"/>
        </w:rPr>
        <w:t xml:space="preserve">  و</w:t>
      </w:r>
      <w:r w:rsidRPr="001467ED">
        <w:rPr>
          <w:rFonts w:ascii="Times New Roman" w:hAnsi="Times New Roman"/>
          <w:szCs w:val="24"/>
          <w:lang w:bidi="ar-SA"/>
        </w:rPr>
        <w:t xml:space="preserve"> </w:t>
      </w:r>
      <w:r w:rsidRPr="001467ED">
        <w:rPr>
          <w:rFonts w:ascii="Times New Roman" w:hAnsi="Times New Roman"/>
          <w:i/>
          <w:iCs/>
          <w:szCs w:val="24"/>
          <w:lang w:bidi="ar-SA"/>
        </w:rPr>
        <w:t>f</w:t>
      </w:r>
      <w:r w:rsidRPr="001467ED">
        <w:rPr>
          <w:rFonts w:ascii="Times New Roman" w:hAnsi="Times New Roman"/>
          <w:szCs w:val="24"/>
          <w:lang w:bidi="ar-SA"/>
        </w:rPr>
        <w:t>H</w:t>
      </w:r>
      <w:r w:rsidRPr="001467ED">
        <w:rPr>
          <w:rFonts w:ascii="Times New Roman" w:hAnsi="Times New Roman"/>
          <w:szCs w:val="24"/>
          <w:vertAlign w:val="subscript"/>
          <w:lang w:bidi="ar-SA"/>
        </w:rPr>
        <w:t>2</w:t>
      </w:r>
      <w:r w:rsidRPr="001467ED">
        <w:rPr>
          <w:rFonts w:ascii="Times New Roman" w:hAnsi="Times New Roman"/>
          <w:szCs w:val="24"/>
          <w:lang w:bidi="ar-SA"/>
        </w:rPr>
        <w:t>O/</w:t>
      </w:r>
      <w:proofErr w:type="spellStart"/>
      <w:r w:rsidRPr="001467ED">
        <w:rPr>
          <w:rFonts w:ascii="Times New Roman" w:hAnsi="Times New Roman"/>
          <w:i/>
          <w:iCs/>
          <w:szCs w:val="24"/>
          <w:lang w:bidi="ar-SA"/>
        </w:rPr>
        <w:t>f</w:t>
      </w:r>
      <w:r w:rsidRPr="001467ED">
        <w:rPr>
          <w:rFonts w:ascii="Times New Roman" w:hAnsi="Times New Roman"/>
          <w:szCs w:val="24"/>
          <w:lang w:bidi="ar-SA"/>
        </w:rPr>
        <w:t>HCl</w:t>
      </w:r>
      <w:proofErr w:type="spellEnd"/>
      <w:r w:rsidRPr="001467ED">
        <w:rPr>
          <w:rFonts w:ascii="Times New Roman" w:hAnsi="Times New Roman"/>
          <w:szCs w:val="24"/>
          <w:lang w:bidi="ar-SA"/>
        </w:rPr>
        <w:t xml:space="preserve">, </w:t>
      </w:r>
      <w:r w:rsidRPr="001467ED">
        <w:rPr>
          <w:rFonts w:ascii="Times New Roman" w:hAnsi="Times New Roman"/>
          <w:szCs w:val="24"/>
          <w:rtl/>
          <w:lang w:bidi="ar-SA"/>
        </w:rPr>
        <w:t xml:space="preserve"> در تمامی کانسارهای مورد مطالعه، بیشتر از یک است که نشان دهنده بالا بودن</w:t>
      </w:r>
      <w:r w:rsidRPr="001467ED">
        <w:rPr>
          <w:rFonts w:ascii="Times New Roman" w:eastAsia="Calibri" w:hAnsi="Times New Roman"/>
          <w:szCs w:val="24"/>
          <w:rtl/>
        </w:rPr>
        <w:t xml:space="preserve"> محتوی آب سیالات اولیه نسبت به محتوای هالوژنی است</w:t>
      </w:r>
      <w:r w:rsidRPr="001467ED">
        <w:rPr>
          <w:rFonts w:ascii="Times New Roman" w:eastAsia="Calibri" w:hAnsi="Times New Roman"/>
          <w:szCs w:val="24"/>
          <w:rtl/>
          <w:lang w:val="en-GB"/>
        </w:rPr>
        <w:t>.</w:t>
      </w:r>
      <w:r w:rsidR="00986846" w:rsidRPr="00307027">
        <w:rPr>
          <w:rFonts w:ascii="Times New Roman" w:eastAsia="Calibri" w:hAnsi="Times New Roman"/>
          <w:szCs w:val="24"/>
          <w:rtl/>
        </w:rPr>
        <w:t xml:space="preserve"> این نسبت، در پورفیری</w:t>
      </w:r>
      <w:r w:rsidR="00986846" w:rsidRPr="00307027">
        <w:rPr>
          <w:rFonts w:ascii="Times New Roman" w:eastAsia="Calibri" w:hAnsi="Times New Roman" w:hint="cs"/>
          <w:szCs w:val="24"/>
          <w:rtl/>
        </w:rPr>
        <w:softHyphen/>
      </w:r>
      <w:r w:rsidRPr="001467ED">
        <w:rPr>
          <w:rFonts w:ascii="Times New Roman" w:eastAsia="Calibri" w:hAnsi="Times New Roman"/>
          <w:szCs w:val="24"/>
          <w:rtl/>
        </w:rPr>
        <w:t xml:space="preserve">های برخوردی در مقایسه با کانسارهای پیش از برخوردی بالاتر است. </w:t>
      </w:r>
    </w:p>
    <w:p w:rsidR="001467ED" w:rsidRPr="001467ED" w:rsidRDefault="001467ED" w:rsidP="00670C36">
      <w:pPr>
        <w:numPr>
          <w:ilvl w:val="0"/>
          <w:numId w:val="2"/>
        </w:numPr>
        <w:spacing w:after="0" w:line="240" w:lineRule="auto"/>
        <w:ind w:left="429"/>
        <w:contextualSpacing/>
        <w:jc w:val="both"/>
        <w:rPr>
          <w:rFonts w:ascii="Times New Roman" w:hAnsi="Times New Roman"/>
          <w:szCs w:val="24"/>
          <w:lang w:bidi="ar-SA"/>
        </w:rPr>
      </w:pPr>
      <w:r w:rsidRPr="001467ED">
        <w:rPr>
          <w:rFonts w:ascii="Times New Roman" w:hAnsi="Times New Roman"/>
          <w:szCs w:val="24"/>
          <w:rtl/>
        </w:rPr>
        <w:t xml:space="preserve">کانسارهای چاه فیروزه (برخوردی) و درآلو (پیش از برخوردی)، فوگاسیته یکسانی از محتوی </w:t>
      </w:r>
      <w:r w:rsidRPr="001467ED">
        <w:rPr>
          <w:rFonts w:ascii="Times New Roman" w:hAnsi="Times New Roman"/>
          <w:szCs w:val="24"/>
        </w:rPr>
        <w:t>F</w:t>
      </w:r>
      <w:r w:rsidRPr="001467ED">
        <w:rPr>
          <w:rFonts w:ascii="Times New Roman" w:hAnsi="Times New Roman"/>
          <w:szCs w:val="24"/>
          <w:rtl/>
        </w:rPr>
        <w:t xml:space="preserve"> را دارند. به طور کلی، کانسارهای برخوردی (چاه فیروزه و کدر) و کانسار درآلو (پیش از برخوردی)، ثبات تقر</w:t>
      </w:r>
      <w:r w:rsidR="001960B8">
        <w:rPr>
          <w:rFonts w:ascii="Times New Roman" w:hAnsi="Times New Roman"/>
          <w:szCs w:val="24"/>
          <w:rtl/>
        </w:rPr>
        <w:t>یبی را در محتوی هالوژنی نشان می</w:t>
      </w:r>
      <w:r w:rsidR="001960B8">
        <w:rPr>
          <w:rFonts w:ascii="Times New Roman" w:hAnsi="Times New Roman" w:hint="cs"/>
          <w:szCs w:val="24"/>
          <w:rtl/>
        </w:rPr>
        <w:softHyphen/>
      </w:r>
      <w:r w:rsidRPr="001467ED">
        <w:rPr>
          <w:rFonts w:ascii="Times New Roman" w:hAnsi="Times New Roman"/>
          <w:szCs w:val="24"/>
          <w:rtl/>
        </w:rPr>
        <w:t xml:space="preserve">دهند. افزایش نسبی </w:t>
      </w:r>
      <w:r w:rsidRPr="001467ED">
        <w:rPr>
          <w:rFonts w:ascii="Times New Roman" w:hAnsi="Times New Roman"/>
          <w:szCs w:val="24"/>
        </w:rPr>
        <w:t>F</w:t>
      </w:r>
      <w:r w:rsidRPr="001467ED">
        <w:rPr>
          <w:rFonts w:ascii="Times New Roman" w:hAnsi="Times New Roman"/>
          <w:szCs w:val="24"/>
          <w:rtl/>
        </w:rPr>
        <w:t xml:space="preserve"> در پورفیری</w:t>
      </w:r>
      <w:r w:rsidRPr="001467ED">
        <w:rPr>
          <w:rFonts w:ascii="Times New Roman" w:hAnsi="Times New Roman"/>
          <w:szCs w:val="24"/>
          <w:rtl/>
        </w:rPr>
        <w:softHyphen/>
        <w:t>های برخوردی به ویژه کانسار کدر ر</w:t>
      </w:r>
      <w:r w:rsidR="001960B8">
        <w:rPr>
          <w:rFonts w:ascii="Times New Roman" w:hAnsi="Times New Roman"/>
          <w:szCs w:val="24"/>
          <w:rtl/>
        </w:rPr>
        <w:t>ا می</w:t>
      </w:r>
      <w:r w:rsidR="001960B8">
        <w:rPr>
          <w:rFonts w:ascii="Times New Roman" w:hAnsi="Times New Roman"/>
          <w:szCs w:val="24"/>
          <w:rtl/>
        </w:rPr>
        <w:softHyphen/>
        <w:t>توان به غنی شدگی این سیستم</w:t>
      </w:r>
      <w:r w:rsidR="001960B8">
        <w:rPr>
          <w:rFonts w:ascii="Times New Roman" w:hAnsi="Times New Roman" w:hint="cs"/>
          <w:szCs w:val="24"/>
          <w:rtl/>
        </w:rPr>
        <w:softHyphen/>
      </w:r>
      <w:r w:rsidRPr="001467ED">
        <w:rPr>
          <w:rFonts w:ascii="Times New Roman" w:hAnsi="Times New Roman"/>
          <w:szCs w:val="24"/>
          <w:rtl/>
        </w:rPr>
        <w:t>ها از منیزیم دانست.</w:t>
      </w:r>
      <w:r w:rsidRPr="001467ED">
        <w:rPr>
          <w:rFonts w:ascii="Times New Roman" w:hAnsi="Times New Roman"/>
          <w:szCs w:val="24"/>
        </w:rPr>
        <w:t xml:space="preserve"> </w:t>
      </w:r>
      <w:r w:rsidRPr="001467ED">
        <w:rPr>
          <w:rFonts w:ascii="Times New Roman" w:hAnsi="Times New Roman"/>
          <w:szCs w:val="24"/>
          <w:rtl/>
        </w:rPr>
        <w:t xml:space="preserve">فوگاسیته کلر در کانسار ریگان (پیش از برخوردی) یکسان نیست که نشان دهنده تغییر محتوی </w:t>
      </w:r>
      <w:proofErr w:type="spellStart"/>
      <w:r w:rsidRPr="001467ED">
        <w:rPr>
          <w:rFonts w:ascii="Times New Roman" w:hAnsi="Times New Roman"/>
          <w:szCs w:val="24"/>
        </w:rPr>
        <w:t>Cl</w:t>
      </w:r>
      <w:proofErr w:type="spellEnd"/>
      <w:r w:rsidRPr="001467ED">
        <w:rPr>
          <w:rFonts w:ascii="Times New Roman" w:hAnsi="Times New Roman"/>
          <w:szCs w:val="24"/>
          <w:rtl/>
        </w:rPr>
        <w:t xml:space="preserve"> در سیالات تشکیل دهنده این پورفیری است.</w:t>
      </w:r>
    </w:p>
    <w:p w:rsidR="001467ED" w:rsidRPr="001467ED" w:rsidRDefault="001467ED" w:rsidP="00670C36">
      <w:pPr>
        <w:numPr>
          <w:ilvl w:val="0"/>
          <w:numId w:val="2"/>
        </w:numPr>
        <w:tabs>
          <w:tab w:val="left" w:pos="941"/>
        </w:tabs>
        <w:spacing w:after="0" w:line="240" w:lineRule="auto"/>
        <w:ind w:left="429"/>
        <w:contextualSpacing/>
        <w:jc w:val="both"/>
        <w:rPr>
          <w:rFonts w:ascii="Times New Roman" w:hAnsi="Times New Roman"/>
          <w:szCs w:val="24"/>
        </w:rPr>
      </w:pPr>
      <w:r w:rsidRPr="001467ED">
        <w:rPr>
          <w:rFonts w:ascii="Times New Roman" w:hAnsi="Times New Roman"/>
          <w:szCs w:val="24"/>
          <w:rtl/>
        </w:rPr>
        <w:t xml:space="preserve">پارامترهایی نظیر محتوی بالای </w:t>
      </w:r>
      <w:r w:rsidRPr="001467ED">
        <w:rPr>
          <w:rFonts w:ascii="Times New Roman" w:hAnsi="Times New Roman"/>
          <w:szCs w:val="24"/>
        </w:rPr>
        <w:t>F</w:t>
      </w:r>
      <w:r w:rsidRPr="001467ED">
        <w:rPr>
          <w:rFonts w:ascii="Times New Roman" w:hAnsi="Times New Roman"/>
          <w:szCs w:val="24"/>
          <w:rtl/>
        </w:rPr>
        <w:t xml:space="preserve"> و ثبات تقریبی در فوگاسیته </w:t>
      </w:r>
      <w:r w:rsidRPr="001467ED">
        <w:rPr>
          <w:rFonts w:ascii="Times New Roman" w:hAnsi="Times New Roman"/>
          <w:szCs w:val="24"/>
        </w:rPr>
        <w:t>F</w:t>
      </w:r>
      <w:r w:rsidRPr="001467ED">
        <w:rPr>
          <w:rFonts w:ascii="Times New Roman" w:hAnsi="Times New Roman"/>
          <w:szCs w:val="24"/>
          <w:rtl/>
        </w:rPr>
        <w:t xml:space="preserve"> و </w:t>
      </w:r>
      <w:proofErr w:type="spellStart"/>
      <w:r w:rsidRPr="001467ED">
        <w:rPr>
          <w:rFonts w:ascii="Times New Roman" w:hAnsi="Times New Roman"/>
          <w:szCs w:val="24"/>
        </w:rPr>
        <w:t>Cl</w:t>
      </w:r>
      <w:proofErr w:type="spellEnd"/>
      <w:r w:rsidRPr="001467ED">
        <w:rPr>
          <w:rFonts w:ascii="Times New Roman" w:hAnsi="Times New Roman"/>
          <w:szCs w:val="24"/>
          <w:rtl/>
        </w:rPr>
        <w:t xml:space="preserve"> در پورفیری های برخوردی (چاه فیروزه و کدر) نسبت به کانسارهای پیش از برخو</w:t>
      </w:r>
      <w:r w:rsidR="00986846" w:rsidRPr="00307027">
        <w:rPr>
          <w:rFonts w:ascii="Times New Roman" w:hAnsi="Times New Roman"/>
          <w:szCs w:val="24"/>
          <w:rtl/>
        </w:rPr>
        <w:t>ردی به ویژه پورفیری ریگان را می</w:t>
      </w:r>
      <w:r w:rsidR="00986846" w:rsidRPr="00307027">
        <w:rPr>
          <w:rFonts w:ascii="Times New Roman" w:hAnsi="Times New Roman" w:hint="cs"/>
          <w:szCs w:val="24"/>
          <w:rtl/>
        </w:rPr>
        <w:softHyphen/>
      </w:r>
      <w:r w:rsidR="00986846" w:rsidRPr="00307027">
        <w:rPr>
          <w:rFonts w:ascii="Times New Roman" w:hAnsi="Times New Roman"/>
          <w:szCs w:val="24"/>
          <w:rtl/>
        </w:rPr>
        <w:t>توان از دلایل افزایش کانه</w:t>
      </w:r>
      <w:r w:rsidR="00986846" w:rsidRPr="00307027">
        <w:rPr>
          <w:rFonts w:ascii="Times New Roman" w:hAnsi="Times New Roman" w:hint="cs"/>
          <w:szCs w:val="24"/>
          <w:rtl/>
        </w:rPr>
        <w:softHyphen/>
      </w:r>
      <w:r w:rsidR="00986846" w:rsidRPr="00307027">
        <w:rPr>
          <w:rFonts w:ascii="Times New Roman" w:hAnsi="Times New Roman"/>
          <w:szCs w:val="24"/>
          <w:rtl/>
        </w:rPr>
        <w:t>زایی در پورفیری</w:t>
      </w:r>
      <w:r w:rsidR="00986846" w:rsidRPr="00307027">
        <w:rPr>
          <w:rFonts w:ascii="Times New Roman" w:hAnsi="Times New Roman" w:hint="cs"/>
          <w:szCs w:val="24"/>
          <w:rtl/>
        </w:rPr>
        <w:softHyphen/>
      </w:r>
      <w:r w:rsidRPr="001467ED">
        <w:rPr>
          <w:rFonts w:ascii="Times New Roman" w:hAnsi="Times New Roman"/>
          <w:szCs w:val="24"/>
          <w:rtl/>
        </w:rPr>
        <w:t>های برخوردی دانست.</w:t>
      </w:r>
    </w:p>
    <w:p w:rsidR="004D2576" w:rsidRPr="00307027" w:rsidRDefault="004D2576" w:rsidP="00670C36">
      <w:pPr>
        <w:autoSpaceDE w:val="0"/>
        <w:autoSpaceDN w:val="0"/>
        <w:adjustRightInd w:val="0"/>
        <w:spacing w:after="0" w:line="240" w:lineRule="auto"/>
        <w:ind w:left="360"/>
        <w:jc w:val="both"/>
        <w:rPr>
          <w:rFonts w:ascii="Times New Roman" w:hAnsi="Times New Roman"/>
          <w:szCs w:val="24"/>
          <w:rtl/>
        </w:rPr>
      </w:pPr>
    </w:p>
    <w:p w:rsidR="003E76CE" w:rsidRDefault="003E76CE" w:rsidP="00670C36">
      <w:pPr>
        <w:autoSpaceDE w:val="0"/>
        <w:autoSpaceDN w:val="0"/>
        <w:adjustRightInd w:val="0"/>
        <w:spacing w:after="0" w:line="240" w:lineRule="auto"/>
        <w:ind w:left="360"/>
        <w:jc w:val="both"/>
        <w:rPr>
          <w:rFonts w:ascii="Times New Roman" w:hAnsi="Times New Roman"/>
          <w:b/>
          <w:bCs/>
          <w:szCs w:val="24"/>
        </w:rPr>
      </w:pPr>
      <w:r w:rsidRPr="00307027">
        <w:rPr>
          <w:rFonts w:ascii="Times New Roman" w:hAnsi="Times New Roman" w:hint="cs"/>
          <w:b/>
          <w:bCs/>
          <w:szCs w:val="24"/>
          <w:rtl/>
        </w:rPr>
        <w:t>منابع:</w:t>
      </w:r>
    </w:p>
    <w:p w:rsidR="003D1FC7" w:rsidRPr="003D1FC7" w:rsidRDefault="003D1FC7" w:rsidP="00116ADF">
      <w:pPr>
        <w:autoSpaceDE w:val="0"/>
        <w:autoSpaceDN w:val="0"/>
        <w:bidi w:val="0"/>
        <w:adjustRightInd w:val="0"/>
        <w:spacing w:after="0" w:line="240" w:lineRule="auto"/>
        <w:ind w:left="567" w:hanging="567"/>
        <w:jc w:val="both"/>
        <w:rPr>
          <w:rFonts w:ascii="Times New Roman" w:hAnsi="Times New Roman" w:cs="Times New Roman"/>
          <w:sz w:val="22"/>
          <w:szCs w:val="22"/>
        </w:rPr>
      </w:pPr>
      <w:r w:rsidRPr="003D1FC7">
        <w:rPr>
          <w:rFonts w:ascii="Times New Roman" w:hAnsi="Times New Roman" w:cs="Times New Roman"/>
          <w:sz w:val="22"/>
          <w:szCs w:val="22"/>
        </w:rPr>
        <w:t xml:space="preserve">Abdel-Rahman, A.M., 1994. Nature of </w:t>
      </w:r>
      <w:proofErr w:type="spellStart"/>
      <w:r w:rsidRPr="003D1FC7">
        <w:rPr>
          <w:rFonts w:ascii="Times New Roman" w:hAnsi="Times New Roman" w:cs="Times New Roman"/>
          <w:sz w:val="22"/>
          <w:szCs w:val="22"/>
        </w:rPr>
        <w:t>biotites</w:t>
      </w:r>
      <w:proofErr w:type="spellEnd"/>
      <w:r w:rsidRPr="003D1FC7">
        <w:rPr>
          <w:rFonts w:ascii="Times New Roman" w:hAnsi="Times New Roman" w:cs="Times New Roman"/>
          <w:sz w:val="22"/>
          <w:szCs w:val="22"/>
        </w:rPr>
        <w:t xml:space="preserve"> from alkaline, </w:t>
      </w:r>
      <w:proofErr w:type="spellStart"/>
      <w:r w:rsidRPr="003D1FC7">
        <w:rPr>
          <w:rFonts w:ascii="Times New Roman" w:hAnsi="Times New Roman" w:cs="Times New Roman"/>
          <w:sz w:val="22"/>
          <w:szCs w:val="22"/>
        </w:rPr>
        <w:t>calc</w:t>
      </w:r>
      <w:proofErr w:type="spellEnd"/>
      <w:r w:rsidRPr="003D1FC7">
        <w:rPr>
          <w:rFonts w:ascii="Times New Roman" w:hAnsi="Times New Roman" w:cs="Times New Roman"/>
          <w:sz w:val="22"/>
          <w:szCs w:val="22"/>
        </w:rPr>
        <w:t xml:space="preserve">-alkaline, and </w:t>
      </w:r>
      <w:proofErr w:type="spellStart"/>
      <w:r w:rsidRPr="003D1FC7">
        <w:rPr>
          <w:rFonts w:ascii="Times New Roman" w:hAnsi="Times New Roman" w:cs="Times New Roman"/>
          <w:sz w:val="22"/>
          <w:szCs w:val="22"/>
        </w:rPr>
        <w:t>peraluminous</w:t>
      </w:r>
      <w:proofErr w:type="spellEnd"/>
      <w:r w:rsidRPr="003D1FC7">
        <w:rPr>
          <w:rFonts w:ascii="Times New Roman" w:hAnsi="Times New Roman" w:cs="Times New Roman"/>
          <w:sz w:val="22"/>
          <w:szCs w:val="22"/>
        </w:rPr>
        <w:t xml:space="preserve"> magmas. Journal of Petrology, 35 (2): 525– 541.</w:t>
      </w:r>
    </w:p>
    <w:p w:rsidR="003D1FC7" w:rsidRPr="003D1FC7" w:rsidRDefault="003D1FC7" w:rsidP="00116ADF">
      <w:pPr>
        <w:autoSpaceDE w:val="0"/>
        <w:autoSpaceDN w:val="0"/>
        <w:bidi w:val="0"/>
        <w:adjustRightInd w:val="0"/>
        <w:spacing w:after="0" w:line="240" w:lineRule="auto"/>
        <w:ind w:left="567" w:hanging="567"/>
        <w:jc w:val="both"/>
        <w:rPr>
          <w:rFonts w:ascii="Times New Roman" w:hAnsi="Times New Roman" w:cs="Times New Roman"/>
          <w:sz w:val="22"/>
          <w:szCs w:val="22"/>
          <w:rtl/>
        </w:rPr>
      </w:pPr>
      <w:r w:rsidRPr="003D1FC7">
        <w:rPr>
          <w:rFonts w:ascii="Times New Roman" w:hAnsi="Times New Roman" w:cs="Times New Roman"/>
          <w:sz w:val="22"/>
          <w:szCs w:val="22"/>
        </w:rPr>
        <w:t xml:space="preserve">Ague, J.J. and </w:t>
      </w:r>
      <w:proofErr w:type="spellStart"/>
      <w:r w:rsidRPr="003D1FC7">
        <w:rPr>
          <w:rFonts w:ascii="Times New Roman" w:hAnsi="Times New Roman" w:cs="Times New Roman"/>
          <w:sz w:val="22"/>
          <w:szCs w:val="22"/>
        </w:rPr>
        <w:t>Brimhall</w:t>
      </w:r>
      <w:proofErr w:type="spellEnd"/>
      <w:r w:rsidRPr="003D1FC7">
        <w:rPr>
          <w:rFonts w:ascii="Times New Roman" w:hAnsi="Times New Roman" w:cs="Times New Roman"/>
          <w:sz w:val="22"/>
          <w:szCs w:val="22"/>
        </w:rPr>
        <w:t xml:space="preserve">, G.H., 1988. Magmatic arc asymmetry and distribution of anomalous plutonic belts in the batholiths of California: effects of assimilation, </w:t>
      </w:r>
      <w:proofErr w:type="spellStart"/>
      <w:r w:rsidRPr="003D1FC7">
        <w:rPr>
          <w:rFonts w:ascii="Times New Roman" w:hAnsi="Times New Roman" w:cs="Times New Roman"/>
          <w:sz w:val="22"/>
          <w:szCs w:val="22"/>
        </w:rPr>
        <w:t>cratonal</w:t>
      </w:r>
      <w:proofErr w:type="spellEnd"/>
      <w:r w:rsidRPr="003D1FC7">
        <w:rPr>
          <w:rFonts w:ascii="Times New Roman" w:hAnsi="Times New Roman" w:cs="Times New Roman"/>
          <w:sz w:val="22"/>
          <w:szCs w:val="22"/>
        </w:rPr>
        <w:t xml:space="preserve"> thickness and depth of crystallization. Journal of department of Geology and Geophysics, 100(1): 912–927.</w:t>
      </w:r>
    </w:p>
    <w:p w:rsidR="003D1FC7" w:rsidRPr="003D1FC7" w:rsidRDefault="003D1FC7" w:rsidP="00116ADF">
      <w:pPr>
        <w:bidi w:val="0"/>
        <w:spacing w:after="0" w:line="240" w:lineRule="auto"/>
        <w:ind w:left="567" w:hanging="567"/>
        <w:jc w:val="both"/>
        <w:rPr>
          <w:rFonts w:ascii="Times New Roman" w:hAnsi="Times New Roman" w:cs="Times New Roman"/>
          <w:sz w:val="22"/>
          <w:szCs w:val="22"/>
          <w:rtl/>
        </w:rPr>
      </w:pPr>
      <w:proofErr w:type="spellStart"/>
      <w:r w:rsidRPr="003D1FC7">
        <w:rPr>
          <w:rFonts w:ascii="Times New Roman" w:hAnsi="Times New Roman" w:cs="Times New Roman"/>
          <w:sz w:val="22"/>
          <w:szCs w:val="22"/>
        </w:rPr>
        <w:t>Ayati</w:t>
      </w:r>
      <w:proofErr w:type="spellEnd"/>
      <w:r w:rsidRPr="003D1FC7">
        <w:rPr>
          <w:rFonts w:ascii="Times New Roman" w:hAnsi="Times New Roman" w:cs="Times New Roman"/>
          <w:sz w:val="22"/>
          <w:szCs w:val="22"/>
        </w:rPr>
        <w:t xml:space="preserve">, F., </w:t>
      </w:r>
      <w:proofErr w:type="spellStart"/>
      <w:r w:rsidRPr="003D1FC7">
        <w:rPr>
          <w:rFonts w:ascii="Times New Roman" w:hAnsi="Times New Roman" w:cs="Times New Roman"/>
          <w:sz w:val="22"/>
          <w:szCs w:val="22"/>
        </w:rPr>
        <w:t>Yavuz</w:t>
      </w:r>
      <w:proofErr w:type="spellEnd"/>
      <w:r w:rsidRPr="003D1FC7">
        <w:rPr>
          <w:rFonts w:ascii="Times New Roman" w:hAnsi="Times New Roman" w:cs="Times New Roman"/>
          <w:sz w:val="22"/>
          <w:szCs w:val="22"/>
        </w:rPr>
        <w:t xml:space="preserve">, F., </w:t>
      </w:r>
      <w:proofErr w:type="spellStart"/>
      <w:r w:rsidRPr="003D1FC7">
        <w:rPr>
          <w:rFonts w:ascii="Times New Roman" w:hAnsi="Times New Roman" w:cs="Times New Roman"/>
          <w:sz w:val="22"/>
          <w:szCs w:val="22"/>
        </w:rPr>
        <w:t>Noghreyan</w:t>
      </w:r>
      <w:proofErr w:type="spellEnd"/>
      <w:r w:rsidRPr="003D1FC7">
        <w:rPr>
          <w:rFonts w:ascii="Times New Roman" w:hAnsi="Times New Roman" w:cs="Times New Roman"/>
          <w:sz w:val="22"/>
          <w:szCs w:val="22"/>
        </w:rPr>
        <w:t xml:space="preserve">, M., </w:t>
      </w:r>
      <w:proofErr w:type="spellStart"/>
      <w:r w:rsidRPr="003D1FC7">
        <w:rPr>
          <w:rFonts w:ascii="Times New Roman" w:hAnsi="Times New Roman" w:cs="Times New Roman"/>
          <w:sz w:val="22"/>
          <w:szCs w:val="22"/>
        </w:rPr>
        <w:t>Haroni</w:t>
      </w:r>
      <w:proofErr w:type="spellEnd"/>
      <w:r w:rsidRPr="003D1FC7">
        <w:rPr>
          <w:rFonts w:ascii="Times New Roman" w:hAnsi="Times New Roman" w:cs="Times New Roman"/>
          <w:sz w:val="22"/>
          <w:szCs w:val="22"/>
        </w:rPr>
        <w:t xml:space="preserve">, H. A. and </w:t>
      </w:r>
      <w:proofErr w:type="spellStart"/>
      <w:r w:rsidRPr="003D1FC7">
        <w:rPr>
          <w:rFonts w:ascii="Times New Roman" w:hAnsi="Times New Roman" w:cs="Times New Roman"/>
          <w:sz w:val="22"/>
          <w:szCs w:val="22"/>
        </w:rPr>
        <w:t>Yavuz</w:t>
      </w:r>
      <w:proofErr w:type="spellEnd"/>
      <w:r w:rsidRPr="003D1FC7">
        <w:rPr>
          <w:rFonts w:ascii="Times New Roman" w:hAnsi="Times New Roman" w:cs="Times New Roman"/>
          <w:sz w:val="22"/>
          <w:szCs w:val="22"/>
        </w:rPr>
        <w:t xml:space="preserve">, R., 2008, Chemical characteristics and composition of hydrothermal </w:t>
      </w:r>
      <w:proofErr w:type="spellStart"/>
      <w:r w:rsidRPr="003D1FC7">
        <w:rPr>
          <w:rFonts w:ascii="Times New Roman" w:hAnsi="Times New Roman" w:cs="Times New Roman"/>
          <w:sz w:val="22"/>
          <w:szCs w:val="22"/>
        </w:rPr>
        <w:t>biotite</w:t>
      </w:r>
      <w:proofErr w:type="spellEnd"/>
      <w:r w:rsidRPr="003D1FC7">
        <w:rPr>
          <w:rFonts w:ascii="Times New Roman" w:hAnsi="Times New Roman" w:cs="Times New Roman"/>
          <w:sz w:val="22"/>
          <w:szCs w:val="22"/>
        </w:rPr>
        <w:t xml:space="preserve"> from the </w:t>
      </w:r>
      <w:proofErr w:type="spellStart"/>
      <w:r w:rsidRPr="003D1FC7">
        <w:rPr>
          <w:rFonts w:ascii="Times New Roman" w:hAnsi="Times New Roman" w:cs="Times New Roman"/>
          <w:sz w:val="22"/>
          <w:szCs w:val="22"/>
        </w:rPr>
        <w:t>Dalli</w:t>
      </w:r>
      <w:proofErr w:type="spellEnd"/>
      <w:r w:rsidRPr="003D1FC7">
        <w:rPr>
          <w:rFonts w:ascii="Times New Roman" w:hAnsi="Times New Roman" w:cs="Times New Roman"/>
          <w:sz w:val="22"/>
          <w:szCs w:val="22"/>
        </w:rPr>
        <w:t xml:space="preserve"> porphyry copper prospect, Arak, central province of Iran. Mineralogy and Petrology, 94(1): 107–122.</w:t>
      </w:r>
    </w:p>
    <w:p w:rsidR="003D1FC7" w:rsidRPr="002D57EE" w:rsidRDefault="003D1FC7" w:rsidP="00116ADF">
      <w:pPr>
        <w:autoSpaceDE w:val="0"/>
        <w:autoSpaceDN w:val="0"/>
        <w:bidi w:val="0"/>
        <w:adjustRightInd w:val="0"/>
        <w:spacing w:after="0" w:line="240" w:lineRule="auto"/>
        <w:ind w:left="567" w:hanging="567"/>
        <w:jc w:val="both"/>
        <w:rPr>
          <w:rFonts w:ascii="Times New Roman" w:eastAsia="AdvEPSTIM" w:hAnsi="Times New Roman" w:cs="Times New Roman"/>
          <w:sz w:val="22"/>
          <w:szCs w:val="22"/>
        </w:rPr>
      </w:pPr>
      <w:proofErr w:type="spellStart"/>
      <w:r w:rsidRPr="003D1FC7">
        <w:rPr>
          <w:rFonts w:ascii="Times New Roman" w:eastAsia="AdvEPSTIM" w:hAnsi="Times New Roman" w:cs="Times New Roman"/>
          <w:sz w:val="22"/>
          <w:szCs w:val="22"/>
        </w:rPr>
        <w:t>Beane</w:t>
      </w:r>
      <w:proofErr w:type="spellEnd"/>
      <w:r w:rsidRPr="003D1FC7">
        <w:rPr>
          <w:rFonts w:ascii="Times New Roman" w:eastAsia="AdvEPSTIM" w:hAnsi="Times New Roman" w:cs="Times New Roman"/>
          <w:sz w:val="22"/>
          <w:szCs w:val="22"/>
        </w:rPr>
        <w:t xml:space="preserve"> R. E.</w:t>
      </w:r>
      <w:proofErr w:type="gramStart"/>
      <w:r w:rsidRPr="003D1FC7">
        <w:rPr>
          <w:rFonts w:ascii="Times New Roman" w:eastAsia="AdvEPSTIM" w:hAnsi="Times New Roman" w:cs="Times New Roman"/>
          <w:sz w:val="22"/>
          <w:szCs w:val="22"/>
        </w:rPr>
        <w:t>,</w:t>
      </w:r>
      <w:r w:rsidRPr="002D57EE">
        <w:rPr>
          <w:rFonts w:ascii="Times New Roman" w:eastAsia="AdvEPSTIM" w:hAnsi="Times New Roman" w:cs="Times New Roman"/>
          <w:sz w:val="22"/>
          <w:szCs w:val="22"/>
        </w:rPr>
        <w:t>1978</w:t>
      </w:r>
      <w:proofErr w:type="gramEnd"/>
      <w:r w:rsidRPr="003D1FC7">
        <w:rPr>
          <w:rFonts w:ascii="Times New Roman" w:eastAsia="AdvEPSTIM" w:hAnsi="Times New Roman" w:cs="Times New Roman"/>
          <w:sz w:val="22"/>
          <w:szCs w:val="22"/>
        </w:rPr>
        <w:t>.</w:t>
      </w:r>
      <w:r w:rsidRPr="002D57EE">
        <w:rPr>
          <w:rFonts w:ascii="Times New Roman" w:eastAsia="AdvEPSTIM" w:hAnsi="Times New Roman" w:cs="Times New Roman"/>
          <w:sz w:val="22"/>
          <w:szCs w:val="22"/>
        </w:rPr>
        <w:t xml:space="preserve"> </w:t>
      </w:r>
      <w:proofErr w:type="spellStart"/>
      <w:r w:rsidRPr="002D57EE">
        <w:rPr>
          <w:rFonts w:ascii="Times New Roman" w:eastAsia="AdvEPSTIM" w:hAnsi="Times New Roman" w:cs="Times New Roman"/>
          <w:sz w:val="22"/>
          <w:szCs w:val="22"/>
        </w:rPr>
        <w:t>Biotite</w:t>
      </w:r>
      <w:proofErr w:type="spellEnd"/>
      <w:r w:rsidRPr="002D57EE">
        <w:rPr>
          <w:rFonts w:ascii="Times New Roman" w:eastAsia="AdvEPSTIM" w:hAnsi="Times New Roman" w:cs="Times New Roman"/>
          <w:sz w:val="22"/>
          <w:szCs w:val="22"/>
        </w:rPr>
        <w:t xml:space="preserve"> stability in the porphyry copper environment. Econ. Geol. 69, 241–256.</w:t>
      </w:r>
    </w:p>
    <w:p w:rsidR="003D1FC7" w:rsidRPr="003D1FC7" w:rsidRDefault="003D1FC7" w:rsidP="00116ADF">
      <w:pPr>
        <w:bidi w:val="0"/>
        <w:spacing w:after="0" w:line="240" w:lineRule="auto"/>
        <w:ind w:left="567" w:hanging="567"/>
        <w:jc w:val="both"/>
        <w:rPr>
          <w:rFonts w:ascii="Times New Roman" w:hAnsi="Times New Roman" w:cs="Times New Roman"/>
          <w:sz w:val="22"/>
          <w:szCs w:val="22"/>
        </w:rPr>
      </w:pPr>
      <w:proofErr w:type="spellStart"/>
      <w:r w:rsidRPr="003D1FC7">
        <w:rPr>
          <w:rFonts w:ascii="Times New Roman" w:hAnsi="Times New Roman" w:cs="Times New Roman"/>
          <w:sz w:val="22"/>
          <w:szCs w:val="22"/>
        </w:rPr>
        <w:t>Boomeri</w:t>
      </w:r>
      <w:proofErr w:type="spellEnd"/>
      <w:r w:rsidRPr="003D1FC7">
        <w:rPr>
          <w:rFonts w:ascii="Times New Roman" w:hAnsi="Times New Roman" w:cs="Times New Roman"/>
          <w:sz w:val="22"/>
          <w:szCs w:val="22"/>
        </w:rPr>
        <w:t xml:space="preserve">, M., Nakashima, K. and Lentz, D.R., 2010. The </w:t>
      </w:r>
      <w:proofErr w:type="spellStart"/>
      <w:r w:rsidRPr="003D1FC7">
        <w:rPr>
          <w:rFonts w:ascii="Times New Roman" w:hAnsi="Times New Roman" w:cs="Times New Roman"/>
          <w:sz w:val="22"/>
          <w:szCs w:val="22"/>
        </w:rPr>
        <w:t>Sar-Cheshmeh</w:t>
      </w:r>
      <w:proofErr w:type="spellEnd"/>
      <w:r w:rsidRPr="003D1FC7">
        <w:rPr>
          <w:rFonts w:ascii="Times New Roman" w:hAnsi="Times New Roman" w:cs="Times New Roman"/>
          <w:sz w:val="22"/>
          <w:szCs w:val="22"/>
        </w:rPr>
        <w:t xml:space="preserve"> porphyry copper deposit, Kerman, Iran: a mineralogical analysis of the igneous rocks and alteration zones including halogen element systematics related to Cu mineralization processes. Ore Geology Reviews, 38(4): 367–381.</w:t>
      </w:r>
    </w:p>
    <w:p w:rsidR="003D1FC7" w:rsidRPr="003D1FC7" w:rsidRDefault="003D1FC7" w:rsidP="00116ADF">
      <w:pPr>
        <w:autoSpaceDE w:val="0"/>
        <w:autoSpaceDN w:val="0"/>
        <w:bidi w:val="0"/>
        <w:adjustRightInd w:val="0"/>
        <w:spacing w:after="0" w:line="240" w:lineRule="auto"/>
        <w:ind w:left="567" w:hanging="567"/>
        <w:jc w:val="both"/>
        <w:rPr>
          <w:rFonts w:ascii="Times New Roman" w:hAnsi="Times New Roman" w:cs="Times New Roman"/>
          <w:sz w:val="22"/>
          <w:szCs w:val="22"/>
        </w:rPr>
      </w:pPr>
      <w:proofErr w:type="spellStart"/>
      <w:r w:rsidRPr="003D1FC7">
        <w:rPr>
          <w:rFonts w:ascii="Times New Roman" w:hAnsi="Times New Roman" w:cs="Times New Roman"/>
          <w:sz w:val="22"/>
          <w:szCs w:val="22"/>
        </w:rPr>
        <w:t>Brimhall</w:t>
      </w:r>
      <w:proofErr w:type="spellEnd"/>
      <w:r w:rsidRPr="003D1FC7">
        <w:rPr>
          <w:rFonts w:ascii="Times New Roman" w:hAnsi="Times New Roman" w:cs="Times New Roman"/>
          <w:sz w:val="22"/>
          <w:szCs w:val="22"/>
        </w:rPr>
        <w:t xml:space="preserve">, G.H. and </w:t>
      </w:r>
      <w:proofErr w:type="spellStart"/>
      <w:r w:rsidRPr="003D1FC7">
        <w:rPr>
          <w:rFonts w:ascii="Times New Roman" w:hAnsi="Times New Roman" w:cs="Times New Roman"/>
          <w:sz w:val="22"/>
          <w:szCs w:val="22"/>
        </w:rPr>
        <w:t>Crerar</w:t>
      </w:r>
      <w:proofErr w:type="spellEnd"/>
      <w:r w:rsidRPr="003D1FC7">
        <w:rPr>
          <w:rFonts w:ascii="Times New Roman" w:hAnsi="Times New Roman" w:cs="Times New Roman"/>
          <w:sz w:val="22"/>
          <w:szCs w:val="22"/>
        </w:rPr>
        <w:t>, D.A., 1987. Ore fluids: magmatic to supergene. Mineralogy and Geochemistry, 17 (1): 235–321.</w:t>
      </w:r>
    </w:p>
    <w:p w:rsidR="003D1FC7" w:rsidRPr="003D1FC7" w:rsidRDefault="003D1FC7" w:rsidP="00116ADF">
      <w:pPr>
        <w:bidi w:val="0"/>
        <w:spacing w:after="0" w:line="240" w:lineRule="auto"/>
        <w:ind w:left="567" w:hanging="567"/>
        <w:jc w:val="both"/>
        <w:rPr>
          <w:rFonts w:ascii="Times New Roman" w:hAnsi="Times New Roman" w:cs="Times New Roman"/>
          <w:sz w:val="22"/>
          <w:szCs w:val="22"/>
          <w:lang w:val="en-GB"/>
        </w:rPr>
      </w:pPr>
      <w:r w:rsidRPr="003D1FC7">
        <w:rPr>
          <w:rFonts w:ascii="Times New Roman" w:hAnsi="Times New Roman" w:cs="Times New Roman"/>
          <w:sz w:val="22"/>
          <w:szCs w:val="22"/>
          <w:lang w:val="en-GB"/>
        </w:rPr>
        <w:t xml:space="preserve">Cao, M.J., Qin, </w:t>
      </w:r>
      <w:proofErr w:type="spellStart"/>
      <w:r w:rsidRPr="003D1FC7">
        <w:rPr>
          <w:rFonts w:ascii="Times New Roman" w:hAnsi="Times New Roman" w:cs="Times New Roman"/>
          <w:sz w:val="22"/>
          <w:szCs w:val="22"/>
          <w:lang w:val="en-GB"/>
        </w:rPr>
        <w:t>k.Z</w:t>
      </w:r>
      <w:proofErr w:type="spellEnd"/>
      <w:r w:rsidRPr="003D1FC7">
        <w:rPr>
          <w:rFonts w:ascii="Times New Roman" w:hAnsi="Times New Roman" w:cs="Times New Roman"/>
          <w:sz w:val="22"/>
          <w:szCs w:val="22"/>
          <w:lang w:val="en-GB"/>
        </w:rPr>
        <w:t xml:space="preserve">., Li, G.M., Evans, N.J., Hollings, P. and Lu, Y.J., 2016. </w:t>
      </w:r>
      <w:r w:rsidRPr="003D1FC7">
        <w:rPr>
          <w:rFonts w:ascii="Times New Roman" w:hAnsi="Times New Roman" w:cs="Times New Roman"/>
          <w:sz w:val="22"/>
          <w:szCs w:val="22"/>
        </w:rPr>
        <w:t xml:space="preserve">Genesis of </w:t>
      </w:r>
      <w:proofErr w:type="spellStart"/>
      <w:r w:rsidRPr="003D1FC7">
        <w:rPr>
          <w:rFonts w:ascii="Times New Roman" w:hAnsi="Times New Roman" w:cs="Times New Roman"/>
          <w:sz w:val="22"/>
          <w:szCs w:val="22"/>
        </w:rPr>
        <w:t>ilmenite</w:t>
      </w:r>
      <w:proofErr w:type="spellEnd"/>
      <w:r w:rsidRPr="003D1FC7">
        <w:rPr>
          <w:rFonts w:ascii="Times New Roman" w:hAnsi="Times New Roman" w:cs="Times New Roman"/>
          <w:sz w:val="22"/>
          <w:szCs w:val="22"/>
        </w:rPr>
        <w:t xml:space="preserve">-series I-type </w:t>
      </w:r>
      <w:proofErr w:type="spellStart"/>
      <w:r w:rsidRPr="003D1FC7">
        <w:rPr>
          <w:rFonts w:ascii="Times New Roman" w:hAnsi="Times New Roman" w:cs="Times New Roman"/>
          <w:sz w:val="22"/>
          <w:szCs w:val="22"/>
        </w:rPr>
        <w:t>granitoids</w:t>
      </w:r>
      <w:proofErr w:type="spellEnd"/>
      <w:r w:rsidRPr="003D1FC7">
        <w:rPr>
          <w:rFonts w:ascii="Times New Roman" w:hAnsi="Times New Roman" w:cs="Times New Roman"/>
          <w:sz w:val="22"/>
          <w:szCs w:val="22"/>
        </w:rPr>
        <w:t xml:space="preserve"> at the </w:t>
      </w:r>
      <w:proofErr w:type="spellStart"/>
      <w:r w:rsidRPr="003D1FC7">
        <w:rPr>
          <w:rFonts w:ascii="Times New Roman" w:hAnsi="Times New Roman" w:cs="Times New Roman"/>
          <w:sz w:val="22"/>
          <w:szCs w:val="22"/>
        </w:rPr>
        <w:t>Baogutu</w:t>
      </w:r>
      <w:proofErr w:type="spellEnd"/>
      <w:r w:rsidRPr="003D1FC7">
        <w:rPr>
          <w:rFonts w:ascii="Times New Roman" w:hAnsi="Times New Roman" w:cs="Times New Roman"/>
          <w:sz w:val="22"/>
          <w:szCs w:val="22"/>
        </w:rPr>
        <w:t xml:space="preserve"> reduced porphyry Cu deposit, western </w:t>
      </w:r>
      <w:proofErr w:type="spellStart"/>
      <w:r w:rsidRPr="003D1FC7">
        <w:rPr>
          <w:rFonts w:ascii="Times New Roman" w:hAnsi="Times New Roman" w:cs="Times New Roman"/>
          <w:sz w:val="22"/>
          <w:szCs w:val="22"/>
        </w:rPr>
        <w:t>Junggar</w:t>
      </w:r>
      <w:proofErr w:type="spellEnd"/>
      <w:r w:rsidRPr="003D1FC7">
        <w:rPr>
          <w:rFonts w:ascii="Times New Roman" w:hAnsi="Times New Roman" w:cs="Times New Roman"/>
          <w:sz w:val="22"/>
          <w:szCs w:val="22"/>
        </w:rPr>
        <w:t xml:space="preserve">, NW-China. </w:t>
      </w:r>
      <w:hyperlink r:id="rId16" w:tooltip="Go to Lithos on ScienceDirect" w:history="1">
        <w:proofErr w:type="spellStart"/>
        <w:r w:rsidRPr="003D1FC7">
          <w:rPr>
            <w:rFonts w:ascii="Times New Roman" w:hAnsi="Times New Roman" w:cs="Times New Roman"/>
            <w:sz w:val="22"/>
            <w:szCs w:val="22"/>
          </w:rPr>
          <w:t>Lithos</w:t>
        </w:r>
        <w:proofErr w:type="spellEnd"/>
      </w:hyperlink>
      <w:r w:rsidRPr="003D1FC7">
        <w:rPr>
          <w:rFonts w:ascii="Times New Roman" w:hAnsi="Times New Roman" w:cs="Times New Roman"/>
          <w:sz w:val="22"/>
          <w:szCs w:val="22"/>
        </w:rPr>
        <w:t xml:space="preserve">, </w:t>
      </w:r>
      <w:hyperlink r:id="rId17" w:tooltip="Go to table of contents for this volume/issue" w:history="1">
        <w:r w:rsidRPr="003D1FC7">
          <w:rPr>
            <w:rFonts w:ascii="Times New Roman" w:hAnsi="Times New Roman" w:cs="Times New Roman"/>
            <w:sz w:val="22"/>
            <w:szCs w:val="22"/>
          </w:rPr>
          <w:t>246</w:t>
        </w:r>
      </w:hyperlink>
      <w:r w:rsidRPr="003D1FC7">
        <w:rPr>
          <w:rFonts w:ascii="Times New Roman" w:hAnsi="Times New Roman" w:cs="Times New Roman"/>
          <w:sz w:val="22"/>
          <w:szCs w:val="22"/>
        </w:rPr>
        <w:t>(247): 13–30.</w:t>
      </w:r>
    </w:p>
    <w:p w:rsidR="003D1FC7" w:rsidRPr="003D1FC7" w:rsidRDefault="003D1FC7" w:rsidP="00116ADF">
      <w:pPr>
        <w:tabs>
          <w:tab w:val="left" w:pos="630"/>
        </w:tabs>
        <w:bidi w:val="0"/>
        <w:spacing w:after="0" w:line="240" w:lineRule="auto"/>
        <w:ind w:left="567" w:hanging="567"/>
        <w:jc w:val="both"/>
        <w:rPr>
          <w:rFonts w:ascii="Times New Roman" w:hAnsi="Times New Roman" w:cs="Times New Roman"/>
          <w:sz w:val="22"/>
          <w:szCs w:val="22"/>
        </w:rPr>
      </w:pPr>
      <w:r w:rsidRPr="003D1FC7">
        <w:rPr>
          <w:rFonts w:ascii="Times New Roman" w:hAnsi="Times New Roman" w:cs="Times New Roman"/>
          <w:sz w:val="22"/>
          <w:szCs w:val="22"/>
        </w:rPr>
        <w:t xml:space="preserve">Chen, J.L., </w:t>
      </w:r>
      <w:proofErr w:type="spellStart"/>
      <w:r w:rsidRPr="003D1FC7">
        <w:rPr>
          <w:rFonts w:ascii="Times New Roman" w:hAnsi="Times New Roman" w:cs="Times New Roman"/>
          <w:sz w:val="22"/>
          <w:szCs w:val="22"/>
        </w:rPr>
        <w:t>Xu</w:t>
      </w:r>
      <w:proofErr w:type="spellEnd"/>
      <w:r w:rsidRPr="003D1FC7">
        <w:rPr>
          <w:rFonts w:ascii="Times New Roman" w:hAnsi="Times New Roman" w:cs="Times New Roman"/>
          <w:sz w:val="22"/>
          <w:szCs w:val="22"/>
        </w:rPr>
        <w:t xml:space="preserve">, J.F., Wang, B.D., Yang, Z.Y., </w:t>
      </w:r>
      <w:proofErr w:type="spellStart"/>
      <w:r w:rsidRPr="003D1FC7">
        <w:rPr>
          <w:rFonts w:ascii="Times New Roman" w:hAnsi="Times New Roman" w:cs="Times New Roman"/>
          <w:sz w:val="22"/>
          <w:szCs w:val="22"/>
        </w:rPr>
        <w:t>Ren</w:t>
      </w:r>
      <w:proofErr w:type="spellEnd"/>
      <w:r w:rsidRPr="003D1FC7">
        <w:rPr>
          <w:rFonts w:ascii="Times New Roman" w:hAnsi="Times New Roman" w:cs="Times New Roman"/>
          <w:sz w:val="22"/>
          <w:szCs w:val="22"/>
        </w:rPr>
        <w:t xml:space="preserve">, J.B., Yu, H.X., Liu, H. and Feng, Y., 2015. Geochemical differences between </w:t>
      </w:r>
      <w:proofErr w:type="spellStart"/>
      <w:r w:rsidRPr="003D1FC7">
        <w:rPr>
          <w:rFonts w:ascii="Times New Roman" w:hAnsi="Times New Roman" w:cs="Times New Roman"/>
          <w:sz w:val="22"/>
          <w:szCs w:val="22"/>
        </w:rPr>
        <w:t>subduction</w:t>
      </w:r>
      <w:proofErr w:type="spellEnd"/>
      <w:r w:rsidRPr="003D1FC7">
        <w:rPr>
          <w:rFonts w:ascii="Times New Roman" w:hAnsi="Times New Roman" w:cs="Times New Roman"/>
          <w:sz w:val="22"/>
          <w:szCs w:val="22"/>
        </w:rPr>
        <w:t xml:space="preserve">- and collision-related </w:t>
      </w:r>
      <w:proofErr w:type="spellStart"/>
      <w:r w:rsidRPr="003D1FC7">
        <w:rPr>
          <w:rFonts w:ascii="Times New Roman" w:hAnsi="Times New Roman" w:cs="Times New Roman"/>
          <w:sz w:val="22"/>
          <w:szCs w:val="22"/>
        </w:rPr>
        <w:t>copperbearing</w:t>
      </w:r>
      <w:proofErr w:type="spellEnd"/>
      <w:r w:rsidRPr="003D1FC7">
        <w:rPr>
          <w:rFonts w:ascii="Times New Roman" w:hAnsi="Times New Roman" w:cs="Times New Roman"/>
          <w:sz w:val="22"/>
          <w:szCs w:val="22"/>
        </w:rPr>
        <w:t xml:space="preserve"> porphyries and implications for </w:t>
      </w:r>
      <w:proofErr w:type="spellStart"/>
      <w:r w:rsidRPr="003D1FC7">
        <w:rPr>
          <w:rFonts w:ascii="Times New Roman" w:hAnsi="Times New Roman" w:cs="Times New Roman"/>
          <w:sz w:val="22"/>
          <w:szCs w:val="22"/>
        </w:rPr>
        <w:t>metallogenesis</w:t>
      </w:r>
      <w:proofErr w:type="spellEnd"/>
      <w:r w:rsidRPr="003D1FC7">
        <w:rPr>
          <w:rFonts w:ascii="Times New Roman" w:hAnsi="Times New Roman" w:cs="Times New Roman"/>
          <w:sz w:val="22"/>
          <w:szCs w:val="22"/>
        </w:rPr>
        <w:t>. Ore Geology Reviews, 70(1):424-437.</w:t>
      </w:r>
    </w:p>
    <w:p w:rsidR="003D1FC7" w:rsidRPr="003D1FC7" w:rsidRDefault="003D1FC7" w:rsidP="00116ADF">
      <w:pPr>
        <w:autoSpaceDE w:val="0"/>
        <w:autoSpaceDN w:val="0"/>
        <w:bidi w:val="0"/>
        <w:adjustRightInd w:val="0"/>
        <w:spacing w:after="0" w:line="240" w:lineRule="auto"/>
        <w:ind w:left="567" w:hanging="567"/>
        <w:jc w:val="both"/>
        <w:rPr>
          <w:rFonts w:ascii="Times New Roman" w:hAnsi="Times New Roman" w:cs="Times New Roman"/>
          <w:sz w:val="22"/>
          <w:szCs w:val="22"/>
        </w:rPr>
      </w:pPr>
      <w:proofErr w:type="spellStart"/>
      <w:r w:rsidRPr="003D1FC7">
        <w:rPr>
          <w:rFonts w:ascii="Times New Roman" w:hAnsi="Times New Roman" w:cs="Times New Roman"/>
          <w:sz w:val="22"/>
          <w:szCs w:val="22"/>
        </w:rPr>
        <w:t>Hassanpour</w:t>
      </w:r>
      <w:proofErr w:type="spellEnd"/>
      <w:r w:rsidRPr="003D1FC7">
        <w:rPr>
          <w:rFonts w:ascii="Times New Roman" w:hAnsi="Times New Roman" w:cs="Times New Roman"/>
          <w:sz w:val="22"/>
          <w:szCs w:val="22"/>
        </w:rPr>
        <w:t xml:space="preserve">, Sh., </w:t>
      </w:r>
      <w:proofErr w:type="spellStart"/>
      <w:r w:rsidRPr="003D1FC7">
        <w:rPr>
          <w:rFonts w:ascii="Times New Roman" w:hAnsi="Times New Roman" w:cs="Times New Roman"/>
          <w:sz w:val="22"/>
          <w:szCs w:val="22"/>
        </w:rPr>
        <w:t>Alirezaei</w:t>
      </w:r>
      <w:proofErr w:type="spellEnd"/>
      <w:r w:rsidRPr="003D1FC7">
        <w:rPr>
          <w:rFonts w:ascii="Times New Roman" w:hAnsi="Times New Roman" w:cs="Times New Roman"/>
          <w:sz w:val="22"/>
          <w:szCs w:val="22"/>
        </w:rPr>
        <w:t xml:space="preserve">, S., Selby, D. and </w:t>
      </w:r>
      <w:proofErr w:type="spellStart"/>
      <w:r w:rsidRPr="003D1FC7">
        <w:rPr>
          <w:rFonts w:ascii="Times New Roman" w:hAnsi="Times New Roman" w:cs="Times New Roman"/>
          <w:sz w:val="22"/>
          <w:szCs w:val="22"/>
        </w:rPr>
        <w:t>Sergeev</w:t>
      </w:r>
      <w:proofErr w:type="spellEnd"/>
      <w:r w:rsidRPr="003D1FC7">
        <w:rPr>
          <w:rFonts w:ascii="Times New Roman" w:hAnsi="Times New Roman" w:cs="Times New Roman"/>
          <w:sz w:val="22"/>
          <w:szCs w:val="22"/>
        </w:rPr>
        <w:t>, S., 2015. SHRIMP zircon U–</w:t>
      </w:r>
      <w:proofErr w:type="spellStart"/>
      <w:r w:rsidRPr="003D1FC7">
        <w:rPr>
          <w:rFonts w:ascii="Times New Roman" w:hAnsi="Times New Roman" w:cs="Times New Roman"/>
          <w:sz w:val="22"/>
          <w:szCs w:val="22"/>
        </w:rPr>
        <w:t>Pb</w:t>
      </w:r>
      <w:proofErr w:type="spellEnd"/>
      <w:r w:rsidRPr="003D1FC7">
        <w:rPr>
          <w:rFonts w:ascii="Times New Roman" w:hAnsi="Times New Roman" w:cs="Times New Roman"/>
          <w:sz w:val="22"/>
          <w:szCs w:val="22"/>
        </w:rPr>
        <w:t xml:space="preserve"> and </w:t>
      </w:r>
      <w:proofErr w:type="spellStart"/>
      <w:r w:rsidRPr="003D1FC7">
        <w:rPr>
          <w:rFonts w:ascii="Times New Roman" w:hAnsi="Times New Roman" w:cs="Times New Roman"/>
          <w:sz w:val="22"/>
          <w:szCs w:val="22"/>
        </w:rPr>
        <w:t>biotite</w:t>
      </w:r>
      <w:proofErr w:type="spellEnd"/>
      <w:r w:rsidRPr="003D1FC7">
        <w:rPr>
          <w:rFonts w:ascii="Times New Roman" w:hAnsi="Times New Roman" w:cs="Times New Roman"/>
          <w:sz w:val="22"/>
          <w:szCs w:val="22"/>
        </w:rPr>
        <w:t xml:space="preserve"> and hornblende </w:t>
      </w:r>
      <w:proofErr w:type="spellStart"/>
      <w:r w:rsidRPr="003D1FC7">
        <w:rPr>
          <w:rFonts w:ascii="Times New Roman" w:hAnsi="Times New Roman" w:cs="Times New Roman"/>
          <w:sz w:val="22"/>
          <w:szCs w:val="22"/>
        </w:rPr>
        <w:t>Ar</w:t>
      </w:r>
      <w:proofErr w:type="spellEnd"/>
      <w:r w:rsidRPr="003D1FC7">
        <w:rPr>
          <w:rFonts w:ascii="Times New Roman" w:hAnsi="Times New Roman" w:cs="Times New Roman"/>
          <w:sz w:val="22"/>
          <w:szCs w:val="22"/>
        </w:rPr>
        <w:t>–</w:t>
      </w:r>
      <w:proofErr w:type="spellStart"/>
      <w:r w:rsidRPr="003D1FC7">
        <w:rPr>
          <w:rFonts w:ascii="Times New Roman" w:hAnsi="Times New Roman" w:cs="Times New Roman"/>
          <w:sz w:val="22"/>
          <w:szCs w:val="22"/>
        </w:rPr>
        <w:t>Ar</w:t>
      </w:r>
      <w:proofErr w:type="spellEnd"/>
      <w:r w:rsidRPr="003D1FC7">
        <w:rPr>
          <w:rFonts w:ascii="Times New Roman" w:hAnsi="Times New Roman" w:cs="Times New Roman"/>
          <w:sz w:val="22"/>
          <w:szCs w:val="22"/>
        </w:rPr>
        <w:t xml:space="preserve"> geochronology of </w:t>
      </w:r>
      <w:proofErr w:type="spellStart"/>
      <w:r w:rsidRPr="003D1FC7">
        <w:rPr>
          <w:rFonts w:ascii="Times New Roman" w:hAnsi="Times New Roman" w:cs="Times New Roman"/>
          <w:sz w:val="22"/>
          <w:szCs w:val="22"/>
        </w:rPr>
        <w:t>Sungun</w:t>
      </w:r>
      <w:proofErr w:type="spellEnd"/>
      <w:r w:rsidRPr="003D1FC7">
        <w:rPr>
          <w:rFonts w:ascii="Times New Roman" w:hAnsi="Times New Roman" w:cs="Times New Roman"/>
          <w:sz w:val="22"/>
          <w:szCs w:val="22"/>
        </w:rPr>
        <w:t xml:space="preserve">, </w:t>
      </w:r>
      <w:proofErr w:type="spellStart"/>
      <w:r w:rsidRPr="003D1FC7">
        <w:rPr>
          <w:rFonts w:ascii="Times New Roman" w:hAnsi="Times New Roman" w:cs="Times New Roman"/>
          <w:sz w:val="22"/>
          <w:szCs w:val="22"/>
        </w:rPr>
        <w:t>Haftcheshmeh</w:t>
      </w:r>
      <w:proofErr w:type="spellEnd"/>
      <w:r w:rsidRPr="003D1FC7">
        <w:rPr>
          <w:rFonts w:ascii="Times New Roman" w:hAnsi="Times New Roman" w:cs="Times New Roman"/>
          <w:sz w:val="22"/>
          <w:szCs w:val="22"/>
        </w:rPr>
        <w:t xml:space="preserve">, </w:t>
      </w:r>
      <w:proofErr w:type="spellStart"/>
      <w:r w:rsidRPr="003D1FC7">
        <w:rPr>
          <w:rFonts w:ascii="Times New Roman" w:hAnsi="Times New Roman" w:cs="Times New Roman"/>
          <w:sz w:val="22"/>
          <w:szCs w:val="22"/>
        </w:rPr>
        <w:t>Kighal</w:t>
      </w:r>
      <w:proofErr w:type="spellEnd"/>
      <w:r w:rsidRPr="003D1FC7">
        <w:rPr>
          <w:rFonts w:ascii="Times New Roman" w:hAnsi="Times New Roman" w:cs="Times New Roman"/>
          <w:sz w:val="22"/>
          <w:szCs w:val="22"/>
        </w:rPr>
        <w:t xml:space="preserve">, and </w:t>
      </w:r>
      <w:proofErr w:type="spellStart"/>
      <w:r w:rsidRPr="003D1FC7">
        <w:rPr>
          <w:rFonts w:ascii="Times New Roman" w:hAnsi="Times New Roman" w:cs="Times New Roman"/>
          <w:sz w:val="22"/>
          <w:szCs w:val="22"/>
        </w:rPr>
        <w:t>Niaz</w:t>
      </w:r>
      <w:proofErr w:type="spellEnd"/>
      <w:r w:rsidRPr="003D1FC7">
        <w:rPr>
          <w:rFonts w:ascii="Times New Roman" w:hAnsi="Times New Roman" w:cs="Times New Roman"/>
          <w:sz w:val="22"/>
          <w:szCs w:val="22"/>
        </w:rPr>
        <w:t xml:space="preserve"> </w:t>
      </w:r>
      <w:r w:rsidRPr="003D1FC7">
        <w:rPr>
          <w:rFonts w:ascii="Times New Roman" w:hAnsi="Times New Roman" w:cs="Times New Roman"/>
          <w:sz w:val="22"/>
          <w:szCs w:val="22"/>
        </w:rPr>
        <w:lastRenderedPageBreak/>
        <w:t>porphyry Cu–Mo systems: evidence for an early Miocene porphyry-style mineralization in northwest Iran. International Journal of Earth Sciences, 104(1): 45-59.</w:t>
      </w:r>
    </w:p>
    <w:p w:rsidR="003D1FC7" w:rsidRPr="003D1FC7" w:rsidRDefault="003D1FC7" w:rsidP="00116ADF">
      <w:pPr>
        <w:autoSpaceDE w:val="0"/>
        <w:autoSpaceDN w:val="0"/>
        <w:bidi w:val="0"/>
        <w:adjustRightInd w:val="0"/>
        <w:spacing w:after="0" w:line="240" w:lineRule="auto"/>
        <w:ind w:left="567" w:hanging="567"/>
        <w:jc w:val="both"/>
        <w:rPr>
          <w:rFonts w:ascii="Times New Roman" w:hAnsi="Times New Roman" w:cs="Times New Roman"/>
          <w:sz w:val="22"/>
          <w:szCs w:val="22"/>
        </w:rPr>
      </w:pPr>
      <w:proofErr w:type="spellStart"/>
      <w:r w:rsidRPr="003D1FC7">
        <w:rPr>
          <w:rFonts w:ascii="Times New Roman" w:eastAsia="Times New Roman" w:hAnsi="Times New Roman" w:cs="Times New Roman"/>
          <w:sz w:val="22"/>
          <w:szCs w:val="22"/>
        </w:rPr>
        <w:t>Hezarkhani</w:t>
      </w:r>
      <w:proofErr w:type="spellEnd"/>
      <w:r w:rsidRPr="003D1FC7">
        <w:rPr>
          <w:rFonts w:ascii="Times New Roman" w:eastAsia="Times New Roman" w:hAnsi="Times New Roman" w:cs="Times New Roman"/>
          <w:sz w:val="22"/>
          <w:szCs w:val="22"/>
        </w:rPr>
        <w:t xml:space="preserve">, A., 2006. </w:t>
      </w:r>
      <w:r w:rsidRPr="003D1FC7">
        <w:rPr>
          <w:rFonts w:ascii="Times New Roman" w:hAnsi="Times New Roman" w:cs="Times New Roman"/>
          <w:sz w:val="22"/>
          <w:szCs w:val="22"/>
        </w:rPr>
        <w:t>Mineralogy and fluid inclusion investigations in the Reagan Porphyry System, Iran, the path to an uneconomic porphyry copper deposit. Journal of Asian Earth Sciences, 27(5): 598-612.</w:t>
      </w:r>
    </w:p>
    <w:p w:rsidR="003D1FC7" w:rsidRPr="003D1FC7" w:rsidRDefault="003D1FC7" w:rsidP="00116ADF">
      <w:pPr>
        <w:bidi w:val="0"/>
        <w:spacing w:after="0" w:line="240" w:lineRule="auto"/>
        <w:ind w:left="567" w:hanging="567"/>
        <w:jc w:val="both"/>
        <w:rPr>
          <w:rFonts w:ascii="Times New Roman" w:hAnsi="Times New Roman" w:cs="Times New Roman"/>
          <w:sz w:val="22"/>
          <w:szCs w:val="22"/>
        </w:rPr>
      </w:pPr>
      <w:r w:rsidRPr="003D1FC7">
        <w:rPr>
          <w:rFonts w:ascii="Times New Roman" w:hAnsi="Times New Roman" w:cs="Times New Roman"/>
          <w:sz w:val="22"/>
          <w:szCs w:val="22"/>
          <w:lang w:val="en-GB"/>
        </w:rPr>
        <w:t xml:space="preserve">Muller, D. and Groves, D.I., 2000. </w:t>
      </w:r>
      <w:proofErr w:type="spellStart"/>
      <w:r w:rsidRPr="003D1FC7">
        <w:rPr>
          <w:rFonts w:ascii="Times New Roman" w:hAnsi="Times New Roman" w:cs="Times New Roman"/>
          <w:sz w:val="22"/>
          <w:szCs w:val="22"/>
          <w:lang w:val="en-GB"/>
        </w:rPr>
        <w:t>Potassic</w:t>
      </w:r>
      <w:proofErr w:type="spellEnd"/>
      <w:r w:rsidRPr="003D1FC7">
        <w:rPr>
          <w:rFonts w:ascii="Times New Roman" w:hAnsi="Times New Roman" w:cs="Times New Roman"/>
          <w:sz w:val="22"/>
          <w:szCs w:val="22"/>
          <w:lang w:val="en-GB"/>
        </w:rPr>
        <w:t xml:space="preserve"> Igneous Rocks and Associated Gold-Copper Mineralization. Springer, Berlin, 252 pp.</w:t>
      </w:r>
    </w:p>
    <w:p w:rsidR="003D1FC7" w:rsidRPr="003D1FC7" w:rsidRDefault="003D1FC7" w:rsidP="00116ADF">
      <w:pPr>
        <w:bidi w:val="0"/>
        <w:spacing w:after="0" w:line="240" w:lineRule="auto"/>
        <w:ind w:left="567" w:hanging="567"/>
        <w:jc w:val="both"/>
        <w:rPr>
          <w:rFonts w:ascii="Times New Roman" w:hAnsi="Times New Roman" w:cs="Times New Roman"/>
          <w:sz w:val="22"/>
          <w:szCs w:val="22"/>
        </w:rPr>
      </w:pPr>
      <w:proofErr w:type="spellStart"/>
      <w:r w:rsidRPr="003D1FC7">
        <w:rPr>
          <w:rFonts w:ascii="Times New Roman" w:hAnsi="Times New Roman" w:cs="Times New Roman"/>
          <w:sz w:val="22"/>
          <w:szCs w:val="22"/>
        </w:rPr>
        <w:t>Nachit</w:t>
      </w:r>
      <w:proofErr w:type="spellEnd"/>
      <w:r w:rsidRPr="003D1FC7">
        <w:rPr>
          <w:rFonts w:ascii="Times New Roman" w:hAnsi="Times New Roman" w:cs="Times New Roman"/>
          <w:sz w:val="22"/>
          <w:szCs w:val="22"/>
        </w:rPr>
        <w:t xml:space="preserve">, H., </w:t>
      </w:r>
      <w:proofErr w:type="spellStart"/>
      <w:r w:rsidRPr="003D1FC7">
        <w:rPr>
          <w:rFonts w:ascii="Times New Roman" w:hAnsi="Times New Roman" w:cs="Times New Roman"/>
          <w:sz w:val="22"/>
          <w:szCs w:val="22"/>
        </w:rPr>
        <w:t>Ibhi</w:t>
      </w:r>
      <w:proofErr w:type="spellEnd"/>
      <w:r w:rsidRPr="003D1FC7">
        <w:rPr>
          <w:rFonts w:ascii="Times New Roman" w:hAnsi="Times New Roman" w:cs="Times New Roman"/>
          <w:sz w:val="22"/>
          <w:szCs w:val="22"/>
        </w:rPr>
        <w:t xml:space="preserve">, A.B., </w:t>
      </w:r>
      <w:proofErr w:type="spellStart"/>
      <w:r w:rsidRPr="003D1FC7">
        <w:rPr>
          <w:rFonts w:ascii="Times New Roman" w:hAnsi="Times New Roman" w:cs="Times New Roman"/>
          <w:sz w:val="22"/>
          <w:szCs w:val="22"/>
        </w:rPr>
        <w:t>Abia</w:t>
      </w:r>
      <w:proofErr w:type="spellEnd"/>
      <w:r w:rsidRPr="003D1FC7">
        <w:rPr>
          <w:rFonts w:ascii="Times New Roman" w:hAnsi="Times New Roman" w:cs="Times New Roman"/>
          <w:sz w:val="22"/>
          <w:szCs w:val="22"/>
        </w:rPr>
        <w:t xml:space="preserve">, El-H., El Hassan, A. and Ben </w:t>
      </w:r>
      <w:proofErr w:type="spellStart"/>
      <w:r w:rsidRPr="003D1FC7">
        <w:rPr>
          <w:rFonts w:ascii="Times New Roman" w:hAnsi="Times New Roman" w:cs="Times New Roman"/>
          <w:sz w:val="22"/>
          <w:szCs w:val="22"/>
        </w:rPr>
        <w:t>Ohoud</w:t>
      </w:r>
      <w:proofErr w:type="spellEnd"/>
      <w:r w:rsidRPr="003D1FC7">
        <w:rPr>
          <w:rFonts w:ascii="Times New Roman" w:hAnsi="Times New Roman" w:cs="Times New Roman"/>
          <w:sz w:val="22"/>
          <w:szCs w:val="22"/>
        </w:rPr>
        <w:t xml:space="preserve">, M., 2005. Discrimination between primary magmatic </w:t>
      </w:r>
      <w:proofErr w:type="spellStart"/>
      <w:r w:rsidRPr="003D1FC7">
        <w:rPr>
          <w:rFonts w:ascii="Times New Roman" w:hAnsi="Times New Roman" w:cs="Times New Roman"/>
          <w:sz w:val="22"/>
          <w:szCs w:val="22"/>
        </w:rPr>
        <w:t>biotites</w:t>
      </w:r>
      <w:proofErr w:type="spellEnd"/>
      <w:r w:rsidRPr="003D1FC7">
        <w:rPr>
          <w:rFonts w:ascii="Times New Roman" w:hAnsi="Times New Roman" w:cs="Times New Roman"/>
          <w:sz w:val="22"/>
          <w:szCs w:val="22"/>
        </w:rPr>
        <w:t xml:space="preserve">, </w:t>
      </w:r>
      <w:proofErr w:type="spellStart"/>
      <w:r w:rsidRPr="003D1FC7">
        <w:rPr>
          <w:rFonts w:ascii="Times New Roman" w:hAnsi="Times New Roman" w:cs="Times New Roman"/>
          <w:sz w:val="22"/>
          <w:szCs w:val="22"/>
        </w:rPr>
        <w:t>reequilibrated</w:t>
      </w:r>
      <w:proofErr w:type="spellEnd"/>
      <w:r w:rsidRPr="003D1FC7">
        <w:rPr>
          <w:rFonts w:ascii="Times New Roman" w:hAnsi="Times New Roman" w:cs="Times New Roman"/>
          <w:sz w:val="22"/>
          <w:szCs w:val="22"/>
        </w:rPr>
        <w:t xml:space="preserve"> </w:t>
      </w:r>
      <w:proofErr w:type="spellStart"/>
      <w:r w:rsidRPr="003D1FC7">
        <w:rPr>
          <w:rFonts w:ascii="Times New Roman" w:hAnsi="Times New Roman" w:cs="Times New Roman"/>
          <w:sz w:val="22"/>
          <w:szCs w:val="22"/>
        </w:rPr>
        <w:t>biotites</w:t>
      </w:r>
      <w:proofErr w:type="spellEnd"/>
      <w:r w:rsidRPr="003D1FC7">
        <w:rPr>
          <w:rFonts w:ascii="Times New Roman" w:hAnsi="Times New Roman" w:cs="Times New Roman"/>
          <w:sz w:val="22"/>
          <w:szCs w:val="22"/>
        </w:rPr>
        <w:t xml:space="preserve">, and </w:t>
      </w:r>
      <w:proofErr w:type="spellStart"/>
      <w:r w:rsidRPr="003D1FC7">
        <w:rPr>
          <w:rFonts w:ascii="Times New Roman" w:hAnsi="Times New Roman" w:cs="Times New Roman"/>
          <w:sz w:val="22"/>
          <w:szCs w:val="22"/>
        </w:rPr>
        <w:t>neoformed</w:t>
      </w:r>
      <w:proofErr w:type="spellEnd"/>
      <w:r w:rsidRPr="003D1FC7">
        <w:rPr>
          <w:rFonts w:ascii="Times New Roman" w:hAnsi="Times New Roman" w:cs="Times New Roman"/>
          <w:sz w:val="22"/>
          <w:szCs w:val="22"/>
        </w:rPr>
        <w:t xml:space="preserve"> </w:t>
      </w:r>
      <w:proofErr w:type="spellStart"/>
      <w:r w:rsidRPr="003D1FC7">
        <w:rPr>
          <w:rFonts w:ascii="Times New Roman" w:hAnsi="Times New Roman" w:cs="Times New Roman"/>
          <w:sz w:val="22"/>
          <w:szCs w:val="22"/>
        </w:rPr>
        <w:t>biotites</w:t>
      </w:r>
      <w:proofErr w:type="spellEnd"/>
      <w:r w:rsidRPr="003D1FC7">
        <w:rPr>
          <w:rFonts w:ascii="Times New Roman" w:hAnsi="Times New Roman" w:cs="Times New Roman"/>
          <w:sz w:val="22"/>
          <w:szCs w:val="22"/>
        </w:rPr>
        <w:t xml:space="preserve">. </w:t>
      </w:r>
      <w:proofErr w:type="spellStart"/>
      <w:r w:rsidRPr="003D1FC7">
        <w:rPr>
          <w:rFonts w:ascii="Times New Roman" w:hAnsi="Times New Roman" w:cs="Times New Roman"/>
          <w:sz w:val="22"/>
          <w:szCs w:val="22"/>
        </w:rPr>
        <w:t>Comptes</w:t>
      </w:r>
      <w:proofErr w:type="spellEnd"/>
      <w:r w:rsidRPr="003D1FC7">
        <w:rPr>
          <w:rFonts w:ascii="Times New Roman" w:hAnsi="Times New Roman" w:cs="Times New Roman"/>
          <w:sz w:val="22"/>
          <w:szCs w:val="22"/>
        </w:rPr>
        <w:t xml:space="preserve"> </w:t>
      </w:r>
      <w:proofErr w:type="spellStart"/>
      <w:r w:rsidRPr="003D1FC7">
        <w:rPr>
          <w:rFonts w:ascii="Times New Roman" w:hAnsi="Times New Roman" w:cs="Times New Roman"/>
          <w:sz w:val="22"/>
          <w:szCs w:val="22"/>
        </w:rPr>
        <w:t>Rendus</w:t>
      </w:r>
      <w:proofErr w:type="spellEnd"/>
      <w:r w:rsidRPr="003D1FC7">
        <w:rPr>
          <w:rFonts w:ascii="Times New Roman" w:hAnsi="Times New Roman" w:cs="Times New Roman"/>
          <w:sz w:val="22"/>
          <w:szCs w:val="22"/>
        </w:rPr>
        <w:t xml:space="preserve"> Geoscience, 337(16): 1415–1420.</w:t>
      </w:r>
    </w:p>
    <w:p w:rsidR="003D1FC7" w:rsidRPr="003D1FC7" w:rsidRDefault="003D1FC7" w:rsidP="00116ADF">
      <w:pPr>
        <w:bidi w:val="0"/>
        <w:spacing w:after="0" w:line="240" w:lineRule="auto"/>
        <w:ind w:left="567" w:hanging="567"/>
        <w:jc w:val="both"/>
        <w:rPr>
          <w:rFonts w:ascii="Times New Roman" w:hAnsi="Times New Roman" w:cs="Times New Roman"/>
          <w:sz w:val="22"/>
          <w:szCs w:val="22"/>
        </w:rPr>
      </w:pPr>
      <w:proofErr w:type="spellStart"/>
      <w:r w:rsidRPr="003D1FC7">
        <w:rPr>
          <w:rFonts w:ascii="Times New Roman" w:hAnsi="Times New Roman" w:cs="Times New Roman"/>
          <w:sz w:val="22"/>
          <w:szCs w:val="22"/>
        </w:rPr>
        <w:t>Parsapoor</w:t>
      </w:r>
      <w:proofErr w:type="spellEnd"/>
      <w:r w:rsidRPr="003D1FC7">
        <w:rPr>
          <w:rFonts w:ascii="Times New Roman" w:hAnsi="Times New Roman" w:cs="Times New Roman"/>
          <w:sz w:val="22"/>
          <w:szCs w:val="22"/>
        </w:rPr>
        <w:t xml:space="preserve">, A., </w:t>
      </w:r>
      <w:proofErr w:type="spellStart"/>
      <w:r w:rsidRPr="003D1FC7">
        <w:rPr>
          <w:rFonts w:ascii="Times New Roman" w:hAnsi="Times New Roman" w:cs="Times New Roman"/>
          <w:sz w:val="22"/>
          <w:szCs w:val="22"/>
        </w:rPr>
        <w:t>Khalili</w:t>
      </w:r>
      <w:proofErr w:type="spellEnd"/>
      <w:r w:rsidRPr="003D1FC7">
        <w:rPr>
          <w:rFonts w:ascii="Times New Roman" w:hAnsi="Times New Roman" w:cs="Times New Roman"/>
          <w:sz w:val="22"/>
          <w:szCs w:val="22"/>
        </w:rPr>
        <w:t xml:space="preserve">, M., </w:t>
      </w:r>
      <w:proofErr w:type="spellStart"/>
      <w:r w:rsidRPr="003D1FC7">
        <w:rPr>
          <w:rFonts w:ascii="Times New Roman" w:hAnsi="Times New Roman" w:cs="Times New Roman"/>
          <w:sz w:val="22"/>
          <w:szCs w:val="22"/>
        </w:rPr>
        <w:t>Tepley</w:t>
      </w:r>
      <w:proofErr w:type="spellEnd"/>
      <w:r w:rsidRPr="003D1FC7">
        <w:rPr>
          <w:rFonts w:ascii="Times New Roman" w:hAnsi="Times New Roman" w:cs="Times New Roman"/>
          <w:sz w:val="22"/>
          <w:szCs w:val="22"/>
        </w:rPr>
        <w:t xml:space="preserve">, F. and </w:t>
      </w:r>
      <w:proofErr w:type="spellStart"/>
      <w:r w:rsidRPr="003D1FC7">
        <w:rPr>
          <w:rFonts w:ascii="Times New Roman" w:hAnsi="Times New Roman" w:cs="Times New Roman"/>
          <w:sz w:val="22"/>
          <w:szCs w:val="22"/>
        </w:rPr>
        <w:t>Maghami</w:t>
      </w:r>
      <w:proofErr w:type="spellEnd"/>
      <w:r w:rsidRPr="003D1FC7">
        <w:rPr>
          <w:rFonts w:ascii="Times New Roman" w:hAnsi="Times New Roman" w:cs="Times New Roman"/>
          <w:sz w:val="22"/>
          <w:szCs w:val="22"/>
        </w:rPr>
        <w:t xml:space="preserve">, F., 2015. Mineral chemistry and isotopic composition </w:t>
      </w:r>
      <w:proofErr w:type="spellStart"/>
      <w:r w:rsidRPr="003D1FC7">
        <w:rPr>
          <w:rFonts w:ascii="Times New Roman" w:hAnsi="Times New Roman" w:cs="Times New Roman"/>
          <w:sz w:val="22"/>
          <w:szCs w:val="22"/>
        </w:rPr>
        <w:t>ofmagmatic</w:t>
      </w:r>
      <w:proofErr w:type="spellEnd"/>
      <w:r w:rsidRPr="003D1FC7">
        <w:rPr>
          <w:rFonts w:ascii="Times New Roman" w:hAnsi="Times New Roman" w:cs="Times New Roman"/>
          <w:sz w:val="22"/>
          <w:szCs w:val="22"/>
        </w:rPr>
        <w:t xml:space="preserve">, re-equilibrated and hydrothermal </w:t>
      </w:r>
      <w:proofErr w:type="spellStart"/>
      <w:r w:rsidRPr="003D1FC7">
        <w:rPr>
          <w:rFonts w:ascii="Times New Roman" w:hAnsi="Times New Roman" w:cs="Times New Roman"/>
          <w:sz w:val="22"/>
          <w:szCs w:val="22"/>
        </w:rPr>
        <w:t>biotites</w:t>
      </w:r>
      <w:proofErr w:type="spellEnd"/>
      <w:r w:rsidRPr="003D1FC7">
        <w:rPr>
          <w:rFonts w:ascii="Times New Roman" w:hAnsi="Times New Roman" w:cs="Times New Roman"/>
          <w:sz w:val="22"/>
          <w:szCs w:val="22"/>
        </w:rPr>
        <w:t xml:space="preserve"> from </w:t>
      </w:r>
      <w:proofErr w:type="spellStart"/>
      <w:r w:rsidRPr="003D1FC7">
        <w:rPr>
          <w:rFonts w:ascii="Times New Roman" w:hAnsi="Times New Roman" w:cs="Times New Roman"/>
          <w:sz w:val="22"/>
          <w:szCs w:val="22"/>
        </w:rPr>
        <w:t>Darreh-Zar</w:t>
      </w:r>
      <w:proofErr w:type="spellEnd"/>
      <w:r w:rsidRPr="003D1FC7">
        <w:rPr>
          <w:rFonts w:ascii="Times New Roman" w:hAnsi="Times New Roman" w:cs="Times New Roman"/>
          <w:sz w:val="22"/>
          <w:szCs w:val="22"/>
        </w:rPr>
        <w:t xml:space="preserve"> porphyry copper deposit, Kerman (Southeast of Iran). Ore Geology Reviews, 66(1): 200–218.</w:t>
      </w:r>
    </w:p>
    <w:p w:rsidR="003D1FC7" w:rsidRPr="003D1FC7" w:rsidRDefault="003D1FC7" w:rsidP="00116ADF">
      <w:pPr>
        <w:bidi w:val="0"/>
        <w:spacing w:after="0" w:line="240" w:lineRule="auto"/>
        <w:ind w:left="567" w:hanging="567"/>
        <w:jc w:val="both"/>
        <w:rPr>
          <w:rFonts w:ascii="Times New Roman" w:hAnsi="Times New Roman" w:cs="Times New Roman"/>
          <w:sz w:val="22"/>
          <w:szCs w:val="22"/>
        </w:rPr>
      </w:pPr>
      <w:r w:rsidRPr="003D1FC7">
        <w:rPr>
          <w:rFonts w:ascii="Times New Roman" w:hAnsi="Times New Roman" w:cs="Times New Roman"/>
          <w:sz w:val="22"/>
          <w:szCs w:val="22"/>
        </w:rPr>
        <w:t xml:space="preserve">Selby, D. and Nesbitt, B.E., 2000. Chemical composition of </w:t>
      </w:r>
      <w:proofErr w:type="spellStart"/>
      <w:r w:rsidRPr="003D1FC7">
        <w:rPr>
          <w:rFonts w:ascii="Times New Roman" w:hAnsi="Times New Roman" w:cs="Times New Roman"/>
          <w:sz w:val="22"/>
          <w:szCs w:val="22"/>
        </w:rPr>
        <w:t>biotite</w:t>
      </w:r>
      <w:proofErr w:type="spellEnd"/>
      <w:r w:rsidRPr="003D1FC7">
        <w:rPr>
          <w:rFonts w:ascii="Times New Roman" w:hAnsi="Times New Roman" w:cs="Times New Roman"/>
          <w:sz w:val="22"/>
          <w:szCs w:val="22"/>
        </w:rPr>
        <w:t xml:space="preserve"> from Casino porphyry Cu–Au–Mo mineralization, Yukon, Canada: evaluation of magmatic and hydrothermal fluid chemistry. Chemical Geology, 171(2): 77–93.</w:t>
      </w:r>
    </w:p>
    <w:p w:rsidR="003D1FC7" w:rsidRPr="003D1FC7" w:rsidRDefault="003D1FC7" w:rsidP="00116ADF">
      <w:pPr>
        <w:bidi w:val="0"/>
        <w:spacing w:after="0" w:line="240" w:lineRule="auto"/>
        <w:ind w:left="567" w:hanging="567"/>
        <w:jc w:val="both"/>
        <w:rPr>
          <w:rFonts w:ascii="Times New Roman" w:hAnsi="Times New Roman" w:cs="Times New Roman"/>
          <w:sz w:val="22"/>
          <w:szCs w:val="22"/>
        </w:rPr>
      </w:pPr>
      <w:proofErr w:type="spellStart"/>
      <w:r w:rsidRPr="003D1FC7">
        <w:rPr>
          <w:rFonts w:ascii="Times New Roman" w:hAnsi="Times New Roman" w:cs="Times New Roman"/>
          <w:sz w:val="22"/>
          <w:szCs w:val="22"/>
        </w:rPr>
        <w:t>Shafiei</w:t>
      </w:r>
      <w:proofErr w:type="spellEnd"/>
      <w:r w:rsidRPr="003D1FC7">
        <w:rPr>
          <w:rFonts w:ascii="Times New Roman" w:hAnsi="Times New Roman" w:cs="Times New Roman"/>
          <w:sz w:val="22"/>
          <w:szCs w:val="22"/>
        </w:rPr>
        <w:t xml:space="preserve">, B., </w:t>
      </w:r>
      <w:proofErr w:type="spellStart"/>
      <w:r w:rsidRPr="003D1FC7">
        <w:rPr>
          <w:rFonts w:ascii="Times New Roman" w:hAnsi="Times New Roman" w:cs="Times New Roman"/>
          <w:sz w:val="22"/>
          <w:szCs w:val="22"/>
        </w:rPr>
        <w:t>Haschke</w:t>
      </w:r>
      <w:proofErr w:type="spellEnd"/>
      <w:r w:rsidRPr="003D1FC7">
        <w:rPr>
          <w:rFonts w:ascii="Times New Roman" w:hAnsi="Times New Roman" w:cs="Times New Roman"/>
          <w:sz w:val="22"/>
          <w:szCs w:val="22"/>
        </w:rPr>
        <w:t xml:space="preserve">, M. and </w:t>
      </w:r>
      <w:proofErr w:type="spellStart"/>
      <w:r w:rsidRPr="003D1FC7">
        <w:rPr>
          <w:rFonts w:ascii="Times New Roman" w:hAnsi="Times New Roman" w:cs="Times New Roman"/>
          <w:sz w:val="22"/>
          <w:szCs w:val="22"/>
        </w:rPr>
        <w:t>Shahabpour</w:t>
      </w:r>
      <w:proofErr w:type="spellEnd"/>
      <w:r w:rsidRPr="003D1FC7">
        <w:rPr>
          <w:rFonts w:ascii="Times New Roman" w:hAnsi="Times New Roman" w:cs="Times New Roman"/>
          <w:sz w:val="22"/>
          <w:szCs w:val="22"/>
        </w:rPr>
        <w:t xml:space="preserve">, J., 2009. Recycling of </w:t>
      </w:r>
      <w:proofErr w:type="spellStart"/>
      <w:r w:rsidRPr="003D1FC7">
        <w:rPr>
          <w:rFonts w:ascii="Times New Roman" w:hAnsi="Times New Roman" w:cs="Times New Roman"/>
          <w:sz w:val="22"/>
          <w:szCs w:val="22"/>
        </w:rPr>
        <w:t>orogenic</w:t>
      </w:r>
      <w:proofErr w:type="spellEnd"/>
      <w:r w:rsidRPr="003D1FC7">
        <w:rPr>
          <w:rFonts w:ascii="Times New Roman" w:hAnsi="Times New Roman" w:cs="Times New Roman"/>
          <w:sz w:val="22"/>
          <w:szCs w:val="22"/>
        </w:rPr>
        <w:t xml:space="preserve"> arc crust triggers porphyry Cu mineralization in Kerman Cenozoic arc rocks, southeastern Iran. </w:t>
      </w:r>
      <w:proofErr w:type="spellStart"/>
      <w:r w:rsidRPr="003D1FC7">
        <w:rPr>
          <w:rFonts w:ascii="Times New Roman" w:hAnsi="Times New Roman" w:cs="Times New Roman"/>
          <w:sz w:val="22"/>
          <w:szCs w:val="22"/>
        </w:rPr>
        <w:t>Mineralium</w:t>
      </w:r>
      <w:proofErr w:type="spellEnd"/>
      <w:r w:rsidRPr="003D1FC7">
        <w:rPr>
          <w:rFonts w:ascii="Times New Roman" w:hAnsi="Times New Roman" w:cs="Times New Roman"/>
          <w:sz w:val="22"/>
          <w:szCs w:val="22"/>
        </w:rPr>
        <w:t xml:space="preserve"> </w:t>
      </w:r>
      <w:proofErr w:type="spellStart"/>
      <w:r w:rsidRPr="003D1FC7">
        <w:rPr>
          <w:rFonts w:ascii="Times New Roman" w:hAnsi="Times New Roman" w:cs="Times New Roman"/>
          <w:sz w:val="22"/>
          <w:szCs w:val="22"/>
        </w:rPr>
        <w:t>Deposita</w:t>
      </w:r>
      <w:proofErr w:type="spellEnd"/>
      <w:r w:rsidRPr="003D1FC7">
        <w:rPr>
          <w:rFonts w:ascii="Times New Roman" w:hAnsi="Times New Roman" w:cs="Times New Roman"/>
          <w:sz w:val="22"/>
          <w:szCs w:val="22"/>
        </w:rPr>
        <w:t xml:space="preserve">, 44(3): 265–283. </w:t>
      </w:r>
    </w:p>
    <w:p w:rsidR="003D1FC7" w:rsidRPr="003D1FC7" w:rsidRDefault="003D1FC7" w:rsidP="00116ADF">
      <w:pPr>
        <w:autoSpaceDE w:val="0"/>
        <w:autoSpaceDN w:val="0"/>
        <w:bidi w:val="0"/>
        <w:adjustRightInd w:val="0"/>
        <w:spacing w:after="0" w:line="240" w:lineRule="auto"/>
        <w:ind w:left="567" w:hanging="567"/>
        <w:jc w:val="both"/>
        <w:rPr>
          <w:rFonts w:ascii="Times New Roman" w:hAnsi="Times New Roman" w:cs="Times New Roman"/>
          <w:sz w:val="22"/>
          <w:szCs w:val="22"/>
        </w:rPr>
      </w:pPr>
      <w:r w:rsidRPr="003D1FC7">
        <w:rPr>
          <w:rFonts w:ascii="Times New Roman" w:hAnsi="Times New Roman" w:cs="Times New Roman"/>
          <w:sz w:val="22"/>
          <w:szCs w:val="22"/>
        </w:rPr>
        <w:t xml:space="preserve">Sun, W., Huang, R.F., Li, H, Hu, Y.B., Zhang, C.C., Sun, S.J., Zhang, L.P., Ding, X., Li, C.Y., </w:t>
      </w:r>
      <w:proofErr w:type="spellStart"/>
      <w:r w:rsidRPr="003D1FC7">
        <w:rPr>
          <w:rFonts w:ascii="Times New Roman" w:hAnsi="Times New Roman" w:cs="Times New Roman"/>
          <w:sz w:val="22"/>
          <w:szCs w:val="22"/>
        </w:rPr>
        <w:t>Zartman</w:t>
      </w:r>
      <w:proofErr w:type="spellEnd"/>
      <w:r w:rsidRPr="003D1FC7">
        <w:rPr>
          <w:rFonts w:ascii="Times New Roman" w:hAnsi="Times New Roman" w:cs="Times New Roman"/>
          <w:sz w:val="22"/>
          <w:szCs w:val="22"/>
        </w:rPr>
        <w:t>, R.E. and Ling. M.X., 2015. Porphyry deposits and oxidized magmas. Ore Geology Reviews, 65(1): 97–131.</w:t>
      </w:r>
    </w:p>
    <w:p w:rsidR="003D1FC7" w:rsidRPr="003D1FC7" w:rsidRDefault="003D1FC7" w:rsidP="00116ADF">
      <w:pPr>
        <w:bidi w:val="0"/>
        <w:spacing w:after="0" w:line="240" w:lineRule="auto"/>
        <w:ind w:left="567" w:hanging="567"/>
        <w:jc w:val="both"/>
        <w:rPr>
          <w:rFonts w:ascii="Times New Roman" w:hAnsi="Times New Roman" w:cs="Times New Roman"/>
          <w:sz w:val="22"/>
          <w:szCs w:val="22"/>
        </w:rPr>
      </w:pPr>
      <w:r w:rsidRPr="003D1FC7">
        <w:rPr>
          <w:rFonts w:ascii="Times New Roman" w:hAnsi="Times New Roman" w:cs="Times New Roman"/>
          <w:sz w:val="22"/>
          <w:szCs w:val="22"/>
        </w:rPr>
        <w:t xml:space="preserve">Sun, W.D., Liang, H.Y., Ling, M.X., Zhan, M.Z., Ding, X., Zhang, H., Yang, X.Y., Li, Y.L., Ireland, T.R., Wei, Q.R. and Fan, W.M., 2013. The link between reduced porphyry copper deposits and oxidized magmas. </w:t>
      </w:r>
      <w:proofErr w:type="spellStart"/>
      <w:r w:rsidRPr="003D1FC7">
        <w:rPr>
          <w:rFonts w:ascii="Times New Roman" w:hAnsi="Times New Roman" w:cs="Times New Roman"/>
          <w:sz w:val="22"/>
          <w:szCs w:val="22"/>
        </w:rPr>
        <w:t>Geochimica</w:t>
      </w:r>
      <w:proofErr w:type="spellEnd"/>
      <w:r w:rsidRPr="003D1FC7">
        <w:rPr>
          <w:rFonts w:ascii="Times New Roman" w:hAnsi="Times New Roman" w:cs="Times New Roman"/>
          <w:sz w:val="22"/>
          <w:szCs w:val="22"/>
        </w:rPr>
        <w:t xml:space="preserve"> </w:t>
      </w:r>
      <w:proofErr w:type="gramStart"/>
      <w:r w:rsidRPr="003D1FC7">
        <w:rPr>
          <w:rFonts w:ascii="Times New Roman" w:hAnsi="Times New Roman" w:cs="Times New Roman"/>
          <w:sz w:val="22"/>
          <w:szCs w:val="22"/>
        </w:rPr>
        <w:t>et</w:t>
      </w:r>
      <w:proofErr w:type="gramEnd"/>
      <w:r w:rsidRPr="003D1FC7">
        <w:rPr>
          <w:rFonts w:ascii="Times New Roman" w:hAnsi="Times New Roman" w:cs="Times New Roman"/>
          <w:sz w:val="22"/>
          <w:szCs w:val="22"/>
        </w:rPr>
        <w:t xml:space="preserve"> </w:t>
      </w:r>
      <w:proofErr w:type="spellStart"/>
      <w:r w:rsidRPr="003D1FC7">
        <w:rPr>
          <w:rFonts w:ascii="Times New Roman" w:hAnsi="Times New Roman" w:cs="Times New Roman"/>
          <w:sz w:val="22"/>
          <w:szCs w:val="22"/>
        </w:rPr>
        <w:t>Cosmochimica</w:t>
      </w:r>
      <w:proofErr w:type="spellEnd"/>
      <w:r w:rsidRPr="003D1FC7">
        <w:rPr>
          <w:rFonts w:ascii="Times New Roman" w:hAnsi="Times New Roman" w:cs="Times New Roman"/>
          <w:sz w:val="22"/>
          <w:szCs w:val="22"/>
        </w:rPr>
        <w:t xml:space="preserve"> </w:t>
      </w:r>
      <w:proofErr w:type="spellStart"/>
      <w:r w:rsidRPr="003D1FC7">
        <w:rPr>
          <w:rFonts w:ascii="Times New Roman" w:hAnsi="Times New Roman" w:cs="Times New Roman"/>
          <w:sz w:val="22"/>
          <w:szCs w:val="22"/>
        </w:rPr>
        <w:t>Acta</w:t>
      </w:r>
      <w:proofErr w:type="spellEnd"/>
      <w:r w:rsidRPr="003D1FC7">
        <w:rPr>
          <w:rFonts w:ascii="Times New Roman" w:hAnsi="Times New Roman" w:cs="Times New Roman"/>
          <w:sz w:val="22"/>
          <w:szCs w:val="22"/>
        </w:rPr>
        <w:t>, 103(1): 263– 275.</w:t>
      </w:r>
    </w:p>
    <w:p w:rsidR="003D1FC7" w:rsidRPr="003D1FC7" w:rsidRDefault="003D1FC7" w:rsidP="00116ADF">
      <w:pPr>
        <w:bidi w:val="0"/>
        <w:spacing w:after="0" w:line="240" w:lineRule="auto"/>
        <w:ind w:left="567" w:hanging="567"/>
        <w:jc w:val="both"/>
        <w:rPr>
          <w:rFonts w:ascii="Times New Roman" w:hAnsi="Times New Roman" w:cs="Times New Roman"/>
          <w:sz w:val="22"/>
          <w:szCs w:val="22"/>
        </w:rPr>
      </w:pPr>
      <w:proofErr w:type="spellStart"/>
      <w:r w:rsidRPr="003D1FC7">
        <w:rPr>
          <w:rFonts w:ascii="Times New Roman" w:hAnsi="Times New Roman" w:cs="Times New Roman"/>
          <w:sz w:val="22"/>
          <w:szCs w:val="22"/>
        </w:rPr>
        <w:t>Tischendorf</w:t>
      </w:r>
      <w:proofErr w:type="spellEnd"/>
      <w:r w:rsidRPr="003D1FC7">
        <w:rPr>
          <w:rFonts w:ascii="Times New Roman" w:hAnsi="Times New Roman" w:cs="Times New Roman"/>
          <w:sz w:val="22"/>
          <w:szCs w:val="22"/>
        </w:rPr>
        <w:t xml:space="preserve">, G., </w:t>
      </w:r>
      <w:proofErr w:type="spellStart"/>
      <w:r w:rsidRPr="003D1FC7">
        <w:rPr>
          <w:rFonts w:ascii="Times New Roman" w:hAnsi="Times New Roman" w:cs="Times New Roman"/>
          <w:sz w:val="22"/>
          <w:szCs w:val="22"/>
        </w:rPr>
        <w:t>Gottesmann</w:t>
      </w:r>
      <w:proofErr w:type="spellEnd"/>
      <w:r w:rsidRPr="003D1FC7">
        <w:rPr>
          <w:rFonts w:ascii="Times New Roman" w:hAnsi="Times New Roman" w:cs="Times New Roman"/>
          <w:sz w:val="22"/>
          <w:szCs w:val="22"/>
        </w:rPr>
        <w:t xml:space="preserve">, B., </w:t>
      </w:r>
      <w:proofErr w:type="spellStart"/>
      <w:r w:rsidRPr="003D1FC7">
        <w:rPr>
          <w:rFonts w:ascii="Times New Roman" w:hAnsi="Times New Roman" w:cs="Times New Roman"/>
          <w:sz w:val="22"/>
          <w:szCs w:val="22"/>
        </w:rPr>
        <w:t>Förster</w:t>
      </w:r>
      <w:proofErr w:type="spellEnd"/>
      <w:r w:rsidRPr="003D1FC7">
        <w:rPr>
          <w:rFonts w:ascii="Times New Roman" w:hAnsi="Times New Roman" w:cs="Times New Roman"/>
          <w:sz w:val="22"/>
          <w:szCs w:val="22"/>
        </w:rPr>
        <w:t>, H.J. and Trumbull, R.B., 1997. On Li-bearing micas: Estimating Li from electron microprobe analyses and an improved diagram for graphical representation. Mineralogical Magazine, 61(1): 809–834.</w:t>
      </w:r>
    </w:p>
    <w:p w:rsidR="003D1FC7" w:rsidRPr="003D1FC7" w:rsidRDefault="003D1FC7" w:rsidP="00116ADF">
      <w:pPr>
        <w:autoSpaceDE w:val="0"/>
        <w:autoSpaceDN w:val="0"/>
        <w:bidi w:val="0"/>
        <w:adjustRightInd w:val="0"/>
        <w:spacing w:after="0" w:line="240" w:lineRule="auto"/>
        <w:ind w:left="567" w:hanging="567"/>
        <w:jc w:val="both"/>
        <w:rPr>
          <w:rFonts w:ascii="Times New Roman" w:hAnsi="Times New Roman" w:cs="Times New Roman"/>
          <w:sz w:val="22"/>
          <w:szCs w:val="22"/>
          <w:rtl/>
        </w:rPr>
      </w:pPr>
      <w:proofErr w:type="spellStart"/>
      <w:r w:rsidRPr="003D1FC7">
        <w:rPr>
          <w:rFonts w:ascii="Times New Roman" w:hAnsi="Times New Roman" w:cs="Times New Roman"/>
          <w:sz w:val="22"/>
          <w:szCs w:val="22"/>
        </w:rPr>
        <w:t>Willmore</w:t>
      </w:r>
      <w:proofErr w:type="spellEnd"/>
      <w:r w:rsidRPr="003D1FC7">
        <w:rPr>
          <w:rFonts w:ascii="Times New Roman" w:hAnsi="Times New Roman" w:cs="Times New Roman"/>
          <w:sz w:val="22"/>
          <w:szCs w:val="22"/>
        </w:rPr>
        <w:t xml:space="preserve">, C.C., Boudreau, A.E. and Kruger, F.J., 2000. The halogen geochemistry of the </w:t>
      </w:r>
      <w:proofErr w:type="spellStart"/>
      <w:r w:rsidRPr="003D1FC7">
        <w:rPr>
          <w:rFonts w:ascii="Times New Roman" w:hAnsi="Times New Roman" w:cs="Times New Roman"/>
          <w:sz w:val="22"/>
          <w:szCs w:val="22"/>
        </w:rPr>
        <w:t>Bushveld</w:t>
      </w:r>
      <w:proofErr w:type="spellEnd"/>
      <w:r w:rsidRPr="003D1FC7">
        <w:rPr>
          <w:rFonts w:ascii="Times New Roman" w:hAnsi="Times New Roman" w:cs="Times New Roman"/>
          <w:sz w:val="22"/>
          <w:szCs w:val="22"/>
        </w:rPr>
        <w:t xml:space="preserve"> Complex, Republic of South Africa: implications for </w:t>
      </w:r>
      <w:proofErr w:type="spellStart"/>
      <w:r w:rsidRPr="003D1FC7">
        <w:rPr>
          <w:rFonts w:ascii="Times New Roman" w:hAnsi="Times New Roman" w:cs="Times New Roman"/>
          <w:sz w:val="22"/>
          <w:szCs w:val="22"/>
        </w:rPr>
        <w:t>chalcophile</w:t>
      </w:r>
      <w:proofErr w:type="spellEnd"/>
      <w:r w:rsidRPr="003D1FC7">
        <w:rPr>
          <w:rFonts w:ascii="Times New Roman" w:hAnsi="Times New Roman" w:cs="Times New Roman"/>
          <w:sz w:val="22"/>
          <w:szCs w:val="22"/>
        </w:rPr>
        <w:t xml:space="preserve"> element distribution in the lower and critical zones. Journal </w:t>
      </w:r>
      <w:proofErr w:type="gramStart"/>
      <w:r w:rsidRPr="003D1FC7">
        <w:rPr>
          <w:rFonts w:ascii="Times New Roman" w:hAnsi="Times New Roman" w:cs="Times New Roman"/>
          <w:sz w:val="22"/>
          <w:szCs w:val="22"/>
        </w:rPr>
        <w:t>of  Petrology</w:t>
      </w:r>
      <w:proofErr w:type="gramEnd"/>
      <w:r w:rsidRPr="003D1FC7">
        <w:rPr>
          <w:rFonts w:ascii="Times New Roman" w:hAnsi="Times New Roman" w:cs="Times New Roman"/>
          <w:sz w:val="22"/>
          <w:szCs w:val="22"/>
        </w:rPr>
        <w:t>, 41 (10): 1517–1539.</w:t>
      </w:r>
    </w:p>
    <w:p w:rsidR="003D1FC7" w:rsidRPr="003D1FC7" w:rsidRDefault="003D1FC7" w:rsidP="00116ADF">
      <w:pPr>
        <w:bidi w:val="0"/>
        <w:spacing w:after="0" w:line="240" w:lineRule="auto"/>
        <w:ind w:left="567" w:hanging="567"/>
        <w:jc w:val="both"/>
        <w:rPr>
          <w:rFonts w:ascii="Times New Roman" w:hAnsi="Times New Roman" w:cs="Times New Roman"/>
          <w:sz w:val="22"/>
          <w:szCs w:val="22"/>
        </w:rPr>
      </w:pPr>
      <w:proofErr w:type="spellStart"/>
      <w:r w:rsidRPr="003D1FC7">
        <w:rPr>
          <w:rFonts w:ascii="Times New Roman" w:hAnsi="Times New Roman" w:cs="Times New Roman"/>
          <w:sz w:val="22"/>
          <w:szCs w:val="22"/>
        </w:rPr>
        <w:t>Wones</w:t>
      </w:r>
      <w:proofErr w:type="spellEnd"/>
      <w:r w:rsidRPr="003D1FC7">
        <w:rPr>
          <w:rFonts w:ascii="Times New Roman" w:hAnsi="Times New Roman" w:cs="Times New Roman"/>
          <w:sz w:val="22"/>
          <w:szCs w:val="22"/>
        </w:rPr>
        <w:t xml:space="preserve">, D.R. and </w:t>
      </w:r>
      <w:proofErr w:type="spellStart"/>
      <w:r w:rsidRPr="003D1FC7">
        <w:rPr>
          <w:rFonts w:ascii="Times New Roman" w:hAnsi="Times New Roman" w:cs="Times New Roman"/>
          <w:sz w:val="22"/>
          <w:szCs w:val="22"/>
        </w:rPr>
        <w:t>Eugster</w:t>
      </w:r>
      <w:proofErr w:type="spellEnd"/>
      <w:r w:rsidRPr="003D1FC7">
        <w:rPr>
          <w:rFonts w:ascii="Times New Roman" w:hAnsi="Times New Roman" w:cs="Times New Roman"/>
          <w:sz w:val="22"/>
          <w:szCs w:val="22"/>
        </w:rPr>
        <w:t xml:space="preserve">, H.P., 1965. Stability of </w:t>
      </w:r>
      <w:proofErr w:type="spellStart"/>
      <w:r w:rsidRPr="003D1FC7">
        <w:rPr>
          <w:rFonts w:ascii="Times New Roman" w:hAnsi="Times New Roman" w:cs="Times New Roman"/>
          <w:sz w:val="22"/>
          <w:szCs w:val="22"/>
        </w:rPr>
        <w:t>biotite</w:t>
      </w:r>
      <w:proofErr w:type="spellEnd"/>
      <w:r w:rsidRPr="003D1FC7">
        <w:rPr>
          <w:rFonts w:ascii="Times New Roman" w:hAnsi="Times New Roman" w:cs="Times New Roman"/>
          <w:sz w:val="22"/>
          <w:szCs w:val="22"/>
        </w:rPr>
        <w:t>: experiment, theory, and application. American Mineralogist, 50(1): 1228–1272.</w:t>
      </w:r>
    </w:p>
    <w:p w:rsidR="003D1FC7" w:rsidRPr="003D1FC7" w:rsidRDefault="003D1FC7" w:rsidP="00116ADF">
      <w:pPr>
        <w:tabs>
          <w:tab w:val="left" w:pos="630"/>
        </w:tabs>
        <w:autoSpaceDE w:val="0"/>
        <w:autoSpaceDN w:val="0"/>
        <w:bidi w:val="0"/>
        <w:adjustRightInd w:val="0"/>
        <w:spacing w:after="0" w:line="240" w:lineRule="auto"/>
        <w:ind w:left="567" w:hanging="567"/>
        <w:jc w:val="both"/>
        <w:rPr>
          <w:rFonts w:ascii="Times New Roman" w:eastAsia="Times New Roman" w:hAnsi="Times New Roman" w:cs="Times New Roman"/>
          <w:sz w:val="22"/>
          <w:szCs w:val="22"/>
          <w:rtl/>
        </w:rPr>
      </w:pPr>
      <w:proofErr w:type="spellStart"/>
      <w:r w:rsidRPr="003D1FC7">
        <w:rPr>
          <w:rFonts w:ascii="Times New Roman" w:eastAsia="Times New Roman" w:hAnsi="Times New Roman" w:cs="Times New Roman"/>
          <w:sz w:val="22"/>
          <w:szCs w:val="22"/>
        </w:rPr>
        <w:t>Zarasvandi</w:t>
      </w:r>
      <w:proofErr w:type="spellEnd"/>
      <w:r w:rsidRPr="003D1FC7">
        <w:rPr>
          <w:rFonts w:ascii="Times New Roman" w:eastAsia="Times New Roman" w:hAnsi="Times New Roman" w:cs="Times New Roman"/>
          <w:sz w:val="22"/>
          <w:szCs w:val="22"/>
        </w:rPr>
        <w:t xml:space="preserve">, A., and </w:t>
      </w:r>
      <w:proofErr w:type="spellStart"/>
      <w:r w:rsidRPr="003D1FC7">
        <w:rPr>
          <w:rFonts w:ascii="Times New Roman" w:eastAsia="Times New Roman" w:hAnsi="Times New Roman" w:cs="Times New Roman"/>
          <w:sz w:val="22"/>
          <w:szCs w:val="22"/>
        </w:rPr>
        <w:t>Liaghat</w:t>
      </w:r>
      <w:proofErr w:type="spellEnd"/>
      <w:r w:rsidRPr="003D1FC7">
        <w:rPr>
          <w:rFonts w:ascii="Times New Roman" w:eastAsia="Times New Roman" w:hAnsi="Times New Roman" w:cs="Times New Roman"/>
          <w:sz w:val="22"/>
          <w:szCs w:val="22"/>
        </w:rPr>
        <w:t xml:space="preserve">, S., and </w:t>
      </w:r>
      <w:proofErr w:type="spellStart"/>
      <w:r w:rsidRPr="003D1FC7">
        <w:rPr>
          <w:rFonts w:ascii="Times New Roman" w:eastAsia="Times New Roman" w:hAnsi="Times New Roman" w:cs="Times New Roman"/>
          <w:sz w:val="22"/>
          <w:szCs w:val="22"/>
        </w:rPr>
        <w:t>Zentilli</w:t>
      </w:r>
      <w:proofErr w:type="spellEnd"/>
      <w:r w:rsidRPr="003D1FC7">
        <w:rPr>
          <w:rFonts w:ascii="Times New Roman" w:eastAsia="Times New Roman" w:hAnsi="Times New Roman" w:cs="Times New Roman"/>
          <w:sz w:val="22"/>
          <w:szCs w:val="22"/>
        </w:rPr>
        <w:t xml:space="preserve">, M. 2005. Geology of the </w:t>
      </w:r>
      <w:proofErr w:type="spellStart"/>
      <w:r w:rsidRPr="003D1FC7">
        <w:rPr>
          <w:rFonts w:ascii="Times New Roman" w:eastAsia="Times New Roman" w:hAnsi="Times New Roman" w:cs="Times New Roman"/>
          <w:sz w:val="22"/>
          <w:szCs w:val="22"/>
        </w:rPr>
        <w:t>Darreh-Zerreshk</w:t>
      </w:r>
      <w:proofErr w:type="spellEnd"/>
      <w:r w:rsidRPr="003D1FC7">
        <w:rPr>
          <w:rFonts w:ascii="Times New Roman" w:eastAsia="Times New Roman" w:hAnsi="Times New Roman" w:cs="Times New Roman"/>
          <w:sz w:val="22"/>
          <w:szCs w:val="22"/>
        </w:rPr>
        <w:t xml:space="preserve"> and Ali-Abad Porphyry Copper Deposits, Central Iran. International Geology Review, 47(6): 620-646. </w:t>
      </w:r>
    </w:p>
    <w:p w:rsidR="003D1FC7" w:rsidRPr="003D1FC7" w:rsidRDefault="003D1FC7" w:rsidP="00116ADF">
      <w:pPr>
        <w:bidi w:val="0"/>
        <w:spacing w:after="0" w:line="240" w:lineRule="auto"/>
        <w:ind w:left="567" w:hanging="567"/>
        <w:jc w:val="both"/>
        <w:rPr>
          <w:rFonts w:ascii="Times New Roman" w:hAnsi="Times New Roman" w:cs="Times New Roman"/>
          <w:sz w:val="22"/>
          <w:szCs w:val="22"/>
        </w:rPr>
      </w:pPr>
      <w:r w:rsidRPr="003D1FC7">
        <w:rPr>
          <w:rFonts w:ascii="Times New Roman" w:hAnsi="Times New Roman" w:cs="Times New Roman"/>
          <w:sz w:val="22"/>
          <w:szCs w:val="22"/>
        </w:rPr>
        <w:t xml:space="preserve">Zhu, C. and </w:t>
      </w:r>
      <w:proofErr w:type="spellStart"/>
      <w:r w:rsidRPr="003D1FC7">
        <w:rPr>
          <w:rFonts w:ascii="Times New Roman" w:hAnsi="Times New Roman" w:cs="Times New Roman"/>
          <w:sz w:val="22"/>
          <w:szCs w:val="22"/>
        </w:rPr>
        <w:t>Sverjensky</w:t>
      </w:r>
      <w:proofErr w:type="spellEnd"/>
      <w:r w:rsidRPr="003D1FC7">
        <w:rPr>
          <w:rFonts w:ascii="Times New Roman" w:hAnsi="Times New Roman" w:cs="Times New Roman"/>
          <w:sz w:val="22"/>
          <w:szCs w:val="22"/>
        </w:rPr>
        <w:t>, D.A., 1992. F–</w:t>
      </w:r>
      <w:proofErr w:type="spellStart"/>
      <w:r w:rsidRPr="003D1FC7">
        <w:rPr>
          <w:rFonts w:ascii="Times New Roman" w:hAnsi="Times New Roman" w:cs="Times New Roman"/>
          <w:sz w:val="22"/>
          <w:szCs w:val="22"/>
        </w:rPr>
        <w:t>Cl</w:t>
      </w:r>
      <w:proofErr w:type="spellEnd"/>
      <w:r w:rsidRPr="003D1FC7">
        <w:rPr>
          <w:rFonts w:ascii="Times New Roman" w:hAnsi="Times New Roman" w:cs="Times New Roman"/>
          <w:sz w:val="22"/>
          <w:szCs w:val="22"/>
        </w:rPr>
        <w:t xml:space="preserve">–OH partitioning between </w:t>
      </w:r>
      <w:proofErr w:type="spellStart"/>
      <w:r w:rsidRPr="003D1FC7">
        <w:rPr>
          <w:rFonts w:ascii="Times New Roman" w:hAnsi="Times New Roman" w:cs="Times New Roman"/>
          <w:sz w:val="22"/>
          <w:szCs w:val="22"/>
        </w:rPr>
        <w:t>biotite</w:t>
      </w:r>
      <w:proofErr w:type="spellEnd"/>
      <w:r w:rsidRPr="003D1FC7">
        <w:rPr>
          <w:rFonts w:ascii="Times New Roman" w:hAnsi="Times New Roman" w:cs="Times New Roman"/>
          <w:sz w:val="22"/>
          <w:szCs w:val="22"/>
        </w:rPr>
        <w:t xml:space="preserve"> and apatite. </w:t>
      </w:r>
      <w:proofErr w:type="spellStart"/>
      <w:r w:rsidRPr="003D1FC7">
        <w:rPr>
          <w:rFonts w:ascii="Times New Roman" w:hAnsi="Times New Roman" w:cs="Times New Roman"/>
          <w:sz w:val="22"/>
          <w:szCs w:val="22"/>
        </w:rPr>
        <w:t>Geochimica</w:t>
      </w:r>
      <w:proofErr w:type="spellEnd"/>
      <w:r w:rsidRPr="003D1FC7">
        <w:rPr>
          <w:rFonts w:ascii="Times New Roman" w:hAnsi="Times New Roman" w:cs="Times New Roman"/>
          <w:sz w:val="22"/>
          <w:szCs w:val="22"/>
        </w:rPr>
        <w:t xml:space="preserve"> </w:t>
      </w:r>
      <w:proofErr w:type="gramStart"/>
      <w:r w:rsidRPr="003D1FC7">
        <w:rPr>
          <w:rFonts w:ascii="Times New Roman" w:hAnsi="Times New Roman" w:cs="Times New Roman"/>
          <w:sz w:val="22"/>
          <w:szCs w:val="22"/>
        </w:rPr>
        <w:t>et</w:t>
      </w:r>
      <w:proofErr w:type="gramEnd"/>
      <w:r w:rsidRPr="003D1FC7">
        <w:rPr>
          <w:rFonts w:ascii="Times New Roman" w:hAnsi="Times New Roman" w:cs="Times New Roman"/>
          <w:sz w:val="22"/>
          <w:szCs w:val="22"/>
        </w:rPr>
        <w:t xml:space="preserve"> </w:t>
      </w:r>
      <w:proofErr w:type="spellStart"/>
      <w:r w:rsidRPr="003D1FC7">
        <w:rPr>
          <w:rFonts w:ascii="Times New Roman" w:hAnsi="Times New Roman" w:cs="Times New Roman"/>
          <w:sz w:val="22"/>
          <w:szCs w:val="22"/>
        </w:rPr>
        <w:t>Cosmochimica</w:t>
      </w:r>
      <w:proofErr w:type="spellEnd"/>
      <w:r w:rsidRPr="003D1FC7">
        <w:rPr>
          <w:rFonts w:ascii="Times New Roman" w:hAnsi="Times New Roman" w:cs="Times New Roman"/>
          <w:sz w:val="22"/>
          <w:szCs w:val="22"/>
        </w:rPr>
        <w:t xml:space="preserve"> </w:t>
      </w:r>
      <w:proofErr w:type="spellStart"/>
      <w:r w:rsidRPr="003D1FC7">
        <w:rPr>
          <w:rFonts w:ascii="Times New Roman" w:hAnsi="Times New Roman" w:cs="Times New Roman"/>
          <w:sz w:val="22"/>
          <w:szCs w:val="22"/>
        </w:rPr>
        <w:t>Acta</w:t>
      </w:r>
      <w:proofErr w:type="spellEnd"/>
      <w:r w:rsidRPr="003D1FC7">
        <w:rPr>
          <w:rFonts w:ascii="Times New Roman" w:hAnsi="Times New Roman" w:cs="Times New Roman"/>
          <w:sz w:val="22"/>
          <w:szCs w:val="22"/>
        </w:rPr>
        <w:t>, 56(9): 3435–3467.</w:t>
      </w:r>
    </w:p>
    <w:p w:rsidR="00116ADF" w:rsidRPr="00307027" w:rsidRDefault="00116ADF" w:rsidP="00670C36">
      <w:pPr>
        <w:autoSpaceDE w:val="0"/>
        <w:autoSpaceDN w:val="0"/>
        <w:adjustRightInd w:val="0"/>
        <w:spacing w:after="0" w:line="240" w:lineRule="auto"/>
        <w:ind w:left="360"/>
        <w:jc w:val="both"/>
        <w:rPr>
          <w:rFonts w:ascii="Times New Roman" w:hAnsi="Times New Roman"/>
          <w:b/>
          <w:bCs/>
          <w:szCs w:val="24"/>
          <w:rtl/>
        </w:rPr>
      </w:pPr>
    </w:p>
    <w:sectPr w:rsidR="00116ADF" w:rsidRPr="00307027" w:rsidSect="000E064F">
      <w:headerReference w:type="default" r:id="rId18"/>
      <w:pgSz w:w="11906" w:h="16838"/>
      <w:pgMar w:top="1701" w:right="1701" w:bottom="1701" w:left="1701"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6375" w:rsidRDefault="004D6375" w:rsidP="00A2547B">
      <w:pPr>
        <w:spacing w:after="0" w:line="240" w:lineRule="auto"/>
      </w:pPr>
      <w:r>
        <w:separator/>
      </w:r>
    </w:p>
  </w:endnote>
  <w:endnote w:type="continuationSeparator" w:id="0">
    <w:p w:rsidR="004D6375" w:rsidRDefault="004D6375" w:rsidP="00A254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TimesNewRomanPSMT">
    <w:altName w:val="Times New Roman"/>
    <w:panose1 w:val="00000000000000000000"/>
    <w:charset w:val="00"/>
    <w:family w:val="roman"/>
    <w:notTrueType/>
    <w:pitch w:val="default"/>
  </w:font>
  <w:font w:name="BZar">
    <w:altName w:val="Times New Roman"/>
    <w:panose1 w:val="00000000000000000000"/>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AdvEPSTIM">
    <w:altName w:val="MS Gothic"/>
    <w:panose1 w:val="00000000000000000000"/>
    <w:charset w:val="80"/>
    <w:family w:val="auto"/>
    <w:notTrueType/>
    <w:pitch w:val="default"/>
    <w:sig w:usb0="00000001" w:usb1="08070000" w:usb2="00000010" w:usb3="00000000" w:csb0="00020000"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6375" w:rsidRDefault="004D6375" w:rsidP="00A2547B">
      <w:pPr>
        <w:spacing w:after="0" w:line="240" w:lineRule="auto"/>
      </w:pPr>
      <w:r>
        <w:separator/>
      </w:r>
    </w:p>
  </w:footnote>
  <w:footnote w:type="continuationSeparator" w:id="0">
    <w:p w:rsidR="004D6375" w:rsidRDefault="004D6375" w:rsidP="00A2547B">
      <w:pPr>
        <w:spacing w:after="0" w:line="240" w:lineRule="auto"/>
      </w:pPr>
      <w:r>
        <w:continuationSeparator/>
      </w:r>
    </w:p>
  </w:footnote>
  <w:footnote w:id="1">
    <w:p w:rsidR="007859C3" w:rsidRDefault="007859C3" w:rsidP="007859C3">
      <w:pPr>
        <w:pStyle w:val="FootnoteText"/>
        <w:bidi w:val="0"/>
      </w:pPr>
      <w:r w:rsidRPr="007859C3">
        <w:rPr>
          <w:rStyle w:val="FootnoteReference"/>
          <w:sz w:val="24"/>
          <w:szCs w:val="24"/>
        </w:rPr>
        <w:t>*</w:t>
      </w:r>
      <w:r>
        <w:rPr>
          <w:rStyle w:val="FootnoteReference"/>
        </w:rPr>
        <w:t xml:space="preserve"> </w:t>
      </w:r>
      <w:r w:rsidRPr="007859C3">
        <w:rPr>
          <w:sz w:val="18"/>
          <w:szCs w:val="18"/>
        </w:rPr>
        <w:t>Email: Heidari.majid006@gmail.com</w:t>
      </w:r>
    </w:p>
  </w:footnote>
  <w:footnote w:id="2">
    <w:p w:rsidR="00A2547B" w:rsidRPr="00191707" w:rsidRDefault="00A2547B" w:rsidP="00386380">
      <w:pPr>
        <w:pStyle w:val="FootnoteText"/>
        <w:bidi w:val="0"/>
        <w:rPr>
          <w:rFonts w:ascii="Times New Roman" w:hAnsi="Times New Roman" w:cs="Times New Roman"/>
          <w:sz w:val="18"/>
          <w:szCs w:val="18"/>
        </w:rPr>
      </w:pPr>
      <w:r w:rsidRPr="00191707">
        <w:rPr>
          <w:rFonts w:ascii="Times New Roman" w:hAnsi="Times New Roman" w:cs="Times New Roman"/>
          <w:sz w:val="18"/>
          <w:szCs w:val="18"/>
        </w:rPr>
        <w:footnoteRef/>
      </w:r>
      <w:r w:rsidRPr="00191707">
        <w:rPr>
          <w:rFonts w:ascii="Times New Roman" w:hAnsi="Times New Roman" w:cs="Times New Roman"/>
          <w:sz w:val="18"/>
          <w:szCs w:val="18"/>
        </w:rPr>
        <w:t xml:space="preserve"> . Kerman Cenozoic magmatic arc (KCMA)</w:t>
      </w:r>
    </w:p>
  </w:footnote>
  <w:footnote w:id="3">
    <w:p w:rsidR="00A2547B" w:rsidRPr="00191707" w:rsidRDefault="00A2547B" w:rsidP="00386380">
      <w:pPr>
        <w:pStyle w:val="FootnoteText"/>
        <w:bidi w:val="0"/>
        <w:rPr>
          <w:rFonts w:ascii="Times New Roman" w:hAnsi="Times New Roman" w:cs="Times New Roman"/>
          <w:sz w:val="18"/>
          <w:szCs w:val="18"/>
        </w:rPr>
      </w:pPr>
      <w:r w:rsidRPr="00191707">
        <w:rPr>
          <w:rFonts w:ascii="Times New Roman" w:hAnsi="Times New Roman" w:cs="Times New Roman"/>
          <w:sz w:val="18"/>
          <w:szCs w:val="18"/>
        </w:rPr>
        <w:footnoteRef/>
      </w:r>
      <w:r w:rsidRPr="00191707">
        <w:rPr>
          <w:rFonts w:ascii="Times New Roman" w:hAnsi="Times New Roman" w:cs="Times New Roman"/>
          <w:sz w:val="18"/>
          <w:szCs w:val="18"/>
        </w:rPr>
        <w:t xml:space="preserve"> . Collisional</w:t>
      </w:r>
    </w:p>
  </w:footnote>
  <w:footnote w:id="4">
    <w:p w:rsidR="00A2547B" w:rsidRPr="00191707" w:rsidRDefault="00A2547B" w:rsidP="00386380">
      <w:pPr>
        <w:pStyle w:val="FootnoteText"/>
        <w:bidi w:val="0"/>
        <w:rPr>
          <w:rFonts w:ascii="Times New Roman" w:hAnsi="Times New Roman" w:cs="Times New Roman"/>
          <w:sz w:val="18"/>
          <w:szCs w:val="18"/>
        </w:rPr>
      </w:pPr>
      <w:r w:rsidRPr="00191707">
        <w:rPr>
          <w:rFonts w:ascii="Times New Roman" w:hAnsi="Times New Roman" w:cs="Times New Roman"/>
          <w:sz w:val="18"/>
          <w:szCs w:val="18"/>
        </w:rPr>
        <w:footnoteRef/>
      </w:r>
      <w:r w:rsidRPr="00191707">
        <w:rPr>
          <w:rFonts w:ascii="Times New Roman" w:hAnsi="Times New Roman" w:cs="Times New Roman"/>
          <w:sz w:val="18"/>
          <w:szCs w:val="18"/>
        </w:rPr>
        <w:t xml:space="preserve"> . Pre-Collisional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330B" w:rsidRPr="0043330B" w:rsidRDefault="0043330B" w:rsidP="0043330B">
    <w:pPr>
      <w:pStyle w:val="Header"/>
    </w:pPr>
    <w:r>
      <w:rPr>
        <w:noProof/>
        <w:lang w:bidi="ar-SA"/>
      </w:rPr>
      <w:drawing>
        <wp:anchor distT="0" distB="0" distL="114300" distR="114300" simplePos="0" relativeHeight="251658240" behindDoc="0" locked="0" layoutInCell="1" allowOverlap="1">
          <wp:simplePos x="0" y="0"/>
          <wp:positionH relativeFrom="column">
            <wp:posOffset>-223520</wp:posOffset>
          </wp:positionH>
          <wp:positionV relativeFrom="paragraph">
            <wp:posOffset>-97790</wp:posOffset>
          </wp:positionV>
          <wp:extent cx="5610225" cy="721360"/>
          <wp:effectExtent l="0" t="0" r="9525" b="2540"/>
          <wp:wrapTopAndBottom/>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7213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FF75485"/>
    <w:multiLevelType w:val="hybridMultilevel"/>
    <w:tmpl w:val="82A2E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2A47357"/>
    <w:multiLevelType w:val="hybridMultilevel"/>
    <w:tmpl w:val="F0C8EC1C"/>
    <w:lvl w:ilvl="0" w:tplc="21B69AB0">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E4E"/>
    <w:rsid w:val="00013954"/>
    <w:rsid w:val="00017E23"/>
    <w:rsid w:val="00020E25"/>
    <w:rsid w:val="00024236"/>
    <w:rsid w:val="00041AC2"/>
    <w:rsid w:val="00043B17"/>
    <w:rsid w:val="00067388"/>
    <w:rsid w:val="00095C4D"/>
    <w:rsid w:val="000A69C5"/>
    <w:rsid w:val="000B5722"/>
    <w:rsid w:val="000C4A7F"/>
    <w:rsid w:val="000D4ADE"/>
    <w:rsid w:val="000E0555"/>
    <w:rsid w:val="000E064F"/>
    <w:rsid w:val="000E292C"/>
    <w:rsid w:val="000E6693"/>
    <w:rsid w:val="000F5650"/>
    <w:rsid w:val="001140DE"/>
    <w:rsid w:val="00116ADF"/>
    <w:rsid w:val="00124E82"/>
    <w:rsid w:val="00136DEA"/>
    <w:rsid w:val="001467ED"/>
    <w:rsid w:val="00146F42"/>
    <w:rsid w:val="001544EE"/>
    <w:rsid w:val="00163141"/>
    <w:rsid w:val="001641A6"/>
    <w:rsid w:val="00171E6F"/>
    <w:rsid w:val="00191707"/>
    <w:rsid w:val="001947CF"/>
    <w:rsid w:val="001960B8"/>
    <w:rsid w:val="001A5163"/>
    <w:rsid w:val="001A516D"/>
    <w:rsid w:val="001C3D2D"/>
    <w:rsid w:val="001C53C7"/>
    <w:rsid w:val="001D2FC7"/>
    <w:rsid w:val="001F10B4"/>
    <w:rsid w:val="00205E1B"/>
    <w:rsid w:val="00214C50"/>
    <w:rsid w:val="0022464F"/>
    <w:rsid w:val="00233392"/>
    <w:rsid w:val="002765AD"/>
    <w:rsid w:val="002839C4"/>
    <w:rsid w:val="00290932"/>
    <w:rsid w:val="00292CB1"/>
    <w:rsid w:val="00297FC2"/>
    <w:rsid w:val="002B5F25"/>
    <w:rsid w:val="002D0020"/>
    <w:rsid w:val="002D4CAD"/>
    <w:rsid w:val="002E0E4E"/>
    <w:rsid w:val="002E357E"/>
    <w:rsid w:val="002F6D7C"/>
    <w:rsid w:val="00307027"/>
    <w:rsid w:val="0033649E"/>
    <w:rsid w:val="0034027A"/>
    <w:rsid w:val="00361760"/>
    <w:rsid w:val="00384A3B"/>
    <w:rsid w:val="00386380"/>
    <w:rsid w:val="003864CE"/>
    <w:rsid w:val="00387B5C"/>
    <w:rsid w:val="0039319C"/>
    <w:rsid w:val="003A0A9D"/>
    <w:rsid w:val="003A2F0C"/>
    <w:rsid w:val="003B5375"/>
    <w:rsid w:val="003B7B9A"/>
    <w:rsid w:val="003C054E"/>
    <w:rsid w:val="003C077B"/>
    <w:rsid w:val="003C180D"/>
    <w:rsid w:val="003D1FC7"/>
    <w:rsid w:val="003D3AB1"/>
    <w:rsid w:val="003E76CE"/>
    <w:rsid w:val="003F2DCC"/>
    <w:rsid w:val="003F4361"/>
    <w:rsid w:val="003F59C4"/>
    <w:rsid w:val="00403846"/>
    <w:rsid w:val="004059CF"/>
    <w:rsid w:val="004131AE"/>
    <w:rsid w:val="0043330B"/>
    <w:rsid w:val="004632D2"/>
    <w:rsid w:val="00471344"/>
    <w:rsid w:val="004B1B00"/>
    <w:rsid w:val="004D2576"/>
    <w:rsid w:val="004D6375"/>
    <w:rsid w:val="00514AF7"/>
    <w:rsid w:val="00517C43"/>
    <w:rsid w:val="005323E2"/>
    <w:rsid w:val="00536D69"/>
    <w:rsid w:val="0053781B"/>
    <w:rsid w:val="00545EFC"/>
    <w:rsid w:val="00545F73"/>
    <w:rsid w:val="00547EDC"/>
    <w:rsid w:val="00557194"/>
    <w:rsid w:val="00562E5E"/>
    <w:rsid w:val="0057498A"/>
    <w:rsid w:val="005768EF"/>
    <w:rsid w:val="00587F94"/>
    <w:rsid w:val="005B0F36"/>
    <w:rsid w:val="005B396A"/>
    <w:rsid w:val="005B4977"/>
    <w:rsid w:val="005F3C41"/>
    <w:rsid w:val="005F3FBA"/>
    <w:rsid w:val="005F5393"/>
    <w:rsid w:val="00604B4F"/>
    <w:rsid w:val="00624D8D"/>
    <w:rsid w:val="006307E5"/>
    <w:rsid w:val="00645F5D"/>
    <w:rsid w:val="00656A1D"/>
    <w:rsid w:val="00662AD2"/>
    <w:rsid w:val="00670C36"/>
    <w:rsid w:val="006B31C4"/>
    <w:rsid w:val="006B3ABF"/>
    <w:rsid w:val="006C06F2"/>
    <w:rsid w:val="006C761A"/>
    <w:rsid w:val="006D177B"/>
    <w:rsid w:val="006D6D0D"/>
    <w:rsid w:val="006E3A50"/>
    <w:rsid w:val="006F340E"/>
    <w:rsid w:val="006F4E66"/>
    <w:rsid w:val="007329EE"/>
    <w:rsid w:val="00734A67"/>
    <w:rsid w:val="00737AF8"/>
    <w:rsid w:val="007506A0"/>
    <w:rsid w:val="00765A68"/>
    <w:rsid w:val="0077014C"/>
    <w:rsid w:val="007739A4"/>
    <w:rsid w:val="007859C3"/>
    <w:rsid w:val="00791711"/>
    <w:rsid w:val="00794633"/>
    <w:rsid w:val="00796162"/>
    <w:rsid w:val="007977E5"/>
    <w:rsid w:val="007A5132"/>
    <w:rsid w:val="007A6073"/>
    <w:rsid w:val="007B3E86"/>
    <w:rsid w:val="007C376F"/>
    <w:rsid w:val="007C6EE8"/>
    <w:rsid w:val="007E2EDE"/>
    <w:rsid w:val="007E3159"/>
    <w:rsid w:val="007E50E2"/>
    <w:rsid w:val="007E67BC"/>
    <w:rsid w:val="007F1CD9"/>
    <w:rsid w:val="007F36EF"/>
    <w:rsid w:val="007F4E37"/>
    <w:rsid w:val="00804652"/>
    <w:rsid w:val="008068E6"/>
    <w:rsid w:val="00814298"/>
    <w:rsid w:val="00816E4A"/>
    <w:rsid w:val="00820543"/>
    <w:rsid w:val="0082080A"/>
    <w:rsid w:val="0082234B"/>
    <w:rsid w:val="008223F5"/>
    <w:rsid w:val="008336C4"/>
    <w:rsid w:val="00867855"/>
    <w:rsid w:val="00875A82"/>
    <w:rsid w:val="00882C54"/>
    <w:rsid w:val="00884B6D"/>
    <w:rsid w:val="00885C3B"/>
    <w:rsid w:val="00886D60"/>
    <w:rsid w:val="008970D3"/>
    <w:rsid w:val="008D2EFB"/>
    <w:rsid w:val="008D6071"/>
    <w:rsid w:val="008E2A85"/>
    <w:rsid w:val="008F61E9"/>
    <w:rsid w:val="0091110B"/>
    <w:rsid w:val="00936528"/>
    <w:rsid w:val="0094492B"/>
    <w:rsid w:val="00955F62"/>
    <w:rsid w:val="00975137"/>
    <w:rsid w:val="00986846"/>
    <w:rsid w:val="0099745F"/>
    <w:rsid w:val="009E4559"/>
    <w:rsid w:val="009E52C3"/>
    <w:rsid w:val="00A00DBF"/>
    <w:rsid w:val="00A203B7"/>
    <w:rsid w:val="00A2547B"/>
    <w:rsid w:val="00A25AA5"/>
    <w:rsid w:val="00A272DB"/>
    <w:rsid w:val="00A31769"/>
    <w:rsid w:val="00A354B3"/>
    <w:rsid w:val="00A45825"/>
    <w:rsid w:val="00A51588"/>
    <w:rsid w:val="00A56AD0"/>
    <w:rsid w:val="00A70132"/>
    <w:rsid w:val="00A85760"/>
    <w:rsid w:val="00A86E4B"/>
    <w:rsid w:val="00A97855"/>
    <w:rsid w:val="00AA24F3"/>
    <w:rsid w:val="00AB5A7F"/>
    <w:rsid w:val="00AE356C"/>
    <w:rsid w:val="00AE6C0C"/>
    <w:rsid w:val="00AF028E"/>
    <w:rsid w:val="00AF2EC0"/>
    <w:rsid w:val="00B166E5"/>
    <w:rsid w:val="00B3376F"/>
    <w:rsid w:val="00B37799"/>
    <w:rsid w:val="00B41332"/>
    <w:rsid w:val="00B57C1E"/>
    <w:rsid w:val="00B74655"/>
    <w:rsid w:val="00B81812"/>
    <w:rsid w:val="00B81B21"/>
    <w:rsid w:val="00B85273"/>
    <w:rsid w:val="00B86DF3"/>
    <w:rsid w:val="00B8721E"/>
    <w:rsid w:val="00B964A9"/>
    <w:rsid w:val="00BB15D2"/>
    <w:rsid w:val="00BC06C9"/>
    <w:rsid w:val="00BD6DF3"/>
    <w:rsid w:val="00C07A05"/>
    <w:rsid w:val="00C25595"/>
    <w:rsid w:val="00C26E14"/>
    <w:rsid w:val="00C30C8D"/>
    <w:rsid w:val="00C42AA9"/>
    <w:rsid w:val="00C471F0"/>
    <w:rsid w:val="00C4751C"/>
    <w:rsid w:val="00C534A0"/>
    <w:rsid w:val="00C62650"/>
    <w:rsid w:val="00C664A0"/>
    <w:rsid w:val="00C93EEF"/>
    <w:rsid w:val="00C95B88"/>
    <w:rsid w:val="00CA11F0"/>
    <w:rsid w:val="00CA24CB"/>
    <w:rsid w:val="00CA7ECF"/>
    <w:rsid w:val="00CD21EF"/>
    <w:rsid w:val="00CD2944"/>
    <w:rsid w:val="00D22669"/>
    <w:rsid w:val="00D26D25"/>
    <w:rsid w:val="00D3673E"/>
    <w:rsid w:val="00D405AC"/>
    <w:rsid w:val="00D41FE3"/>
    <w:rsid w:val="00D51DE8"/>
    <w:rsid w:val="00D54A2E"/>
    <w:rsid w:val="00D54B3D"/>
    <w:rsid w:val="00D65C51"/>
    <w:rsid w:val="00D66F5A"/>
    <w:rsid w:val="00D7206D"/>
    <w:rsid w:val="00D779B1"/>
    <w:rsid w:val="00DA7607"/>
    <w:rsid w:val="00DC645C"/>
    <w:rsid w:val="00DC6D3D"/>
    <w:rsid w:val="00DD2B4E"/>
    <w:rsid w:val="00E00DDA"/>
    <w:rsid w:val="00E056C7"/>
    <w:rsid w:val="00E071E2"/>
    <w:rsid w:val="00E23BAB"/>
    <w:rsid w:val="00E24792"/>
    <w:rsid w:val="00E27142"/>
    <w:rsid w:val="00E3556F"/>
    <w:rsid w:val="00E45C22"/>
    <w:rsid w:val="00E514EA"/>
    <w:rsid w:val="00E52E97"/>
    <w:rsid w:val="00E5727D"/>
    <w:rsid w:val="00E84481"/>
    <w:rsid w:val="00E907AF"/>
    <w:rsid w:val="00EA0342"/>
    <w:rsid w:val="00EA072D"/>
    <w:rsid w:val="00EB49AB"/>
    <w:rsid w:val="00EB7D49"/>
    <w:rsid w:val="00ED1611"/>
    <w:rsid w:val="00ED38FB"/>
    <w:rsid w:val="00EE667E"/>
    <w:rsid w:val="00F13FEB"/>
    <w:rsid w:val="00F26BB1"/>
    <w:rsid w:val="00F40C0F"/>
    <w:rsid w:val="00F40E34"/>
    <w:rsid w:val="00F50FC7"/>
    <w:rsid w:val="00F6472A"/>
    <w:rsid w:val="00F737E4"/>
    <w:rsid w:val="00F74DA6"/>
    <w:rsid w:val="00F8445F"/>
    <w:rsid w:val="00F84638"/>
    <w:rsid w:val="00F90443"/>
    <w:rsid w:val="00F92897"/>
    <w:rsid w:val="00FA268F"/>
    <w:rsid w:val="00FC434F"/>
    <w:rsid w:val="00FD02F6"/>
    <w:rsid w:val="00FD5526"/>
    <w:rsid w:val="00FE02F0"/>
    <w:rsid w:val="00FE566C"/>
    <w:rsid w:val="00FE6C94"/>
    <w:rsid w:val="00FE7FA8"/>
    <w:rsid w:val="00FF0ACB"/>
    <w:rsid w:val="00FF675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357AFF3-1BA8-4065-909E-FBF017382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7855"/>
    <w:pPr>
      <w:bidi/>
    </w:pPr>
    <w:rPr>
      <w:rFonts w:asciiTheme="majorBidi" w:hAnsiTheme="majorBidi" w:cs="B Nazanin"/>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7506A0"/>
    <w:rPr>
      <w:rFonts w:ascii="TimesNewRomanPSMT" w:hAnsi="TimesNewRomanPSMT" w:hint="default"/>
      <w:b w:val="0"/>
      <w:bCs w:val="0"/>
      <w:i w:val="0"/>
      <w:iCs w:val="0"/>
      <w:color w:val="000000"/>
      <w:sz w:val="22"/>
      <w:szCs w:val="22"/>
    </w:rPr>
  </w:style>
  <w:style w:type="character" w:customStyle="1" w:styleId="fontstyle21">
    <w:name w:val="fontstyle21"/>
    <w:basedOn w:val="DefaultParagraphFont"/>
    <w:rsid w:val="007506A0"/>
    <w:rPr>
      <w:rFonts w:ascii="BZar" w:hAnsi="BZar" w:hint="default"/>
      <w:b w:val="0"/>
      <w:bCs w:val="0"/>
      <w:i w:val="0"/>
      <w:iCs w:val="0"/>
      <w:color w:val="000000"/>
      <w:sz w:val="22"/>
      <w:szCs w:val="22"/>
    </w:rPr>
  </w:style>
  <w:style w:type="paragraph" w:styleId="BalloonText">
    <w:name w:val="Balloon Text"/>
    <w:basedOn w:val="Normal"/>
    <w:link w:val="BalloonTextChar"/>
    <w:uiPriority w:val="99"/>
    <w:semiHidden/>
    <w:unhideWhenUsed/>
    <w:rsid w:val="008208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80A"/>
    <w:rPr>
      <w:rFonts w:ascii="Tahoma" w:hAnsi="Tahoma" w:cs="Tahoma"/>
      <w:sz w:val="16"/>
      <w:szCs w:val="16"/>
    </w:rPr>
  </w:style>
  <w:style w:type="paragraph" w:styleId="ListParagraph">
    <w:name w:val="List Paragraph"/>
    <w:basedOn w:val="Normal"/>
    <w:uiPriority w:val="34"/>
    <w:qFormat/>
    <w:rsid w:val="00205E1B"/>
    <w:pPr>
      <w:ind w:left="720"/>
      <w:contextualSpacing/>
    </w:pPr>
  </w:style>
  <w:style w:type="paragraph" w:styleId="FootnoteText">
    <w:name w:val="footnote text"/>
    <w:basedOn w:val="Normal"/>
    <w:link w:val="FootnoteTextChar"/>
    <w:uiPriority w:val="99"/>
    <w:semiHidden/>
    <w:unhideWhenUsed/>
    <w:rsid w:val="00A2547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2547B"/>
    <w:rPr>
      <w:rFonts w:asciiTheme="majorBidi" w:hAnsiTheme="majorBidi" w:cs="B Nazanin"/>
      <w:sz w:val="20"/>
      <w:szCs w:val="20"/>
    </w:rPr>
  </w:style>
  <w:style w:type="character" w:styleId="FootnoteReference">
    <w:name w:val="footnote reference"/>
    <w:basedOn w:val="DefaultParagraphFont"/>
    <w:uiPriority w:val="99"/>
    <w:semiHidden/>
    <w:unhideWhenUsed/>
    <w:rsid w:val="007859C3"/>
    <w:rPr>
      <w:vertAlign w:val="superscript"/>
    </w:rPr>
  </w:style>
  <w:style w:type="paragraph" w:styleId="Header">
    <w:name w:val="header"/>
    <w:basedOn w:val="Normal"/>
    <w:link w:val="HeaderChar"/>
    <w:uiPriority w:val="99"/>
    <w:unhideWhenUsed/>
    <w:rsid w:val="004333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330B"/>
    <w:rPr>
      <w:rFonts w:asciiTheme="majorBidi" w:hAnsiTheme="majorBidi" w:cs="B Nazanin"/>
      <w:sz w:val="24"/>
      <w:szCs w:val="28"/>
    </w:rPr>
  </w:style>
  <w:style w:type="paragraph" w:styleId="Footer">
    <w:name w:val="footer"/>
    <w:basedOn w:val="Normal"/>
    <w:link w:val="FooterChar"/>
    <w:uiPriority w:val="99"/>
    <w:unhideWhenUsed/>
    <w:rsid w:val="004333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330B"/>
    <w:rPr>
      <w:rFonts w:asciiTheme="majorBidi" w:hAnsiTheme="majorBidi" w:cs="B Nazanin"/>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sciencedirect.com/science/journal/00244937/246/supp/C" TargetMode="External"/><Relationship Id="rId2" Type="http://schemas.openxmlformats.org/officeDocument/2006/relationships/numbering" Target="numbering.xml"/><Relationship Id="rId16" Type="http://schemas.openxmlformats.org/officeDocument/2006/relationships/hyperlink" Target="http://www.sciencedirect.com/science/journal/00244937"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9B5EAB-C35B-41B6-8F9E-3C6625AA6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12320</TotalTime>
  <Pages>10</Pages>
  <Words>3370</Words>
  <Characters>19209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majid tashi</dc:creator>
  <cp:keywords/>
  <dc:description/>
  <cp:lastModifiedBy>User</cp:lastModifiedBy>
  <cp:revision>178</cp:revision>
  <dcterms:created xsi:type="dcterms:W3CDTF">2018-05-22T12:28:00Z</dcterms:created>
  <dcterms:modified xsi:type="dcterms:W3CDTF">2018-07-14T08:55:00Z</dcterms:modified>
</cp:coreProperties>
</file>