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25" w:rsidRDefault="00526B1A" w:rsidP="00526B1A">
      <w:pPr>
        <w:bidi/>
        <w:jc w:val="both"/>
        <w:rPr>
          <w:rFonts w:ascii="Times New Roman" w:hAnsi="Times New Roman" w:cs="B Titr"/>
          <w:color w:val="000000" w:themeColor="text1"/>
          <w:sz w:val="32"/>
          <w:szCs w:val="32"/>
          <w:rtl/>
          <w:lang w:bidi="fa-IR"/>
        </w:rPr>
      </w:pPr>
      <w:r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>ساخت نمودار</w:t>
      </w:r>
      <w:r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 xml:space="preserve"> </w:t>
      </w:r>
      <w:r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>انحراف سرعت مبتنی بر</w:t>
      </w:r>
      <w:r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 xml:space="preserve"> </w:t>
      </w:r>
      <w:r w:rsidR="00E306A0" w:rsidRPr="00AB1420"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 xml:space="preserve">نمودار </w:t>
      </w:r>
      <w:r w:rsidRPr="00526B1A"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>تشدید</w:t>
      </w:r>
      <w:r w:rsidRPr="00526B1A"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 xml:space="preserve"> </w:t>
      </w:r>
      <w:r w:rsidRPr="00526B1A"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>مغناطیس</w:t>
      </w:r>
      <w:r w:rsidRPr="00526B1A"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 xml:space="preserve"> </w:t>
      </w:r>
      <w:r w:rsidRPr="00526B1A"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>هسته</w:t>
      </w:r>
      <w:r w:rsidRPr="00526B1A"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 xml:space="preserve"> </w:t>
      </w:r>
      <w:r w:rsidRPr="00526B1A"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>ای</w:t>
      </w:r>
      <w:r w:rsidRPr="00526B1A"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 xml:space="preserve"> </w:t>
      </w:r>
      <w:r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 xml:space="preserve">( </w:t>
      </w:r>
      <w:r w:rsidR="00F36625" w:rsidRPr="00AB1420">
        <w:rPr>
          <w:rStyle w:val="Heading1Char"/>
          <w:rFonts w:ascii="Times New Roman" w:hAnsi="Times New Roman" w:cs="B Titr"/>
          <w:b w:val="0"/>
          <w:bCs w:val="0"/>
          <w:color w:val="auto"/>
          <w:sz w:val="32"/>
          <w:szCs w:val="32"/>
        </w:rPr>
        <w:t>NMR</w:t>
      </w:r>
      <w:r w:rsidR="00F36625" w:rsidRPr="00AB1420"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 xml:space="preserve"> </w:t>
      </w:r>
      <w:r>
        <w:rPr>
          <w:rStyle w:val="Heading1Char"/>
          <w:rFonts w:ascii="Times New Roman" w:hAnsi="Times New Roman" w:cs="B Titr" w:hint="cs"/>
          <w:color w:val="auto"/>
          <w:sz w:val="32"/>
          <w:szCs w:val="32"/>
          <w:rtl/>
        </w:rPr>
        <w:t xml:space="preserve">) </w:t>
      </w:r>
      <w:r w:rsidR="00E306A0" w:rsidRPr="00AB1420">
        <w:rPr>
          <w:rStyle w:val="Heading1Char"/>
          <w:rFonts w:ascii="Times New Roman" w:hAnsi="Times New Roman" w:cs="B Titr"/>
          <w:color w:val="auto"/>
          <w:sz w:val="32"/>
          <w:szCs w:val="32"/>
          <w:rtl/>
        </w:rPr>
        <w:t>جهت تعیین تخلخل مخزن آسماری میدان نفتی اهواز</w:t>
      </w:r>
    </w:p>
    <w:p w:rsidR="00526B1A" w:rsidRPr="00730D37" w:rsidRDefault="00526B1A" w:rsidP="00526B1A">
      <w:pPr>
        <w:bidi/>
        <w:jc w:val="center"/>
        <w:rPr>
          <w:rFonts w:asciiTheme="majorHAnsi" w:eastAsiaTheme="majorEastAsia" w:hAnsiTheme="majorHAnsi" w:cs="B Nazanin"/>
          <w:b/>
          <w:bCs/>
          <w:sz w:val="24"/>
          <w:szCs w:val="24"/>
          <w:rtl/>
          <w:lang w:bidi="fa-IR"/>
        </w:rPr>
      </w:pPr>
      <w:r>
        <w:rPr>
          <w:rStyle w:val="Heading1Char"/>
          <w:rFonts w:cs="B Nazanin" w:hint="cs"/>
          <w:b w:val="0"/>
          <w:bCs w:val="0"/>
          <w:color w:val="auto"/>
          <w:sz w:val="24"/>
          <w:szCs w:val="24"/>
          <w:rtl/>
          <w:lang w:bidi="fa-IR"/>
        </w:rPr>
        <w:t>نو</w:t>
      </w:r>
      <w:r w:rsidRPr="00730D37">
        <w:rPr>
          <w:rFonts w:asciiTheme="majorHAnsi" w:eastAsiaTheme="majorEastAsia" w:hAnsiTheme="majorHAnsi" w:cs="B Nazanin" w:hint="cs"/>
          <w:b/>
          <w:bCs/>
          <w:sz w:val="24"/>
          <w:szCs w:val="24"/>
          <w:rtl/>
          <w:lang w:bidi="fa-IR"/>
        </w:rPr>
        <w:t>یسندگان:</w:t>
      </w:r>
    </w:p>
    <w:p w:rsidR="00526B1A" w:rsidRPr="00730D37" w:rsidRDefault="00526B1A" w:rsidP="00526B1A">
      <w:pPr>
        <w:bidi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30D37">
        <w:rPr>
          <w:rStyle w:val="Heading2Char"/>
          <w:rFonts w:cs="B Nazanin" w:hint="cs"/>
          <w:b w:val="0"/>
          <w:bCs w:val="0"/>
          <w:color w:val="auto"/>
          <w:sz w:val="24"/>
          <w:szCs w:val="24"/>
          <w:rtl/>
        </w:rPr>
        <w:t>اکبر حیدری</w:t>
      </w:r>
      <w:r w:rsidRPr="00730D3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 ، </w:t>
      </w:r>
      <w:r w:rsidRPr="00730D37">
        <w:rPr>
          <w:rStyle w:val="Heading2Char"/>
          <w:rFonts w:cs="B Nazanin" w:hint="cs"/>
          <w:b w:val="0"/>
          <w:bCs w:val="0"/>
          <w:color w:val="auto"/>
          <w:sz w:val="24"/>
          <w:szCs w:val="24"/>
          <w:rtl/>
        </w:rPr>
        <w:t>رئوف بشیری1*</w:t>
      </w:r>
    </w:p>
    <w:p w:rsidR="00526B1A" w:rsidRPr="00730D37" w:rsidRDefault="00526B1A" w:rsidP="00526B1A">
      <w:pPr>
        <w:pStyle w:val="margin-bottom-3"/>
        <w:bidi/>
        <w:jc w:val="center"/>
        <w:rPr>
          <w:rFonts w:cs="B Nazanin"/>
          <w:sz w:val="20"/>
          <w:szCs w:val="20"/>
        </w:rPr>
      </w:pPr>
      <w:r w:rsidRPr="00730D37">
        <w:rPr>
          <w:rFonts w:cs="B Nazanin" w:hint="cs"/>
          <w:sz w:val="20"/>
          <w:szCs w:val="20"/>
          <w:vertAlign w:val="superscript"/>
          <w:rtl/>
        </w:rPr>
        <w:t>1</w:t>
      </w:r>
      <w:r w:rsidRPr="00730D37">
        <w:rPr>
          <w:rFonts w:cs="B Nazanin"/>
          <w:sz w:val="20"/>
          <w:szCs w:val="20"/>
        </w:rPr>
        <w:t xml:space="preserve"> </w:t>
      </w:r>
      <w:r w:rsidRPr="00730D37">
        <w:rPr>
          <w:rFonts w:cs="B Nazanin"/>
          <w:sz w:val="20"/>
          <w:szCs w:val="20"/>
          <w:rtl/>
        </w:rPr>
        <w:t>دانشکده علوم زمین، گروه زمین‌شناسی، دانشگاه شهیدچمران اهواز، اهواز، ایران</w:t>
      </w:r>
    </w:p>
    <w:p w:rsidR="00526B1A" w:rsidRPr="00730D37" w:rsidRDefault="00526B1A" w:rsidP="00526B1A">
      <w:pPr>
        <w:pStyle w:val="margin-bottom-3"/>
        <w:bidi/>
        <w:jc w:val="center"/>
        <w:rPr>
          <w:rFonts w:cs="B Nazanin"/>
          <w:sz w:val="20"/>
          <w:szCs w:val="20"/>
          <w:rtl/>
        </w:rPr>
      </w:pPr>
      <w:r w:rsidRPr="00730D37">
        <w:rPr>
          <w:rFonts w:cs="B Nazanin" w:hint="cs"/>
          <w:sz w:val="20"/>
          <w:szCs w:val="20"/>
          <w:vertAlign w:val="superscript"/>
          <w:rtl/>
        </w:rPr>
        <w:t>1</w:t>
      </w:r>
      <w:r w:rsidRPr="00730D37">
        <w:rPr>
          <w:rFonts w:cs="B Nazanin"/>
          <w:sz w:val="20"/>
          <w:szCs w:val="20"/>
        </w:rPr>
        <w:t xml:space="preserve"> </w:t>
      </w:r>
      <w:r w:rsidRPr="00730D37">
        <w:rPr>
          <w:rFonts w:cs="B Nazanin"/>
          <w:sz w:val="20"/>
          <w:szCs w:val="20"/>
          <w:rtl/>
        </w:rPr>
        <w:t>دانشکده علوم زمین، گروه زمین‌شناسی، دانشگاه شهیدچمران اهواز، اهواز، ایران</w:t>
      </w:r>
    </w:p>
    <w:p w:rsidR="00526B1A" w:rsidRPr="00E0748D" w:rsidRDefault="00526B1A" w:rsidP="00526B1A">
      <w:pPr>
        <w:pStyle w:val="margin-bottom-3"/>
        <w:bidi/>
        <w:jc w:val="center"/>
        <w:rPr>
          <w:sz w:val="20"/>
          <w:szCs w:val="20"/>
          <w:rtl/>
        </w:rPr>
      </w:pPr>
      <w:r w:rsidRPr="00730D37">
        <w:rPr>
          <w:i/>
          <w:iCs/>
          <w:sz w:val="20"/>
          <w:szCs w:val="20"/>
        </w:rPr>
        <w:t xml:space="preserve">Email: </w:t>
      </w:r>
      <w:hyperlink r:id="rId6" w:history="1">
        <w:r w:rsidRPr="00730D37">
          <w:rPr>
            <w:rStyle w:val="Hyperlink"/>
            <w:rFonts w:eastAsiaTheme="majorEastAsia"/>
            <w:i/>
            <w:iCs/>
            <w:sz w:val="20"/>
            <w:szCs w:val="20"/>
          </w:rPr>
          <w:t>raoofbashiri@gmail.com</w:t>
        </w:r>
      </w:hyperlink>
    </w:p>
    <w:p w:rsidR="00526B1A" w:rsidRPr="00526B1A" w:rsidRDefault="00526B1A" w:rsidP="00526B1A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sz w:val="26"/>
          <w:szCs w:val="26"/>
          <w:lang w:eastAsia="zh-CN" w:bidi="fa-IR"/>
        </w:rPr>
      </w:pPr>
      <w:r w:rsidRPr="00730D37">
        <w:rPr>
          <w:rFonts w:ascii="IranNastaliq" w:eastAsia="SimSun" w:hAnsi="IranNastaliq" w:cs="B Nazanin" w:hint="cs"/>
          <w:b/>
          <w:bCs/>
          <w:color w:val="000000" w:themeColor="text1"/>
          <w:sz w:val="26"/>
          <w:szCs w:val="26"/>
          <w:rtl/>
          <w:lang w:eastAsia="zh-CN" w:bidi="fa-IR"/>
        </w:rPr>
        <w:t>چکیده :</w:t>
      </w:r>
    </w:p>
    <w:p w:rsidR="00F36625" w:rsidRDefault="00F36625" w:rsidP="00E306A0">
      <w:pPr>
        <w:bidi/>
        <w:spacing w:line="360" w:lineRule="auto"/>
        <w:jc w:val="both"/>
        <w:rPr>
          <w:rFonts w:ascii="IranNastaliq" w:eastAsia="SimSun" w:hAnsi="IranNastaliq" w:cs="B Nazanin"/>
          <w:color w:val="000000" w:themeColor="text1"/>
          <w:rtl/>
          <w:lang w:eastAsia="zh-CN" w:bidi="fa-IR"/>
        </w:rPr>
      </w:pP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تشدید مغناطیس هسته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t xml:space="preserve"> 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ای 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t xml:space="preserve">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t xml:space="preserve"> 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روشی است که در بهبود دقیق پارامترهای مهم مخزنی نقش اساسی داشته است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t>.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نمودار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یا مغناطیس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شدگی هسته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ای، این روش پاسخ هسته اتم به میدان های مغناطیسی است. این روش توانایی تعیین خواص هسته را از روی ویژگی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های برهم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کنش آنها با میدان مغناطیسی دارد. تخلخل محاسبه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</w:r>
      <w:r w:rsidR="0002589D" w:rsidRPr="00526B1A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 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شده 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 xml:space="preserve">روش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یکی از دقیق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ترین روش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های اندازه گیری است. محاسبه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 xml:space="preserve"> تخلخل 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 xml:space="preserve">روش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تحت تأثیر لیتولوژی و آب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های موجود در ساختار ملکولی کانی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هایی مانند رس و ژیپس قرار نمی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گیرد</w:t>
      </w:r>
      <w:r w:rsidR="0002589D" w:rsidRPr="00526B1A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،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بنابراین در صورتی که لیتولوژی مشخص نباشد و یا پیچیده باشد،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بهترین روش برای اندازه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گیری تخلخل است</w:t>
      </w:r>
      <w:r w:rsidR="00AB1420" w:rsidRPr="00526B1A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 که ما در این پروژه درمیدان نفتی اهواز از آن بهره جسته ایم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. تخلخل محاسبه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شده 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 xml:space="preserve">روش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، تطابق خوبی با تخلخل اندازه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گیری شده از مغزه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ها با استفاده از تکنیک تزریق هلیوم (قانون بویل) دارد. تخلخل 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 xml:space="preserve">دست آمده با استفاده از روش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، تخلخل اشباع از سیالات متحرک است. با تلفیق داده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 xml:space="preserve">های تخلخل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با تخلخل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های به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دست آمده از سایر لاگ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های تخلخل که تخلخل مفید سنگ را اندازه می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softHyphen/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گیرند، می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>توان حجم یا تخلخل اشغال شده توسط سیالات غیر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softHyphen/>
        <w:t xml:space="preserve">متحرک را محاسبه نمود. اساس روش تشدید مغناطیس هسته ای بر اندازه گیری هندسه فضاهای خالی و نوع سیال پرکننده آن فضاها استوار است. ارتباط این دو باعث شده است که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روشی منحصر به فرد در تفسیر یک مخزن باشد. تخلخل حاصل از لاگ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t xml:space="preserve"> 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، برخلاف سایر لاگ های تخلخل، متأثر از لیتولوژی و مواد رادیواکتیو نیست. به دلیل همین خصوصیت، روش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t xml:space="preserve"> </w:t>
      </w:r>
      <w:r w:rsidRPr="00526B1A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NMR</w:t>
      </w:r>
      <w:r w:rsidRPr="00526B1A">
        <w:rPr>
          <w:rFonts w:ascii="IranNastaliq" w:eastAsia="SimSun" w:hAnsi="IranNastaliq" w:cs="B Nazanin"/>
          <w:color w:val="000000" w:themeColor="text1"/>
          <w:lang w:eastAsia="zh-CN" w:bidi="fa-IR"/>
        </w:rPr>
        <w:t xml:space="preserve"> </w:t>
      </w:r>
      <w:r w:rsidRPr="00526B1A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>اطلاعات دقیقی در مورد تخلخل و توزیع اندازه منافذ در سنگها فراهم می کند.</w:t>
      </w:r>
    </w:p>
    <w:p w:rsidR="00526B1A" w:rsidRDefault="00526B1A" w:rsidP="00526B1A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sz w:val="26"/>
          <w:szCs w:val="26"/>
          <w:rtl/>
          <w:lang w:eastAsia="zh-CN" w:bidi="fa-IR"/>
        </w:rPr>
      </w:pPr>
      <w:r w:rsidRPr="00730D37">
        <w:rPr>
          <w:rFonts w:ascii="IranNastaliq" w:eastAsia="SimSun" w:hAnsi="IranNastaliq" w:cs="B Nazanin" w:hint="cs"/>
          <w:b/>
          <w:bCs/>
          <w:color w:val="000000" w:themeColor="text1"/>
          <w:sz w:val="26"/>
          <w:szCs w:val="26"/>
          <w:rtl/>
          <w:lang w:eastAsia="zh-CN" w:bidi="fa-IR"/>
        </w:rPr>
        <w:t>کلید واژه :</w:t>
      </w:r>
    </w:p>
    <w:p w:rsidR="00526B1A" w:rsidRPr="005E23FC" w:rsidRDefault="00526B1A" w:rsidP="00526B1A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</w:pPr>
      <w:r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انحراف</w:t>
      </w:r>
      <w:r w:rsidRPr="005E23FC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 xml:space="preserve"> </w:t>
      </w:r>
      <w:r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 xml:space="preserve">سرعت، </w:t>
      </w:r>
      <w:r w:rsidR="005E23FC"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 xml:space="preserve">لاگ </w:t>
      </w:r>
      <w:r w:rsidR="005E23FC" w:rsidRPr="005E23FC">
        <w:rPr>
          <w:rFonts w:ascii="Times New Roman" w:eastAsia="SimSun" w:hAnsi="Times New Roman" w:cs="B Nazanin"/>
          <w:color w:val="000000" w:themeColor="text1"/>
          <w:sz w:val="20"/>
          <w:szCs w:val="20"/>
          <w:lang w:eastAsia="zh-CN" w:bidi="fa-IR"/>
        </w:rPr>
        <w:t>NMR</w:t>
      </w:r>
      <w:r w:rsidR="005E23FC"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 xml:space="preserve">، </w:t>
      </w:r>
      <w:r w:rsidR="005E23FC" w:rsidRPr="005E23FC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>تشدید مغناطیس هسته</w:t>
      </w:r>
      <w:r w:rsidR="005E23FC" w:rsidRPr="005E23FC">
        <w:rPr>
          <w:rFonts w:ascii="IranNastaliq" w:eastAsia="SimSun" w:hAnsi="IranNastaliq" w:cs="B Nazanin"/>
          <w:b/>
          <w:bCs/>
          <w:color w:val="000000" w:themeColor="text1"/>
          <w:lang w:eastAsia="zh-CN" w:bidi="fa-IR"/>
        </w:rPr>
        <w:t xml:space="preserve"> </w:t>
      </w:r>
      <w:r w:rsidR="005E23FC" w:rsidRPr="005E23FC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>ای</w:t>
      </w:r>
      <w:r w:rsidR="005E23FC" w:rsidRPr="005E23FC">
        <w:rPr>
          <w:rFonts w:ascii="IranNastaliq" w:eastAsia="SimSun" w:hAnsi="IranNastaliq" w:cs="B Nazanin"/>
          <w:b/>
          <w:bCs/>
          <w:color w:val="000000" w:themeColor="text1"/>
          <w:lang w:eastAsia="zh-CN" w:bidi="fa-IR"/>
        </w:rPr>
        <w:t xml:space="preserve"> </w:t>
      </w:r>
      <w:r w:rsidR="005E23FC"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 xml:space="preserve">، </w:t>
      </w:r>
      <w:r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مخازن</w:t>
      </w:r>
      <w:r w:rsidRPr="005E23FC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 xml:space="preserve"> </w:t>
      </w:r>
      <w:r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نفتی</w:t>
      </w:r>
      <w:r w:rsidRPr="005E23FC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 xml:space="preserve"> </w:t>
      </w:r>
      <w:r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آسماری، خواص</w:t>
      </w:r>
      <w:r w:rsidRPr="005E23FC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 xml:space="preserve"> </w:t>
      </w:r>
      <w:r w:rsidRPr="005E23FC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پتروفیزیکی</w:t>
      </w:r>
    </w:p>
    <w:p w:rsidR="007B6A08" w:rsidRPr="005E23FC" w:rsidRDefault="007B6A08" w:rsidP="007B6A08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sz w:val="26"/>
          <w:szCs w:val="26"/>
          <w:lang w:eastAsia="zh-CN" w:bidi="fa-IR"/>
        </w:rPr>
      </w:pPr>
      <w:r w:rsidRPr="005E23FC">
        <w:rPr>
          <w:rFonts w:ascii="IranNastaliq" w:eastAsia="SimSun" w:hAnsi="IranNastaliq" w:cs="B Nazanin" w:hint="cs"/>
          <w:b/>
          <w:bCs/>
          <w:color w:val="000000" w:themeColor="text1"/>
          <w:sz w:val="26"/>
          <w:szCs w:val="26"/>
          <w:rtl/>
          <w:lang w:eastAsia="zh-CN" w:bidi="fa-IR"/>
        </w:rPr>
        <w:lastRenderedPageBreak/>
        <w:t>رفرنس:</w:t>
      </w:r>
      <w:bookmarkStart w:id="0" w:name="_GoBack"/>
      <w:bookmarkEnd w:id="0"/>
    </w:p>
    <w:p w:rsidR="001A5FC5" w:rsidRPr="00083199" w:rsidRDefault="002002A3" w:rsidP="00083199">
      <w:pPr>
        <w:bidi/>
        <w:jc w:val="both"/>
        <w:rPr>
          <w:rStyle w:val="markedcontent"/>
          <w:rFonts w:cs="B Nazanin"/>
          <w:color w:val="000000" w:themeColor="text1"/>
          <w:rtl/>
          <w:lang w:bidi="fa-IR"/>
        </w:rPr>
      </w:pPr>
      <w:r w:rsidRPr="00083199">
        <w:rPr>
          <w:rStyle w:val="markedcontent"/>
          <w:rFonts w:cs="B Nazanin"/>
          <w:color w:val="000000" w:themeColor="text1"/>
          <w:rtl/>
        </w:rPr>
        <w:t xml:space="preserve">سلیمانی،ب.، کدخدائی.، 1393. </w:t>
      </w:r>
      <w:r w:rsidRPr="00083199">
        <w:rPr>
          <w:rStyle w:val="markedcontent"/>
          <w:rFonts w:cs="B Nazanin"/>
          <w:color w:val="000000" w:themeColor="text1"/>
          <w:rtl/>
          <w:lang w:bidi="fa-IR"/>
        </w:rPr>
        <w:t>ساخت منحنی</w:t>
      </w:r>
      <w:r w:rsidRPr="00083199">
        <w:rPr>
          <w:rStyle w:val="markedcontent"/>
          <w:rFonts w:cs="B Nazanin"/>
          <w:color w:val="000000" w:themeColor="text1"/>
          <w:rtl/>
          <w:lang w:bidi="fa-IR"/>
        </w:rPr>
        <w:softHyphen/>
        <w:t>هاي فشار موئینه از طریق توزیع داده</w:t>
      </w:r>
      <w:r w:rsidRPr="00083199">
        <w:rPr>
          <w:rStyle w:val="markedcontent"/>
          <w:rFonts w:cs="B Nazanin"/>
          <w:color w:val="000000" w:themeColor="text1"/>
          <w:rtl/>
          <w:lang w:bidi="fa-IR"/>
        </w:rPr>
        <w:softHyphen/>
        <w:t>هاي</w:t>
      </w:r>
      <w:r w:rsidRPr="00083199">
        <w:rPr>
          <w:rStyle w:val="markedcontent"/>
          <w:rFonts w:cs="B Nazanin"/>
          <w:color w:val="000000" w:themeColor="text1"/>
          <w:lang w:bidi="fa-IR"/>
        </w:rPr>
        <w:t xml:space="preserve"> </w:t>
      </w:r>
      <w:r w:rsidRPr="00427092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  <w:lang w:bidi="fa-IR"/>
        </w:rPr>
        <w:t>T2</w:t>
      </w:r>
      <w:r w:rsidRPr="00083199">
        <w:rPr>
          <w:rStyle w:val="markedcontent"/>
          <w:rFonts w:cs="B Nazanin"/>
          <w:color w:val="000000" w:themeColor="text1"/>
          <w:lang w:bidi="fa-IR"/>
        </w:rPr>
        <w:t xml:space="preserve"> </w:t>
      </w:r>
      <w:r w:rsidRPr="00083199">
        <w:rPr>
          <w:rStyle w:val="markedcontent"/>
          <w:rFonts w:cs="B Nazanin"/>
          <w:color w:val="000000" w:themeColor="text1"/>
          <w:rtl/>
          <w:lang w:bidi="fa-IR"/>
        </w:rPr>
        <w:t>نمودار</w:t>
      </w:r>
      <w:r w:rsidRPr="00083199">
        <w:rPr>
          <w:rStyle w:val="markedcontent"/>
          <w:rFonts w:cs="B Nazanin"/>
          <w:color w:val="000000" w:themeColor="text1"/>
          <w:lang w:bidi="fa-IR"/>
        </w:rPr>
        <w:t xml:space="preserve"> </w:t>
      </w:r>
      <w:r w:rsidRPr="00083199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  <w:lang w:bidi="fa-IR"/>
        </w:rPr>
        <w:t>NMR</w:t>
      </w:r>
      <w:r w:rsidRPr="00083199">
        <w:rPr>
          <w:rStyle w:val="markedcontent"/>
          <w:rFonts w:cs="B Nazanin"/>
          <w:color w:val="000000" w:themeColor="text1"/>
          <w:lang w:bidi="fa-IR"/>
        </w:rPr>
        <w:t xml:space="preserve"> </w:t>
      </w:r>
      <w:r w:rsidRPr="00083199">
        <w:rPr>
          <w:rStyle w:val="markedcontent"/>
          <w:rFonts w:cs="B Nazanin"/>
          <w:color w:val="000000" w:themeColor="text1"/>
          <w:rtl/>
          <w:lang w:bidi="fa-IR"/>
        </w:rPr>
        <w:t>در یکی از میادین هیدروکربنی</w:t>
      </w:r>
      <w:r w:rsidR="007B6A08" w:rsidRPr="00083199">
        <w:rPr>
          <w:rStyle w:val="markedcontent"/>
          <w:rFonts w:cs="B Nazanin" w:hint="cs"/>
          <w:color w:val="000000" w:themeColor="text1"/>
          <w:rtl/>
          <w:lang w:bidi="fa-IR"/>
        </w:rPr>
        <w:t>.</w:t>
      </w:r>
    </w:p>
    <w:p w:rsidR="007B6A08" w:rsidRPr="00083199" w:rsidRDefault="007B6A08" w:rsidP="00083199">
      <w:pPr>
        <w:bidi/>
        <w:jc w:val="both"/>
        <w:rPr>
          <w:rStyle w:val="markedcontent"/>
          <w:rFonts w:cs="B Nazanin"/>
          <w:lang w:bidi="fa-IR"/>
        </w:rPr>
      </w:pPr>
      <w:r w:rsidRPr="00083199">
        <w:rPr>
          <w:rStyle w:val="markedcontent"/>
          <w:rFonts w:asciiTheme="majorBidi" w:hAnsiTheme="majorBidi" w:cs="B Nazanin"/>
          <w:color w:val="000000" w:themeColor="text1"/>
          <w:rtl/>
          <w:lang w:bidi="fa-IR"/>
        </w:rPr>
        <w:t xml:space="preserve">قره چلو، س.، کدخدائی، ع.، امینی، ع.، سهرابی، س.، 1394. تعیین انواع منافذ مخزن آسماری با استفاده از نگار انحراف سرعت و تشدید مغناطیس هسته ای </w:t>
      </w:r>
      <w:r w:rsidRPr="00083199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  <w:lang w:bidi="fa-IR"/>
        </w:rPr>
        <w:t>NMR</w:t>
      </w:r>
      <w:r w:rsidRPr="00083199">
        <w:rPr>
          <w:rStyle w:val="markedcontent"/>
          <w:rFonts w:asciiTheme="majorBidi" w:hAnsiTheme="majorBidi" w:cs="B Nazanin"/>
          <w:color w:val="000000" w:themeColor="text1"/>
          <w:rtl/>
          <w:lang w:bidi="fa-IR"/>
        </w:rPr>
        <w:t xml:space="preserve"> در یکی از میادین نفتی جنوب غرب ایران، فصلنامه زمین شناسی کاریردی،17 </w:t>
      </w:r>
      <w:r w:rsidRPr="00083199">
        <w:rPr>
          <w:rStyle w:val="markedcontent"/>
          <w:rFonts w:asciiTheme="majorBidi" w:hAnsiTheme="majorBidi" w:cs="B Nazanin"/>
          <w:color w:val="000000" w:themeColor="text1"/>
          <w:rtl/>
          <w:lang w:bidi="fa-IR"/>
        </w:rPr>
        <w:softHyphen/>
        <w:t>صفحه.</w:t>
      </w:r>
    </w:p>
    <w:p w:rsidR="007B6A08" w:rsidRPr="002002A3" w:rsidRDefault="007B6A08" w:rsidP="007B6A08">
      <w:pPr>
        <w:bidi/>
        <w:rPr>
          <w:rFonts w:asciiTheme="majorBidi" w:hAnsiTheme="majorBidi" w:cs="B Nazanin"/>
          <w:rtl/>
          <w:lang w:bidi="fa-IR"/>
        </w:rPr>
      </w:pPr>
    </w:p>
    <w:sectPr w:rsidR="007B6A08" w:rsidRPr="002002A3" w:rsidSect="00101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21" w:rsidRDefault="00D67A21" w:rsidP="000372C0">
      <w:pPr>
        <w:spacing w:after="0" w:line="240" w:lineRule="auto"/>
      </w:pPr>
      <w:r>
        <w:separator/>
      </w:r>
    </w:p>
  </w:endnote>
  <w:endnote w:type="continuationSeparator" w:id="0">
    <w:p w:rsidR="00D67A21" w:rsidRDefault="00D67A21" w:rsidP="0003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C0" w:rsidRDefault="000372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7141"/>
      <w:docPartObj>
        <w:docPartGallery w:val="Page Numbers (Bottom of Page)"/>
        <w:docPartUnique/>
      </w:docPartObj>
    </w:sdtPr>
    <w:sdtContent>
      <w:p w:rsidR="000372C0" w:rsidRDefault="000372C0">
        <w:pPr>
          <w:pStyle w:val="Footer"/>
          <w:jc w:val="center"/>
        </w:pPr>
        <w:fldSimple w:instr=" PAGE   \* MERGEFORMAT ">
          <w:r w:rsidR="00D67A21">
            <w:rPr>
              <w:noProof/>
            </w:rPr>
            <w:t>1</w:t>
          </w:r>
        </w:fldSimple>
      </w:p>
    </w:sdtContent>
  </w:sdt>
  <w:p w:rsidR="000372C0" w:rsidRDefault="000372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C0" w:rsidRDefault="00037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21" w:rsidRDefault="00D67A21" w:rsidP="000372C0">
      <w:pPr>
        <w:spacing w:after="0" w:line="240" w:lineRule="auto"/>
      </w:pPr>
      <w:r>
        <w:separator/>
      </w:r>
    </w:p>
  </w:footnote>
  <w:footnote w:type="continuationSeparator" w:id="0">
    <w:p w:rsidR="00D67A21" w:rsidRDefault="00D67A21" w:rsidP="0003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C0" w:rsidRDefault="000372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C0" w:rsidRDefault="000372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C0" w:rsidRDefault="000372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6625"/>
    <w:rsid w:val="0002589D"/>
    <w:rsid w:val="000372C0"/>
    <w:rsid w:val="00043D2E"/>
    <w:rsid w:val="00083199"/>
    <w:rsid w:val="00101529"/>
    <w:rsid w:val="001A5FC5"/>
    <w:rsid w:val="001D0B17"/>
    <w:rsid w:val="002002A3"/>
    <w:rsid w:val="00427092"/>
    <w:rsid w:val="004B1B35"/>
    <w:rsid w:val="00526B1A"/>
    <w:rsid w:val="005E23FC"/>
    <w:rsid w:val="007B6A08"/>
    <w:rsid w:val="00AB1420"/>
    <w:rsid w:val="00D67A21"/>
    <w:rsid w:val="00E306A0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25"/>
  </w:style>
  <w:style w:type="paragraph" w:styleId="Heading1">
    <w:name w:val="heading 1"/>
    <w:basedOn w:val="Normal"/>
    <w:next w:val="Normal"/>
    <w:link w:val="Heading1Char"/>
    <w:uiPriority w:val="9"/>
    <w:qFormat/>
    <w:rsid w:val="00AB1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D0B17"/>
  </w:style>
  <w:style w:type="character" w:customStyle="1" w:styleId="Heading1Char">
    <w:name w:val="Heading 1 Char"/>
    <w:basedOn w:val="DefaultParagraphFont"/>
    <w:link w:val="Heading1"/>
    <w:uiPriority w:val="9"/>
    <w:rsid w:val="00AB1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"/>
    <w:rsid w:val="00AB1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rgin-bottom-3">
    <w:name w:val="margin-bottom-3"/>
    <w:basedOn w:val="Normal"/>
    <w:rsid w:val="0052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526B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3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2C0"/>
  </w:style>
  <w:style w:type="paragraph" w:styleId="Footer">
    <w:name w:val="footer"/>
    <w:basedOn w:val="Normal"/>
    <w:link w:val="FooterChar"/>
    <w:uiPriority w:val="99"/>
    <w:unhideWhenUsed/>
    <w:rsid w:val="0003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D0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oofbashir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Raoof Bashiri</dc:creator>
  <cp:lastModifiedBy>DATA GOSTAR</cp:lastModifiedBy>
  <cp:revision>4</cp:revision>
  <dcterms:created xsi:type="dcterms:W3CDTF">2022-11-18T21:54:00Z</dcterms:created>
  <dcterms:modified xsi:type="dcterms:W3CDTF">2022-11-19T22:02:00Z</dcterms:modified>
</cp:coreProperties>
</file>