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70F08" w14:textId="77777777" w:rsidR="00E8420A" w:rsidRPr="001245A9" w:rsidRDefault="00E8420A" w:rsidP="001245A9">
      <w:pPr>
        <w:autoSpaceDE w:val="0"/>
        <w:autoSpaceDN w:val="0"/>
        <w:adjustRightInd w:val="0"/>
        <w:spacing w:after="0" w:line="240" w:lineRule="auto"/>
        <w:ind w:left="883" w:hanging="1166"/>
        <w:jc w:val="center"/>
        <w:rPr>
          <w:rFonts w:ascii="BTitrBold" w:hAnsi="BTitrBold" w:cs="B Titr"/>
          <w:b/>
          <w:bCs/>
          <w:sz w:val="32"/>
          <w:szCs w:val="32"/>
          <w:rtl/>
        </w:rPr>
      </w:pPr>
      <w:r w:rsidRPr="001245A9">
        <w:rPr>
          <w:rFonts w:ascii="B Lotus,Bold" w:eastAsia="Calibri" w:hAnsi="Calibri" w:cs="B Titr" w:hint="cs"/>
          <w:b/>
          <w:bCs/>
          <w:sz w:val="32"/>
          <w:szCs w:val="32"/>
          <w:rtl/>
        </w:rPr>
        <w:t>مطالعه ژئوشیمی سنگ</w:t>
      </w:r>
      <w:r w:rsidRPr="001245A9">
        <w:rPr>
          <w:rFonts w:ascii="B Lotus,Bold" w:eastAsia="Calibri" w:hAnsi="Calibri" w:cs="B Titr"/>
          <w:b/>
          <w:bCs/>
          <w:sz w:val="32"/>
          <w:szCs w:val="32"/>
        </w:rPr>
        <w:softHyphen/>
      </w:r>
      <w:r w:rsidRPr="001245A9">
        <w:rPr>
          <w:rFonts w:ascii="B Lotus,Bold" w:eastAsia="Calibri" w:hAnsi="Calibri" w:cs="B Titr" w:hint="cs"/>
          <w:b/>
          <w:bCs/>
          <w:sz w:val="32"/>
          <w:szCs w:val="32"/>
          <w:rtl/>
        </w:rPr>
        <w:t xml:space="preserve">های کربناته سازند نایبند در </w:t>
      </w:r>
      <w:r w:rsidRPr="001245A9">
        <w:rPr>
          <w:rFonts w:ascii="BTitrBold" w:hAnsi="BTitrBold" w:cs="B Titr" w:hint="cs"/>
          <w:b/>
          <w:bCs/>
          <w:sz w:val="32"/>
          <w:szCs w:val="32"/>
          <w:rtl/>
        </w:rPr>
        <w:t xml:space="preserve">ایران مرکزی (پتانسیل اقتصادی و خاستگاه) </w:t>
      </w:r>
    </w:p>
    <w:p w14:paraId="02488A8A" w14:textId="77777777" w:rsidR="007330EB" w:rsidRDefault="007330EB" w:rsidP="007330EB">
      <w:pPr>
        <w:spacing w:after="0" w:line="240" w:lineRule="auto"/>
        <w:jc w:val="center"/>
        <w:rPr>
          <w:rFonts w:asciiTheme="majorBidi" w:eastAsia="Calibri" w:hAnsiTheme="majorBidi" w:cs="B Zar"/>
          <w:sz w:val="24"/>
          <w:szCs w:val="24"/>
          <w:vertAlign w:val="superscript"/>
          <w:rtl/>
          <w:lang w:bidi="ar-SA"/>
        </w:rPr>
      </w:pPr>
      <w:r w:rsidRPr="001245A9">
        <w:rPr>
          <w:rFonts w:asciiTheme="majorBidi" w:eastAsia="Calibri" w:hAnsiTheme="majorBidi" w:cs="B Nazanin" w:hint="cs"/>
          <w:b/>
          <w:bCs/>
          <w:sz w:val="24"/>
          <w:szCs w:val="24"/>
          <w:rtl/>
          <w:lang w:bidi="ar-SA"/>
        </w:rPr>
        <w:t>اصغر اعتصامپور</w:t>
      </w:r>
      <w:r w:rsidRPr="001245A9">
        <w:rPr>
          <w:rFonts w:asciiTheme="majorBidi" w:eastAsia="Calibri" w:hAnsiTheme="majorBidi" w:cs="B Nazanin" w:hint="cs"/>
          <w:b/>
          <w:bCs/>
          <w:sz w:val="24"/>
          <w:szCs w:val="24"/>
          <w:vertAlign w:val="superscript"/>
          <w:rtl/>
          <w:lang w:bidi="ar-SA"/>
        </w:rPr>
        <w:t>1</w:t>
      </w:r>
      <w:r w:rsidRPr="001245A9">
        <w:rPr>
          <w:rFonts w:asciiTheme="majorBidi" w:eastAsia="Calibri" w:hAnsiTheme="majorBidi" w:cs="B Nazanin" w:hint="cs"/>
          <w:b/>
          <w:bCs/>
          <w:sz w:val="24"/>
          <w:szCs w:val="24"/>
          <w:rtl/>
          <w:lang w:bidi="ar-SA"/>
        </w:rPr>
        <w:t>، فیروزه السادات بلاغتی</w:t>
      </w:r>
      <w:r w:rsidRPr="001245A9">
        <w:rPr>
          <w:rFonts w:asciiTheme="majorBidi" w:eastAsia="Calibri" w:hAnsiTheme="majorBidi" w:cs="B Nazanin" w:hint="cs"/>
          <w:b/>
          <w:bCs/>
          <w:sz w:val="24"/>
          <w:szCs w:val="24"/>
          <w:vertAlign w:val="superscript"/>
          <w:rtl/>
          <w:lang w:bidi="ar-SA"/>
        </w:rPr>
        <w:t>2</w:t>
      </w:r>
      <w:r w:rsidRPr="001245A9">
        <w:rPr>
          <w:rFonts w:asciiTheme="majorBidi" w:eastAsia="Calibri" w:hAnsiTheme="majorBidi" w:cs="B Nazanin" w:hint="cs"/>
          <w:b/>
          <w:bCs/>
          <w:sz w:val="24"/>
          <w:szCs w:val="24"/>
          <w:rtl/>
          <w:lang w:bidi="ar-SA"/>
        </w:rPr>
        <w:t>، سپیده عزتی ذوقی</w:t>
      </w:r>
      <w:r w:rsidRPr="001245A9">
        <w:rPr>
          <w:rFonts w:asciiTheme="majorBidi" w:eastAsia="Calibri" w:hAnsiTheme="majorBidi" w:cs="B Nazanin" w:hint="cs"/>
          <w:b/>
          <w:bCs/>
          <w:sz w:val="24"/>
          <w:szCs w:val="24"/>
          <w:vertAlign w:val="superscript"/>
          <w:rtl/>
          <w:lang w:bidi="ar-SA"/>
        </w:rPr>
        <w:t>3</w:t>
      </w:r>
      <w:r w:rsidRPr="001245A9">
        <w:rPr>
          <w:rFonts w:asciiTheme="majorBidi" w:eastAsia="Calibri" w:hAnsiTheme="majorBidi" w:cs="B Nazanin" w:hint="cs"/>
          <w:b/>
          <w:bCs/>
          <w:sz w:val="24"/>
          <w:szCs w:val="24"/>
          <w:rtl/>
          <w:lang w:bidi="ar-SA"/>
        </w:rPr>
        <w:t xml:space="preserve">، </w:t>
      </w:r>
      <w:r w:rsidRPr="001245A9">
        <w:rPr>
          <w:rFonts w:asciiTheme="majorBidi" w:eastAsia="Calibri" w:hAnsiTheme="majorBidi" w:cs="B Nazanin" w:hint="cs"/>
          <w:b/>
          <w:bCs/>
          <w:sz w:val="24"/>
          <w:szCs w:val="24"/>
          <w:rtl/>
        </w:rPr>
        <w:t>دکتر محمدعلی مکی</w:t>
      </w:r>
      <w:r w:rsidRPr="001245A9">
        <w:rPr>
          <w:rFonts w:asciiTheme="majorBidi" w:eastAsia="Calibri" w:hAnsiTheme="majorBidi" w:cs="B Nazanin"/>
          <w:b/>
          <w:bCs/>
          <w:sz w:val="24"/>
          <w:szCs w:val="24"/>
          <w:rtl/>
        </w:rPr>
        <w:softHyphen/>
      </w:r>
      <w:r w:rsidRPr="001245A9">
        <w:rPr>
          <w:rFonts w:asciiTheme="majorBidi" w:eastAsia="Calibri" w:hAnsiTheme="majorBidi" w:cs="B Nazanin" w:hint="cs"/>
          <w:b/>
          <w:bCs/>
          <w:sz w:val="24"/>
          <w:szCs w:val="24"/>
          <w:rtl/>
        </w:rPr>
        <w:t>زاده</w:t>
      </w:r>
      <w:r>
        <w:rPr>
          <w:rFonts w:asciiTheme="majorBidi" w:eastAsia="Calibri" w:hAnsiTheme="majorBidi" w:cs="B Zar" w:hint="cs"/>
          <w:sz w:val="24"/>
          <w:szCs w:val="24"/>
          <w:vertAlign w:val="superscript"/>
          <w:rtl/>
          <w:lang w:bidi="ar-SA"/>
        </w:rPr>
        <w:t>4</w:t>
      </w:r>
    </w:p>
    <w:p w14:paraId="33F78170" w14:textId="77777777" w:rsidR="007330EB" w:rsidRPr="001245A9" w:rsidRDefault="007330EB" w:rsidP="007330EB">
      <w:pPr>
        <w:spacing w:after="0" w:line="240" w:lineRule="auto"/>
        <w:jc w:val="center"/>
        <w:rPr>
          <w:rFonts w:cs="B Nazanin"/>
          <w:sz w:val="20"/>
          <w:szCs w:val="20"/>
          <w:rtl/>
        </w:rPr>
      </w:pPr>
      <w:r>
        <w:rPr>
          <w:rFonts w:asciiTheme="majorBidi" w:eastAsia="Calibri" w:hAnsiTheme="majorBidi" w:cs="B Zar" w:hint="cs"/>
          <w:sz w:val="24"/>
          <w:szCs w:val="24"/>
          <w:vertAlign w:val="superscript"/>
          <w:rtl/>
          <w:lang w:bidi="ar-SA"/>
        </w:rPr>
        <w:t>1</w:t>
      </w:r>
      <w:r w:rsidRPr="006B704B">
        <w:rPr>
          <w:rFonts w:cs="B Nazanin" w:hint="cs"/>
          <w:sz w:val="26"/>
          <w:szCs w:val="26"/>
          <w:rtl/>
        </w:rPr>
        <w:t xml:space="preserve"> </w:t>
      </w:r>
      <w:r w:rsidRPr="001245A9">
        <w:rPr>
          <w:rFonts w:cs="B Nazanin" w:hint="cs"/>
          <w:sz w:val="20"/>
          <w:szCs w:val="20"/>
          <w:rtl/>
        </w:rPr>
        <w:t>دانش آموخته،کارشناسی ارشد رسوب شناسی و سنگ شناسی رسوبی، گروه زمین شناسی دانشگاه اصفهان</w:t>
      </w:r>
    </w:p>
    <w:p w14:paraId="392D6D19" w14:textId="77777777" w:rsidR="007330EB" w:rsidRPr="001245A9" w:rsidRDefault="007330EB" w:rsidP="007330EB">
      <w:pPr>
        <w:spacing w:after="0" w:line="240" w:lineRule="auto"/>
        <w:jc w:val="center"/>
        <w:rPr>
          <w:rFonts w:asciiTheme="majorBidi" w:eastAsia="Calibri" w:hAnsiTheme="majorBidi" w:cs="B Nazanin"/>
          <w:sz w:val="20"/>
          <w:szCs w:val="20"/>
          <w:rtl/>
          <w:lang w:bidi="ar-SA"/>
        </w:rPr>
      </w:pPr>
      <w:r w:rsidRPr="001245A9">
        <w:rPr>
          <w:rFonts w:cs="B Nazanin" w:hint="cs"/>
          <w:sz w:val="20"/>
          <w:szCs w:val="20"/>
          <w:vertAlign w:val="superscript"/>
          <w:rtl/>
        </w:rPr>
        <w:t>2</w:t>
      </w:r>
      <w:r w:rsidRPr="001245A9">
        <w:rPr>
          <w:rFonts w:cs="B Nazanin" w:hint="cs"/>
          <w:sz w:val="20"/>
          <w:szCs w:val="20"/>
          <w:rtl/>
        </w:rPr>
        <w:t>دانشجو،کارشناسی ارشد چینه نگاری و دیرینه شناسی، گروه زمین شناسی دانشگاه اصفهان</w:t>
      </w:r>
    </w:p>
    <w:p w14:paraId="1EBF2689" w14:textId="77777777" w:rsidR="007330EB" w:rsidRPr="001245A9" w:rsidRDefault="007330EB" w:rsidP="007330EB">
      <w:pPr>
        <w:spacing w:after="0" w:line="240" w:lineRule="auto"/>
        <w:jc w:val="center"/>
        <w:rPr>
          <w:rFonts w:asciiTheme="majorBidi" w:eastAsia="Calibri" w:hAnsiTheme="majorBidi" w:cs="B Nazanin"/>
          <w:sz w:val="20"/>
          <w:szCs w:val="20"/>
          <w:rtl/>
          <w:lang w:bidi="ar-SA"/>
        </w:rPr>
      </w:pPr>
      <w:r w:rsidRPr="001245A9">
        <w:rPr>
          <w:rFonts w:asciiTheme="majorBidi" w:eastAsia="Calibri" w:hAnsiTheme="majorBidi" w:cs="B Nazanin" w:hint="cs"/>
          <w:sz w:val="20"/>
          <w:szCs w:val="20"/>
          <w:vertAlign w:val="superscript"/>
          <w:rtl/>
          <w:lang w:bidi="ar-SA"/>
        </w:rPr>
        <w:t>3</w:t>
      </w:r>
      <w:r w:rsidRPr="001245A9">
        <w:rPr>
          <w:rFonts w:cs="B Nazanin" w:hint="cs"/>
          <w:sz w:val="20"/>
          <w:szCs w:val="20"/>
          <w:rtl/>
        </w:rPr>
        <w:t xml:space="preserve"> دانشجو،کارشناسی ارشد چینه نگاری و دیرینه شناسی، گروه زمین شناسی دانشگاه اصفهان</w:t>
      </w:r>
    </w:p>
    <w:p w14:paraId="26361011" w14:textId="77777777" w:rsidR="007330EB" w:rsidRPr="009147F0" w:rsidRDefault="007330EB" w:rsidP="007330EB">
      <w:pPr>
        <w:spacing w:after="0" w:line="240" w:lineRule="auto"/>
        <w:jc w:val="center"/>
        <w:rPr>
          <w:rFonts w:asciiTheme="majorBidi" w:eastAsia="Calibri" w:hAnsiTheme="majorBidi" w:cs="B Zar"/>
          <w:sz w:val="24"/>
          <w:szCs w:val="24"/>
          <w:rtl/>
          <w:lang w:bidi="ar-SA"/>
        </w:rPr>
      </w:pPr>
      <w:r w:rsidRPr="001245A9">
        <w:rPr>
          <w:rFonts w:asciiTheme="majorBidi" w:eastAsia="Calibri" w:hAnsiTheme="majorBidi" w:cs="B Nazanin" w:hint="cs"/>
          <w:sz w:val="20"/>
          <w:szCs w:val="20"/>
          <w:vertAlign w:val="superscript"/>
          <w:rtl/>
          <w:lang w:bidi="ar-SA"/>
        </w:rPr>
        <w:t>4</w:t>
      </w:r>
      <w:r w:rsidRPr="001245A9">
        <w:rPr>
          <w:rFonts w:asciiTheme="majorBidi" w:eastAsia="Calibri" w:hAnsiTheme="majorBidi" w:cs="B Nazanin" w:hint="cs"/>
          <w:sz w:val="20"/>
          <w:szCs w:val="20"/>
          <w:rtl/>
          <w:lang w:bidi="ar-SA"/>
        </w:rPr>
        <w:t xml:space="preserve"> استاد، ﻫﻳﺄت علمی گروه زمین شناسی دانشگاه اصفهان</w:t>
      </w:r>
    </w:p>
    <w:p w14:paraId="03131BCB" w14:textId="77777777" w:rsidR="007330EB" w:rsidRPr="00F474EF" w:rsidRDefault="007330EB" w:rsidP="00E8420A">
      <w:pPr>
        <w:autoSpaceDE w:val="0"/>
        <w:autoSpaceDN w:val="0"/>
        <w:adjustRightInd w:val="0"/>
        <w:spacing w:after="0" w:line="240" w:lineRule="auto"/>
        <w:jc w:val="center"/>
        <w:rPr>
          <w:rFonts w:ascii="BTitrBold" w:hAnsi="BTitrBold" w:cs="B Nazanin"/>
          <w:b/>
          <w:bCs/>
          <w:sz w:val="32"/>
          <w:szCs w:val="32"/>
        </w:rPr>
      </w:pPr>
    </w:p>
    <w:p w14:paraId="0F1DF664" w14:textId="77777777" w:rsidR="00E8420A" w:rsidRPr="001245A9" w:rsidRDefault="00E8420A" w:rsidP="00E8420A">
      <w:pPr>
        <w:spacing w:after="0" w:line="240" w:lineRule="auto"/>
        <w:jc w:val="center"/>
        <w:rPr>
          <w:rFonts w:asciiTheme="majorBidi" w:hAnsiTheme="majorBidi" w:cstheme="majorBidi"/>
          <w:b/>
          <w:bCs/>
          <w:sz w:val="32"/>
          <w:szCs w:val="32"/>
        </w:rPr>
      </w:pPr>
      <w:r w:rsidRPr="001245A9">
        <w:rPr>
          <w:rFonts w:asciiTheme="majorBidi" w:hAnsiTheme="majorBidi" w:cstheme="majorBidi"/>
          <w:b/>
          <w:bCs/>
          <w:sz w:val="32"/>
          <w:szCs w:val="32"/>
        </w:rPr>
        <w:t xml:space="preserve">Geochemistry of carbonate rocks of </w:t>
      </w:r>
      <w:proofErr w:type="spellStart"/>
      <w:r w:rsidRPr="001245A9">
        <w:rPr>
          <w:rFonts w:asciiTheme="majorBidi" w:hAnsiTheme="majorBidi" w:cstheme="majorBidi"/>
          <w:b/>
          <w:bCs/>
          <w:sz w:val="32"/>
          <w:szCs w:val="32"/>
        </w:rPr>
        <w:t>Nayband</w:t>
      </w:r>
      <w:proofErr w:type="spellEnd"/>
      <w:r w:rsidRPr="001245A9">
        <w:rPr>
          <w:rFonts w:asciiTheme="majorBidi" w:hAnsiTheme="majorBidi" w:cstheme="majorBidi"/>
          <w:b/>
          <w:bCs/>
          <w:sz w:val="32"/>
          <w:szCs w:val="32"/>
        </w:rPr>
        <w:t xml:space="preserve"> Formation in Central Iran (Economic potential and provenance)</w:t>
      </w:r>
    </w:p>
    <w:p w14:paraId="0B82244A" w14:textId="77777777" w:rsidR="007330EB" w:rsidRPr="001245A9" w:rsidRDefault="007330EB" w:rsidP="007330EB">
      <w:pPr>
        <w:spacing w:after="0" w:line="240" w:lineRule="auto"/>
        <w:jc w:val="center"/>
        <w:rPr>
          <w:rFonts w:asciiTheme="majorBidi" w:eastAsia="Times New Roman" w:hAnsiTheme="majorBidi" w:cs="B Nazanin"/>
          <w:b/>
          <w:bCs/>
          <w:vertAlign w:val="superscript"/>
        </w:rPr>
      </w:pPr>
      <w:proofErr w:type="spellStart"/>
      <w:r w:rsidRPr="001245A9">
        <w:rPr>
          <w:rFonts w:asciiTheme="majorBidi" w:eastAsia="Times New Roman" w:hAnsiTheme="majorBidi" w:cs="B Nazanin"/>
          <w:b/>
          <w:bCs/>
          <w:lang w:bidi="ar-SA"/>
        </w:rPr>
        <w:t>Etesampour</w:t>
      </w:r>
      <w:proofErr w:type="spellEnd"/>
      <w:r w:rsidRPr="001245A9">
        <w:rPr>
          <w:rFonts w:asciiTheme="majorBidi" w:eastAsia="Times New Roman" w:hAnsiTheme="majorBidi" w:cs="B Nazanin"/>
          <w:b/>
          <w:bCs/>
          <w:lang w:bidi="ar-SA"/>
        </w:rPr>
        <w:t>, A</w:t>
      </w:r>
      <w:r w:rsidRPr="001245A9">
        <w:rPr>
          <w:rFonts w:asciiTheme="majorBidi" w:eastAsia="Times New Roman" w:hAnsiTheme="majorBidi" w:cs="B Nazanin"/>
          <w:b/>
          <w:bCs/>
          <w:vertAlign w:val="superscript"/>
          <w:lang w:bidi="ar-SA"/>
        </w:rPr>
        <w:t>1</w:t>
      </w:r>
      <w:r w:rsidRPr="001245A9">
        <w:rPr>
          <w:rFonts w:asciiTheme="majorBidi" w:eastAsia="Times New Roman" w:hAnsiTheme="majorBidi" w:cs="B Nazanin"/>
          <w:b/>
          <w:bCs/>
          <w:lang w:bidi="ar-SA"/>
        </w:rPr>
        <w:t xml:space="preserve">, </w:t>
      </w:r>
      <w:proofErr w:type="spellStart"/>
      <w:r w:rsidRPr="001245A9">
        <w:rPr>
          <w:rFonts w:asciiTheme="majorBidi" w:eastAsia="Times New Roman" w:hAnsiTheme="majorBidi" w:cs="B Nazanin"/>
          <w:b/>
          <w:bCs/>
          <w:lang w:bidi="ar-SA"/>
        </w:rPr>
        <w:t>Balaghati</w:t>
      </w:r>
      <w:proofErr w:type="spellEnd"/>
      <w:r w:rsidRPr="001245A9">
        <w:rPr>
          <w:rFonts w:asciiTheme="majorBidi" w:eastAsia="Times New Roman" w:hAnsiTheme="majorBidi" w:cs="B Nazanin"/>
          <w:b/>
          <w:bCs/>
          <w:lang w:bidi="ar-SA"/>
        </w:rPr>
        <w:t>, F</w:t>
      </w:r>
      <w:r w:rsidRPr="001245A9">
        <w:rPr>
          <w:rFonts w:asciiTheme="majorBidi" w:eastAsia="Times New Roman" w:hAnsiTheme="majorBidi" w:cs="B Nazanin"/>
          <w:b/>
          <w:bCs/>
          <w:vertAlign w:val="superscript"/>
          <w:lang w:bidi="ar-SA"/>
        </w:rPr>
        <w:t>2</w:t>
      </w:r>
      <w:r w:rsidRPr="001245A9">
        <w:rPr>
          <w:rFonts w:asciiTheme="majorBidi" w:eastAsia="Times New Roman" w:hAnsiTheme="majorBidi" w:cs="B Nazanin"/>
          <w:b/>
          <w:bCs/>
          <w:lang w:bidi="ar-SA"/>
        </w:rPr>
        <w:t xml:space="preserve">, </w:t>
      </w:r>
      <w:proofErr w:type="spellStart"/>
      <w:r w:rsidRPr="001245A9">
        <w:rPr>
          <w:rFonts w:asciiTheme="majorBidi" w:eastAsia="Times New Roman" w:hAnsiTheme="majorBidi" w:cs="B Nazanin"/>
          <w:b/>
          <w:bCs/>
          <w:lang w:bidi="ar-SA"/>
        </w:rPr>
        <w:t>Ezati</w:t>
      </w:r>
      <w:proofErr w:type="spellEnd"/>
      <w:r w:rsidRPr="001245A9">
        <w:rPr>
          <w:rFonts w:asciiTheme="majorBidi" w:eastAsia="Times New Roman" w:hAnsiTheme="majorBidi" w:cs="B Nazanin"/>
          <w:b/>
          <w:bCs/>
          <w:lang w:bidi="ar-SA"/>
        </w:rPr>
        <w:softHyphen/>
        <w:t xml:space="preserve"> </w:t>
      </w:r>
      <w:proofErr w:type="spellStart"/>
      <w:r w:rsidRPr="001245A9">
        <w:rPr>
          <w:rFonts w:asciiTheme="majorBidi" w:eastAsia="Times New Roman" w:hAnsiTheme="majorBidi" w:cs="B Nazanin"/>
          <w:b/>
          <w:bCs/>
          <w:lang w:bidi="ar-SA"/>
        </w:rPr>
        <w:t>zoghi</w:t>
      </w:r>
      <w:proofErr w:type="spellEnd"/>
      <w:r w:rsidRPr="001245A9">
        <w:rPr>
          <w:rFonts w:asciiTheme="majorBidi" w:eastAsia="Times New Roman" w:hAnsiTheme="majorBidi" w:cs="B Nazanin"/>
          <w:b/>
          <w:bCs/>
          <w:lang w:bidi="ar-SA"/>
        </w:rPr>
        <w:t>, S</w:t>
      </w:r>
      <w:r w:rsidRPr="001245A9">
        <w:rPr>
          <w:rFonts w:asciiTheme="majorBidi" w:eastAsia="Times New Roman" w:hAnsiTheme="majorBidi" w:cs="B Nazanin"/>
          <w:b/>
          <w:bCs/>
          <w:vertAlign w:val="superscript"/>
          <w:lang w:bidi="ar-SA"/>
        </w:rPr>
        <w:t>3</w:t>
      </w:r>
      <w:r w:rsidRPr="001245A9">
        <w:rPr>
          <w:rFonts w:asciiTheme="majorBidi" w:eastAsia="Times New Roman" w:hAnsiTheme="majorBidi" w:cs="B Nazanin"/>
          <w:b/>
          <w:bCs/>
          <w:lang w:bidi="ar-SA"/>
        </w:rPr>
        <w:t xml:space="preserve">, Maki </w:t>
      </w:r>
      <w:proofErr w:type="spellStart"/>
      <w:r w:rsidRPr="001245A9">
        <w:rPr>
          <w:rFonts w:asciiTheme="majorBidi" w:eastAsia="Times New Roman" w:hAnsiTheme="majorBidi" w:cs="B Nazanin"/>
          <w:b/>
          <w:bCs/>
          <w:lang w:bidi="ar-SA"/>
        </w:rPr>
        <w:t>zadeh</w:t>
      </w:r>
      <w:proofErr w:type="spellEnd"/>
      <w:r w:rsidRPr="001245A9">
        <w:rPr>
          <w:rFonts w:asciiTheme="majorBidi" w:eastAsia="Times New Roman" w:hAnsiTheme="majorBidi" w:cs="B Nazanin"/>
          <w:b/>
          <w:bCs/>
          <w:lang w:bidi="ar-SA"/>
        </w:rPr>
        <w:t>, M</w:t>
      </w:r>
      <w:r w:rsidRPr="001245A9">
        <w:rPr>
          <w:rFonts w:asciiTheme="majorBidi" w:eastAsia="Times New Roman" w:hAnsiTheme="majorBidi" w:cs="B Nazanin"/>
          <w:b/>
          <w:bCs/>
          <w:vertAlign w:val="superscript"/>
          <w:lang w:bidi="ar-SA"/>
        </w:rPr>
        <w:t>4</w:t>
      </w:r>
    </w:p>
    <w:p w14:paraId="1AB6D9B7" w14:textId="77777777" w:rsidR="007330EB" w:rsidRPr="00665AFF" w:rsidRDefault="009C091C" w:rsidP="009C091C">
      <w:pPr>
        <w:tabs>
          <w:tab w:val="left" w:pos="2917"/>
        </w:tabs>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ab/>
      </w:r>
    </w:p>
    <w:p w14:paraId="73CB091C" w14:textId="77777777" w:rsidR="00E8420A" w:rsidRDefault="00E8420A" w:rsidP="001245A9">
      <w:pPr>
        <w:bidi w:val="0"/>
        <w:spacing w:after="0" w:line="240" w:lineRule="auto"/>
        <w:jc w:val="both"/>
        <w:rPr>
          <w:rFonts w:asciiTheme="majorBidi" w:hAnsiTheme="majorBidi" w:cstheme="majorBidi"/>
        </w:rPr>
      </w:pPr>
      <w:r w:rsidRPr="001245A9">
        <w:rPr>
          <w:rFonts w:asciiTheme="majorBidi" w:hAnsiTheme="majorBidi" w:cstheme="majorBidi"/>
          <w:b/>
          <w:bCs/>
        </w:rPr>
        <w:t>Abstract</w:t>
      </w:r>
      <w:r w:rsidR="001245A9">
        <w:rPr>
          <w:rFonts w:asciiTheme="majorBidi" w:hAnsiTheme="majorBidi" w:cstheme="majorBidi"/>
        </w:rPr>
        <w:t>;</w:t>
      </w:r>
      <w:r w:rsidRPr="000F417A">
        <w:rPr>
          <w:rFonts w:asciiTheme="majorBidi" w:hAnsiTheme="majorBidi" w:cstheme="majorBidi"/>
        </w:rPr>
        <w:t xml:space="preserve"> Measured stratigraphic sections of the Late Triassic </w:t>
      </w:r>
      <w:proofErr w:type="spellStart"/>
      <w:r w:rsidRPr="000F417A">
        <w:rPr>
          <w:rFonts w:asciiTheme="majorBidi" w:hAnsiTheme="majorBidi" w:cstheme="majorBidi"/>
        </w:rPr>
        <w:t>Nayband</w:t>
      </w:r>
      <w:proofErr w:type="spellEnd"/>
      <w:r w:rsidRPr="000F417A">
        <w:rPr>
          <w:rFonts w:asciiTheme="majorBidi" w:hAnsiTheme="majorBidi" w:cstheme="majorBidi"/>
        </w:rPr>
        <w:t xml:space="preserve"> Formation of Yazd city are composed of siliciclastic and mixed carbonate-siliciclastic deposits. Geochemistry studies derived from elemental analysis (AAS) of the carbonate rocks of this formation represent the predominantly calcite mineralogy. The environment of these deposits is based on the contaminated graphs adjacent to the Aragonite Gardens of Tasmania. Also, the diagenetic environment of carbonate rocks geochemically reflects the open diphasic system.</w:t>
      </w:r>
      <w:r w:rsidRPr="00723B7C">
        <w:t xml:space="preserve"> </w:t>
      </w:r>
      <w:r w:rsidRPr="00723B7C">
        <w:rPr>
          <w:rFonts w:asciiTheme="majorBidi" w:hAnsiTheme="majorBidi" w:cstheme="majorBidi"/>
        </w:rPr>
        <w:t>Measurement of Fe, Na, Mn, Sr, Ca, Mg in carbonate rocks of this formation indicates that these limestones lack the potential for economic exploitation.</w:t>
      </w:r>
    </w:p>
    <w:p w14:paraId="4F2969E3" w14:textId="77777777" w:rsidR="00E8420A" w:rsidRDefault="00E8420A" w:rsidP="00E8420A">
      <w:pPr>
        <w:bidi w:val="0"/>
        <w:spacing w:after="0" w:line="240" w:lineRule="auto"/>
        <w:jc w:val="both"/>
        <w:rPr>
          <w:rFonts w:asciiTheme="majorBidi" w:hAnsiTheme="majorBidi" w:cstheme="majorBidi"/>
        </w:rPr>
      </w:pPr>
    </w:p>
    <w:p w14:paraId="02D006E8" w14:textId="77777777" w:rsidR="00E8420A" w:rsidRPr="001245A9" w:rsidRDefault="00E8420A" w:rsidP="00E8420A">
      <w:pPr>
        <w:autoSpaceDE w:val="0"/>
        <w:autoSpaceDN w:val="0"/>
        <w:adjustRightInd w:val="0"/>
        <w:spacing w:after="0" w:line="240" w:lineRule="auto"/>
        <w:rPr>
          <w:rFonts w:ascii="B Lotus" w:cs="B Nazanin"/>
          <w:b/>
          <w:bCs/>
          <w:sz w:val="26"/>
          <w:szCs w:val="26"/>
          <w:rtl/>
        </w:rPr>
      </w:pPr>
      <w:r w:rsidRPr="001245A9">
        <w:rPr>
          <w:rFonts w:ascii="B Lotus" w:cs="B Nazanin" w:hint="cs"/>
          <w:b/>
          <w:bCs/>
          <w:sz w:val="26"/>
          <w:szCs w:val="26"/>
          <w:rtl/>
        </w:rPr>
        <w:t>مقدمه</w:t>
      </w:r>
    </w:p>
    <w:p w14:paraId="01A592CE" w14:textId="77777777" w:rsidR="00E8420A" w:rsidRPr="001245A9" w:rsidRDefault="00E8420A" w:rsidP="00E8420A">
      <w:pPr>
        <w:autoSpaceDE w:val="0"/>
        <w:autoSpaceDN w:val="0"/>
        <w:adjustRightInd w:val="0"/>
        <w:spacing w:after="0" w:line="240" w:lineRule="auto"/>
        <w:jc w:val="both"/>
        <w:rPr>
          <w:rFonts w:ascii="BLotus" w:cs="B Nazanin"/>
          <w:sz w:val="24"/>
          <w:szCs w:val="24"/>
          <w:rtl/>
        </w:rPr>
      </w:pPr>
      <w:r w:rsidRPr="001245A9">
        <w:rPr>
          <w:rFonts w:cs="B Nazanin" w:hint="cs"/>
          <w:sz w:val="24"/>
          <w:szCs w:val="24"/>
          <w:rtl/>
        </w:rPr>
        <w:t>به منظور مطالعه سنگ</w:t>
      </w:r>
      <w:r w:rsidRPr="001245A9">
        <w:rPr>
          <w:rFonts w:cs="B Nazanin"/>
          <w:sz w:val="24"/>
          <w:szCs w:val="24"/>
          <w:rtl/>
        </w:rPr>
        <w:softHyphen/>
      </w:r>
      <w:r w:rsidRPr="001245A9">
        <w:rPr>
          <w:rFonts w:cs="B Nazanin" w:hint="cs"/>
          <w:sz w:val="24"/>
          <w:szCs w:val="24"/>
          <w:rtl/>
        </w:rPr>
        <w:t xml:space="preserve">های کربناته </w:t>
      </w:r>
      <w:r w:rsidRPr="001245A9">
        <w:rPr>
          <w:rFonts w:asciiTheme="majorBidi" w:hAnsiTheme="majorBidi" w:cs="B Nazanin"/>
          <w:sz w:val="24"/>
          <w:szCs w:val="24"/>
          <w:rtl/>
        </w:rPr>
        <w:t xml:space="preserve">سازند نایبند </w:t>
      </w:r>
      <w:r w:rsidRPr="001245A9">
        <w:rPr>
          <w:rFonts w:cs="B Nazanin" w:hint="cs"/>
          <w:sz w:val="24"/>
          <w:szCs w:val="24"/>
          <w:rtl/>
        </w:rPr>
        <w:t xml:space="preserve">با سن تریاس فوقانی </w:t>
      </w:r>
      <w:r w:rsidRPr="001245A9">
        <w:rPr>
          <w:rFonts w:asciiTheme="majorBidi" w:hAnsiTheme="majorBidi" w:cs="B Nazanin" w:hint="cs"/>
          <w:sz w:val="24"/>
          <w:szCs w:val="24"/>
          <w:rtl/>
        </w:rPr>
        <w:t xml:space="preserve">یک برش در یزد (بلوک یزد) انتخاب گردید. </w:t>
      </w:r>
      <w:r w:rsidRPr="001245A9">
        <w:rPr>
          <w:rFonts w:asciiTheme="majorBidi" w:eastAsia="Calibri" w:hAnsiTheme="majorBidi" w:cs="B Nazanin" w:hint="cs"/>
          <w:sz w:val="24"/>
          <w:szCs w:val="24"/>
          <w:rtl/>
        </w:rPr>
        <w:t>توالی</w:t>
      </w:r>
      <w:r w:rsidRPr="001245A9">
        <w:rPr>
          <w:rFonts w:asciiTheme="majorBidi" w:hAnsiTheme="majorBidi" w:cs="B Nazanin"/>
          <w:sz w:val="24"/>
          <w:szCs w:val="24"/>
          <w:rtl/>
        </w:rPr>
        <w:t xml:space="preserve"> سازند نایبند</w:t>
      </w:r>
      <w:r w:rsidRPr="001245A9">
        <w:rPr>
          <w:rFonts w:asciiTheme="majorBidi" w:eastAsia="Calibri" w:hAnsiTheme="majorBidi" w:cs="B Nazanin" w:hint="cs"/>
          <w:sz w:val="24"/>
          <w:szCs w:val="24"/>
          <w:rtl/>
        </w:rPr>
        <w:t xml:space="preserve"> از رسوبات آواری</w:t>
      </w:r>
      <w:r w:rsidRPr="001245A9">
        <w:rPr>
          <w:rFonts w:asciiTheme="majorBidi" w:hAnsiTheme="majorBidi" w:cs="B Nazanin"/>
          <w:sz w:val="24"/>
          <w:szCs w:val="24"/>
          <w:rtl/>
        </w:rPr>
        <w:t xml:space="preserve"> و مخلوط آواری-کربناته</w:t>
      </w:r>
      <w:r w:rsidRPr="001245A9">
        <w:rPr>
          <w:rFonts w:asciiTheme="majorBidi" w:hAnsiTheme="majorBidi" w:cs="B Nazanin"/>
          <w:sz w:val="24"/>
          <w:szCs w:val="24"/>
          <w:rtl/>
        </w:rPr>
        <w:softHyphen/>
      </w:r>
      <w:r w:rsidRPr="001245A9">
        <w:rPr>
          <w:rFonts w:asciiTheme="majorBidi" w:hAnsiTheme="majorBidi" w:cs="B Nazanin" w:hint="cs"/>
          <w:sz w:val="24"/>
          <w:szCs w:val="24"/>
          <w:rtl/>
        </w:rPr>
        <w:t xml:space="preserve"> تشکیل شده است. </w:t>
      </w:r>
      <w:r w:rsidRPr="001245A9">
        <w:rPr>
          <w:rFonts w:cs="B Nazanin" w:hint="cs"/>
          <w:color w:val="000000"/>
          <w:sz w:val="24"/>
          <w:szCs w:val="24"/>
          <w:rtl/>
        </w:rPr>
        <w:t>از ویژگی</w:t>
      </w:r>
      <w:r w:rsidRPr="001245A9">
        <w:rPr>
          <w:rFonts w:cs="B Nazanin"/>
          <w:color w:val="000000"/>
          <w:sz w:val="24"/>
          <w:szCs w:val="24"/>
          <w:rtl/>
        </w:rPr>
        <w:softHyphen/>
      </w:r>
      <w:r w:rsidRPr="001245A9">
        <w:rPr>
          <w:rFonts w:cs="B Nazanin" w:hint="cs"/>
          <w:color w:val="000000"/>
          <w:sz w:val="24"/>
          <w:szCs w:val="24"/>
          <w:rtl/>
        </w:rPr>
        <w:t xml:space="preserve">های این سازند تغییرات ضخامت و رخساره در فاصله کم است </w:t>
      </w:r>
      <w:r w:rsidRPr="001245A9">
        <w:rPr>
          <w:rFonts w:asciiTheme="majorBidi" w:hAnsiTheme="majorBidi" w:cs="B Nazanin"/>
          <w:color w:val="000000"/>
          <w:sz w:val="24"/>
          <w:szCs w:val="24"/>
          <w:rtl/>
        </w:rPr>
        <w:t>(</w:t>
      </w:r>
      <w:proofErr w:type="spellStart"/>
      <w:r w:rsidRPr="001245A9">
        <w:rPr>
          <w:rFonts w:asciiTheme="majorBidi" w:hAnsiTheme="majorBidi" w:cs="B Nazanin"/>
          <w:sz w:val="20"/>
          <w:szCs w:val="20"/>
        </w:rPr>
        <w:t>Wilmsen</w:t>
      </w:r>
      <w:proofErr w:type="spellEnd"/>
      <w:r w:rsidRPr="001245A9">
        <w:rPr>
          <w:rFonts w:asciiTheme="majorBidi" w:hAnsiTheme="majorBidi" w:cs="B Nazanin"/>
          <w:sz w:val="20"/>
          <w:szCs w:val="20"/>
        </w:rPr>
        <w:t xml:space="preserve"> et al., 2009</w:t>
      </w:r>
      <w:r w:rsidRPr="001245A9">
        <w:rPr>
          <w:rFonts w:asciiTheme="majorBidi" w:hAnsiTheme="majorBidi" w:cs="B Nazanin"/>
          <w:color w:val="000000"/>
          <w:sz w:val="24"/>
          <w:szCs w:val="24"/>
          <w:rtl/>
        </w:rPr>
        <w:t>)</w:t>
      </w:r>
      <w:r w:rsidRPr="001245A9">
        <w:rPr>
          <w:rFonts w:cs="B Nazanin" w:hint="cs"/>
          <w:color w:val="000000"/>
          <w:sz w:val="24"/>
          <w:szCs w:val="24"/>
          <w:rtl/>
        </w:rPr>
        <w:t xml:space="preserve">. </w:t>
      </w:r>
      <w:r w:rsidRPr="001245A9">
        <w:rPr>
          <w:rFonts w:asciiTheme="majorBidi" w:hAnsiTheme="majorBidi" w:cs="B Nazanin" w:hint="cs"/>
          <w:sz w:val="24"/>
          <w:szCs w:val="24"/>
          <w:rtl/>
        </w:rPr>
        <w:t>نهشته</w:t>
      </w:r>
      <w:r w:rsidRPr="001245A9">
        <w:rPr>
          <w:rFonts w:asciiTheme="majorBidi" w:hAnsiTheme="majorBidi" w:cs="B Nazanin"/>
          <w:sz w:val="24"/>
          <w:szCs w:val="24"/>
          <w:rtl/>
        </w:rPr>
        <w:softHyphen/>
      </w:r>
      <w:r w:rsidRPr="001245A9">
        <w:rPr>
          <w:rFonts w:asciiTheme="majorBidi" w:hAnsiTheme="majorBidi" w:cs="B Nazanin" w:hint="cs"/>
          <w:sz w:val="24"/>
          <w:szCs w:val="24"/>
          <w:rtl/>
        </w:rPr>
        <w:t xml:space="preserve">های </w:t>
      </w:r>
      <w:r w:rsidRPr="001245A9">
        <w:rPr>
          <w:rFonts w:ascii="BLotus" w:cs="B Nazanin" w:hint="cs"/>
          <w:sz w:val="24"/>
          <w:szCs w:val="24"/>
          <w:rtl/>
        </w:rPr>
        <w:t>کربناته</w:t>
      </w:r>
      <w:r w:rsidRPr="001245A9">
        <w:rPr>
          <w:rFonts w:ascii="Tahoma" w:hAnsi="Tahoma" w:cs="B Nazanin"/>
          <w:color w:val="000000"/>
          <w:sz w:val="24"/>
          <w:szCs w:val="24"/>
          <w:shd w:val="clear" w:color="auto" w:fill="FFFFFF"/>
          <w:rtl/>
        </w:rPr>
        <w:t xml:space="preserve"> </w:t>
      </w:r>
      <w:r w:rsidRPr="001245A9">
        <w:rPr>
          <w:rFonts w:asciiTheme="majorBidi" w:hAnsiTheme="majorBidi" w:cs="B Nazanin" w:hint="cs"/>
          <w:sz w:val="24"/>
          <w:szCs w:val="24"/>
          <w:rtl/>
        </w:rPr>
        <w:t>بخشی از توالی های مورد مطالعه را شامل می</w:t>
      </w:r>
      <w:r w:rsidRPr="001245A9">
        <w:rPr>
          <w:rFonts w:asciiTheme="majorBidi" w:hAnsiTheme="majorBidi" w:cs="B Nazanin"/>
          <w:sz w:val="24"/>
          <w:szCs w:val="24"/>
          <w:rtl/>
        </w:rPr>
        <w:softHyphen/>
      </w:r>
      <w:r w:rsidRPr="001245A9">
        <w:rPr>
          <w:rFonts w:asciiTheme="majorBidi" w:hAnsiTheme="majorBidi" w:cs="B Nazanin" w:hint="cs"/>
          <w:sz w:val="24"/>
          <w:szCs w:val="24"/>
          <w:rtl/>
        </w:rPr>
        <w:t xml:space="preserve">شود. </w:t>
      </w:r>
      <w:r w:rsidRPr="001245A9">
        <w:rPr>
          <w:rFonts w:cs="B Nazanin" w:hint="cs"/>
          <w:color w:val="000000"/>
          <w:sz w:val="24"/>
          <w:szCs w:val="24"/>
          <w:rtl/>
        </w:rPr>
        <w:t>رسوبگذاری این سازند مانند سایر سازند</w:t>
      </w:r>
      <w:r w:rsidRPr="001245A9">
        <w:rPr>
          <w:rFonts w:cs="B Nazanin"/>
          <w:color w:val="000000"/>
          <w:sz w:val="24"/>
          <w:szCs w:val="24"/>
          <w:rtl/>
        </w:rPr>
        <w:softHyphen/>
      </w:r>
      <w:r w:rsidRPr="001245A9">
        <w:rPr>
          <w:rFonts w:cs="B Nazanin" w:hint="cs"/>
          <w:color w:val="000000"/>
          <w:sz w:val="24"/>
          <w:szCs w:val="24"/>
          <w:rtl/>
        </w:rPr>
        <w:t>های گروه شمشک در یک محیط فعال تکتونیکی از نوع بلوک</w:t>
      </w:r>
      <w:r w:rsidRPr="001245A9">
        <w:rPr>
          <w:rFonts w:cs="B Nazanin"/>
          <w:color w:val="000000"/>
          <w:sz w:val="24"/>
          <w:szCs w:val="24"/>
          <w:rtl/>
        </w:rPr>
        <w:softHyphen/>
      </w:r>
      <w:r w:rsidRPr="001245A9">
        <w:rPr>
          <w:rFonts w:cs="B Nazanin" w:hint="cs"/>
          <w:color w:val="000000"/>
          <w:sz w:val="24"/>
          <w:szCs w:val="24"/>
          <w:rtl/>
        </w:rPr>
        <w:t xml:space="preserve">های گسل خورده و مایل شده و در ادامه یک حوضه کششی پشت کمان در نظر گرفته شده است </w:t>
      </w:r>
      <w:r w:rsidRPr="001245A9">
        <w:rPr>
          <w:rFonts w:asciiTheme="majorBidi" w:hAnsiTheme="majorBidi" w:cs="B Nazanin"/>
          <w:color w:val="000000"/>
          <w:sz w:val="24"/>
          <w:szCs w:val="24"/>
          <w:rtl/>
        </w:rPr>
        <w:t>(</w:t>
      </w:r>
      <w:proofErr w:type="spellStart"/>
      <w:r w:rsidRPr="001245A9">
        <w:rPr>
          <w:rFonts w:asciiTheme="majorBidi" w:hAnsiTheme="majorBidi" w:cs="B Nazanin"/>
          <w:sz w:val="20"/>
          <w:szCs w:val="20"/>
        </w:rPr>
        <w:t>Wilmsen</w:t>
      </w:r>
      <w:proofErr w:type="spellEnd"/>
      <w:r w:rsidRPr="001245A9">
        <w:rPr>
          <w:rFonts w:asciiTheme="majorBidi" w:hAnsiTheme="majorBidi" w:cs="B Nazanin"/>
          <w:sz w:val="20"/>
          <w:szCs w:val="20"/>
        </w:rPr>
        <w:t xml:space="preserve"> et al., 2009</w:t>
      </w:r>
      <w:r w:rsidRPr="001245A9">
        <w:rPr>
          <w:rFonts w:asciiTheme="majorBidi" w:hAnsiTheme="majorBidi" w:cs="B Nazanin"/>
          <w:color w:val="000000"/>
          <w:sz w:val="24"/>
          <w:szCs w:val="24"/>
          <w:rtl/>
        </w:rPr>
        <w:t>).</w:t>
      </w:r>
      <w:r w:rsidRPr="001245A9">
        <w:rPr>
          <w:rFonts w:cs="B Nazanin" w:hint="cs"/>
          <w:color w:val="000000"/>
          <w:sz w:val="24"/>
          <w:szCs w:val="24"/>
          <w:rtl/>
        </w:rPr>
        <w:t xml:space="preserve"> </w:t>
      </w:r>
      <w:r w:rsidRPr="001245A9">
        <w:rPr>
          <w:rFonts w:cs="B Nazanin" w:hint="cs"/>
          <w:color w:val="231F20"/>
          <w:sz w:val="24"/>
          <w:szCs w:val="24"/>
          <w:rtl/>
        </w:rPr>
        <w:t>هدف</w:t>
      </w:r>
      <w:r w:rsidRPr="001245A9">
        <w:rPr>
          <w:rFonts w:cs="B Nazanin"/>
          <w:color w:val="231F20"/>
          <w:sz w:val="24"/>
          <w:szCs w:val="24"/>
          <w:rtl/>
        </w:rPr>
        <w:t xml:space="preserve"> این مطالعه </w:t>
      </w:r>
      <w:r w:rsidRPr="001245A9">
        <w:rPr>
          <w:rFonts w:cs="B Nazanin" w:hint="cs"/>
          <w:color w:val="231F20"/>
          <w:sz w:val="24"/>
          <w:szCs w:val="24"/>
          <w:rtl/>
        </w:rPr>
        <w:t xml:space="preserve">شناسایی </w:t>
      </w:r>
      <w:r w:rsidRPr="001245A9">
        <w:rPr>
          <w:rFonts w:ascii="BLotus" w:cs="B Nazanin" w:hint="cs"/>
          <w:sz w:val="24"/>
          <w:szCs w:val="24"/>
          <w:rtl/>
        </w:rPr>
        <w:t>کانی شناسی اولیه سنگ</w:t>
      </w:r>
      <w:r w:rsidRPr="001245A9">
        <w:rPr>
          <w:rFonts w:ascii="BLotus" w:cs="B Nazanin"/>
          <w:sz w:val="24"/>
          <w:szCs w:val="24"/>
          <w:rtl/>
        </w:rPr>
        <w:softHyphen/>
      </w:r>
      <w:r w:rsidRPr="001245A9">
        <w:rPr>
          <w:rFonts w:ascii="BLotus" w:cs="B Nazanin" w:hint="cs"/>
          <w:sz w:val="24"/>
          <w:szCs w:val="24"/>
          <w:rtl/>
        </w:rPr>
        <w:t xml:space="preserve">های کربناته سازند نایبند و </w:t>
      </w:r>
      <w:r w:rsidRPr="001245A9">
        <w:rPr>
          <w:rFonts w:ascii="Tahoma" w:hAnsi="Tahoma" w:cs="B Nazanin" w:hint="cs"/>
          <w:color w:val="000000"/>
          <w:sz w:val="24"/>
          <w:szCs w:val="24"/>
          <w:shd w:val="clear" w:color="auto" w:fill="FFFFFF"/>
          <w:rtl/>
        </w:rPr>
        <w:t>ا</w:t>
      </w:r>
      <w:r w:rsidRPr="001245A9">
        <w:rPr>
          <w:rFonts w:ascii="BLotus" w:cs="B Nazanin" w:hint="cs"/>
          <w:sz w:val="24"/>
          <w:szCs w:val="24"/>
          <w:rtl/>
        </w:rPr>
        <w:t xml:space="preserve">ندازه گیری عناصر </w:t>
      </w:r>
      <w:r w:rsidRPr="001245A9">
        <w:rPr>
          <w:rFonts w:asciiTheme="majorBidi" w:hAnsiTheme="majorBidi" w:cs="B Nazanin"/>
          <w:sz w:val="20"/>
          <w:szCs w:val="20"/>
        </w:rPr>
        <w:t xml:space="preserve">Fe, Na, Mn, Sr, Ca, Mg </w:t>
      </w:r>
      <w:r w:rsidRPr="001245A9">
        <w:rPr>
          <w:rFonts w:asciiTheme="majorBidi" w:hAnsiTheme="majorBidi" w:cs="B Nazanin" w:hint="cs"/>
          <w:sz w:val="20"/>
          <w:szCs w:val="20"/>
          <w:rtl/>
        </w:rPr>
        <w:t xml:space="preserve"> </w:t>
      </w:r>
      <w:r w:rsidRPr="001245A9">
        <w:rPr>
          <w:rFonts w:asciiTheme="majorBidi" w:hAnsiTheme="majorBidi" w:cs="B Nazanin" w:hint="cs"/>
          <w:sz w:val="24"/>
          <w:szCs w:val="24"/>
          <w:rtl/>
        </w:rPr>
        <w:t>در سنگ</w:t>
      </w:r>
      <w:r w:rsidRPr="001245A9">
        <w:rPr>
          <w:rFonts w:asciiTheme="majorBidi" w:hAnsiTheme="majorBidi" w:cs="B Nazanin"/>
          <w:sz w:val="24"/>
          <w:szCs w:val="24"/>
          <w:rtl/>
        </w:rPr>
        <w:softHyphen/>
      </w:r>
      <w:r w:rsidRPr="001245A9">
        <w:rPr>
          <w:rFonts w:asciiTheme="majorBidi" w:hAnsiTheme="majorBidi" w:cs="B Nazanin" w:hint="cs"/>
          <w:sz w:val="24"/>
          <w:szCs w:val="24"/>
          <w:rtl/>
        </w:rPr>
        <w:t xml:space="preserve">های کربناته این سازند </w:t>
      </w:r>
      <w:r w:rsidRPr="001245A9">
        <w:rPr>
          <w:rFonts w:ascii="BLotus" w:cs="B Nazanin" w:hint="cs"/>
          <w:sz w:val="24"/>
          <w:szCs w:val="24"/>
          <w:rtl/>
        </w:rPr>
        <w:t>در برش</w:t>
      </w:r>
      <w:r w:rsidRPr="001245A9">
        <w:rPr>
          <w:rFonts w:ascii="BLotus" w:cs="B Nazanin"/>
          <w:sz w:val="24"/>
          <w:szCs w:val="24"/>
        </w:rPr>
        <w:softHyphen/>
      </w:r>
      <w:r w:rsidRPr="001245A9">
        <w:rPr>
          <w:rFonts w:ascii="BLotus" w:cs="B Nazanin" w:hint="cs"/>
          <w:sz w:val="24"/>
          <w:szCs w:val="24"/>
          <w:rtl/>
        </w:rPr>
        <w:t>های مورد مطالعه است.</w:t>
      </w:r>
    </w:p>
    <w:p w14:paraId="47FD95DF" w14:textId="77777777" w:rsidR="00E8420A" w:rsidRPr="001245A9" w:rsidRDefault="00E8420A" w:rsidP="00E8420A">
      <w:pPr>
        <w:spacing w:after="0" w:line="240" w:lineRule="auto"/>
        <w:jc w:val="both"/>
        <w:rPr>
          <w:rFonts w:cs="B Nazanin"/>
          <w:b/>
          <w:bCs/>
          <w:sz w:val="26"/>
          <w:szCs w:val="26"/>
        </w:rPr>
      </w:pPr>
      <w:r w:rsidRPr="001245A9">
        <w:rPr>
          <w:rFonts w:cs="B Nazanin" w:hint="cs"/>
          <w:b/>
          <w:bCs/>
          <w:sz w:val="26"/>
          <w:szCs w:val="26"/>
          <w:rtl/>
        </w:rPr>
        <w:t xml:space="preserve">روش مطالعه </w:t>
      </w:r>
    </w:p>
    <w:p w14:paraId="666B5CDA" w14:textId="77777777" w:rsidR="00E8420A" w:rsidRPr="001245A9" w:rsidRDefault="00E8420A" w:rsidP="00E8420A">
      <w:pPr>
        <w:spacing w:after="0" w:line="240" w:lineRule="auto"/>
        <w:jc w:val="both"/>
        <w:rPr>
          <w:rFonts w:cs="B Nazanin"/>
          <w:color w:val="231F20"/>
          <w:sz w:val="24"/>
          <w:szCs w:val="24"/>
          <w:rtl/>
        </w:rPr>
      </w:pPr>
      <w:r w:rsidRPr="001245A9">
        <w:rPr>
          <w:rFonts w:asciiTheme="majorBidi" w:hAnsiTheme="majorBidi" w:cs="B Nazanin"/>
          <w:sz w:val="24"/>
          <w:szCs w:val="24"/>
          <w:rtl/>
        </w:rPr>
        <w:t xml:space="preserve">در این مطالعه رسوبات سازند نایبند در بلوک یزد به ضخامت 120 متر مورد مطالعه قرار گرفت (شکل 1، </w:t>
      </w:r>
      <w:r w:rsidRPr="001245A9">
        <w:rPr>
          <w:rFonts w:asciiTheme="majorBidi" w:hAnsiTheme="majorBidi" w:cs="B Nazanin"/>
          <w:sz w:val="20"/>
          <w:szCs w:val="20"/>
          <w:lang w:val="en-GB"/>
        </w:rPr>
        <w:t>A, B, C, D, E</w:t>
      </w:r>
      <w:r w:rsidRPr="001245A9">
        <w:rPr>
          <w:rFonts w:asciiTheme="majorBidi" w:hAnsiTheme="majorBidi" w:cs="B Nazanin"/>
          <w:sz w:val="24"/>
          <w:szCs w:val="24"/>
          <w:rtl/>
        </w:rPr>
        <w:t>).</w:t>
      </w:r>
      <w:r w:rsidRPr="001245A9">
        <w:rPr>
          <w:rFonts w:ascii="B Lotus" w:cs="B Nazanin" w:hint="cs"/>
          <w:sz w:val="24"/>
          <w:szCs w:val="24"/>
          <w:rtl/>
        </w:rPr>
        <w:t xml:space="preserve"> </w:t>
      </w:r>
      <w:r w:rsidRPr="001245A9">
        <w:rPr>
          <w:rFonts w:cs="B Nazanin" w:hint="cs"/>
          <w:color w:val="231F20"/>
          <w:sz w:val="24"/>
          <w:szCs w:val="24"/>
          <w:rtl/>
        </w:rPr>
        <w:t>به منظور دست</w:t>
      </w:r>
      <w:r w:rsidRPr="001245A9">
        <w:rPr>
          <w:rFonts w:cs="B Nazanin" w:hint="cs"/>
          <w:color w:val="231F20"/>
          <w:sz w:val="24"/>
          <w:szCs w:val="24"/>
          <w:rtl/>
        </w:rPr>
        <w:softHyphen/>
        <w:t>یابی به اهداف مطالعه، اندازه</w:t>
      </w:r>
      <w:r w:rsidRPr="001245A9">
        <w:rPr>
          <w:rFonts w:cs="B Nazanin" w:hint="cs"/>
          <w:color w:val="231F20"/>
          <w:sz w:val="24"/>
          <w:szCs w:val="24"/>
          <w:rtl/>
        </w:rPr>
        <w:softHyphen/>
        <w:t xml:space="preserve">گیری و نمونه برداری به روش سیستماتیک انجام گرفت </w:t>
      </w:r>
      <w:r w:rsidRPr="001245A9">
        <w:rPr>
          <w:rFonts w:asciiTheme="majorBidi" w:hAnsiTheme="majorBidi" w:cs="B Nazanin"/>
          <w:color w:val="231F20"/>
          <w:sz w:val="24"/>
          <w:szCs w:val="24"/>
          <w:rtl/>
        </w:rPr>
        <w:t>(</w:t>
      </w:r>
      <w:r w:rsidRPr="001245A9">
        <w:rPr>
          <w:rFonts w:asciiTheme="majorBidi" w:hAnsiTheme="majorBidi" w:cs="B Nazanin"/>
          <w:sz w:val="20"/>
          <w:szCs w:val="20"/>
          <w:lang w:val="en-GB"/>
        </w:rPr>
        <w:t>Tucker, 2001</w:t>
      </w:r>
      <w:r w:rsidRPr="001245A9">
        <w:rPr>
          <w:rFonts w:asciiTheme="majorBidi" w:hAnsiTheme="majorBidi" w:cs="B Nazanin"/>
          <w:color w:val="231F20"/>
          <w:sz w:val="24"/>
          <w:szCs w:val="24"/>
          <w:rtl/>
        </w:rPr>
        <w:t>).</w:t>
      </w:r>
      <w:r w:rsidRPr="001245A9">
        <w:rPr>
          <w:rFonts w:cs="B Nazanin" w:hint="cs"/>
          <w:color w:val="231F20"/>
          <w:sz w:val="24"/>
          <w:szCs w:val="24"/>
          <w:rtl/>
        </w:rPr>
        <w:t xml:space="preserve"> بررسی ژئوشیمی سنگ</w:t>
      </w:r>
      <w:r w:rsidRPr="001245A9">
        <w:rPr>
          <w:rFonts w:cs="B Nazanin"/>
          <w:color w:val="231F20"/>
          <w:sz w:val="24"/>
          <w:szCs w:val="24"/>
          <w:rtl/>
        </w:rPr>
        <w:softHyphen/>
      </w:r>
      <w:r w:rsidRPr="001245A9">
        <w:rPr>
          <w:rFonts w:cs="B Nazanin" w:hint="cs"/>
          <w:color w:val="231F20"/>
          <w:sz w:val="24"/>
          <w:szCs w:val="24"/>
          <w:rtl/>
        </w:rPr>
        <w:t>های کربناته توسط دستگاه جذب اتمی واقع در آزمایشگاه جذب اتمی گروه زمین شناسی دانشگاه اصفهان اندازه گیری و نتایج حاصل بر روی نمودارهای استاندارد تطبیق داده شده است.</w:t>
      </w:r>
    </w:p>
    <w:p w14:paraId="3FD603EB" w14:textId="77777777" w:rsidR="00E8420A" w:rsidRPr="001245A9" w:rsidRDefault="00E8420A" w:rsidP="00E8420A">
      <w:pPr>
        <w:autoSpaceDE w:val="0"/>
        <w:autoSpaceDN w:val="0"/>
        <w:adjustRightInd w:val="0"/>
        <w:spacing w:after="0" w:line="240" w:lineRule="auto"/>
        <w:jc w:val="both"/>
        <w:rPr>
          <w:rFonts w:cs="B Nazanin"/>
          <w:b/>
          <w:bCs/>
          <w:sz w:val="26"/>
          <w:szCs w:val="26"/>
          <w:rtl/>
        </w:rPr>
      </w:pPr>
      <w:r w:rsidRPr="001245A9">
        <w:rPr>
          <w:rFonts w:cs="B Nazanin" w:hint="cs"/>
          <w:b/>
          <w:bCs/>
          <w:sz w:val="26"/>
          <w:szCs w:val="26"/>
          <w:rtl/>
        </w:rPr>
        <w:t>موقعیت جغرافیایی و زمین شناسی عمومی منطقه</w:t>
      </w:r>
    </w:p>
    <w:p w14:paraId="1061175B" w14:textId="77777777" w:rsidR="00E8420A" w:rsidRPr="001245A9" w:rsidRDefault="00E8420A" w:rsidP="00E8420A">
      <w:pPr>
        <w:spacing w:after="0" w:line="240" w:lineRule="auto"/>
        <w:jc w:val="both"/>
        <w:rPr>
          <w:rFonts w:asciiTheme="majorBidi" w:hAnsiTheme="majorBidi" w:cs="B Nazanin"/>
          <w:sz w:val="20"/>
          <w:szCs w:val="20"/>
        </w:rPr>
      </w:pPr>
      <w:r w:rsidRPr="001245A9">
        <w:rPr>
          <w:rFonts w:asciiTheme="majorBidi" w:hAnsiTheme="majorBidi" w:cs="B Nazanin"/>
          <w:color w:val="0D0D0D"/>
          <w:sz w:val="24"/>
          <w:szCs w:val="24"/>
          <w:rtl/>
        </w:rPr>
        <w:t xml:space="preserve">پس از رويداد سيمرين پيشين، با پيشروي دريا بر روي </w:t>
      </w:r>
      <w:r w:rsidRPr="001245A9">
        <w:rPr>
          <w:rFonts w:asciiTheme="majorBidi" w:hAnsiTheme="majorBidi" w:cs="B Nazanin" w:hint="cs"/>
          <w:color w:val="0D0D0D"/>
          <w:sz w:val="24"/>
          <w:szCs w:val="24"/>
          <w:rtl/>
        </w:rPr>
        <w:t xml:space="preserve">رسوبات </w:t>
      </w:r>
      <w:r w:rsidRPr="001245A9">
        <w:rPr>
          <w:rFonts w:asciiTheme="majorBidi" w:hAnsiTheme="majorBidi" w:cs="B Nazanin"/>
          <w:color w:val="0D0D0D"/>
          <w:sz w:val="24"/>
          <w:szCs w:val="24"/>
          <w:rtl/>
        </w:rPr>
        <w:t xml:space="preserve">ترياس مياني، رديفي به نسبت </w:t>
      </w:r>
      <w:r w:rsidRPr="001245A9">
        <w:rPr>
          <w:rFonts w:asciiTheme="majorBidi" w:hAnsiTheme="majorBidi" w:cs="B Nazanin" w:hint="cs"/>
          <w:color w:val="0D0D0D"/>
          <w:sz w:val="24"/>
          <w:szCs w:val="24"/>
          <w:rtl/>
        </w:rPr>
        <w:t>ضخیم</w:t>
      </w:r>
      <w:r w:rsidRPr="001245A9">
        <w:rPr>
          <w:rFonts w:asciiTheme="majorBidi" w:hAnsiTheme="majorBidi" w:cs="B Nazanin"/>
          <w:color w:val="0D0D0D"/>
          <w:sz w:val="24"/>
          <w:szCs w:val="24"/>
          <w:rtl/>
        </w:rPr>
        <w:t xml:space="preserve"> از </w:t>
      </w:r>
      <w:r w:rsidRPr="001245A9">
        <w:rPr>
          <w:rFonts w:asciiTheme="majorBidi" w:hAnsiTheme="majorBidi" w:cs="B Nazanin" w:hint="cs"/>
          <w:color w:val="0D0D0D"/>
          <w:sz w:val="24"/>
          <w:szCs w:val="24"/>
          <w:rtl/>
        </w:rPr>
        <w:t>نهشته</w:t>
      </w:r>
      <w:r w:rsidRPr="001245A9">
        <w:rPr>
          <w:rFonts w:asciiTheme="majorBidi" w:hAnsiTheme="majorBidi" w:cs="B Nazanin"/>
          <w:color w:val="0D0D0D"/>
          <w:sz w:val="24"/>
          <w:szCs w:val="24"/>
          <w:rtl/>
        </w:rPr>
        <w:softHyphen/>
      </w:r>
      <w:r w:rsidRPr="001245A9">
        <w:rPr>
          <w:rFonts w:asciiTheme="majorBidi" w:hAnsiTheme="majorBidi" w:cs="B Nazanin" w:hint="cs"/>
          <w:color w:val="0D0D0D"/>
          <w:sz w:val="24"/>
          <w:szCs w:val="24"/>
          <w:rtl/>
        </w:rPr>
        <w:t>های</w:t>
      </w:r>
      <w:r w:rsidRPr="001245A9">
        <w:rPr>
          <w:rFonts w:asciiTheme="majorBidi" w:hAnsiTheme="majorBidi" w:cs="B Nazanin"/>
          <w:color w:val="0D0D0D"/>
          <w:sz w:val="24"/>
          <w:szCs w:val="24"/>
          <w:rtl/>
        </w:rPr>
        <w:t xml:space="preserve"> بيشتر شيل</w:t>
      </w:r>
      <w:r w:rsidRPr="001245A9">
        <w:rPr>
          <w:rFonts w:asciiTheme="majorBidi" w:hAnsiTheme="majorBidi" w:cs="B Nazanin" w:hint="cs"/>
          <w:color w:val="0D0D0D"/>
          <w:sz w:val="24"/>
          <w:szCs w:val="24"/>
          <w:rtl/>
        </w:rPr>
        <w:t>ی،</w:t>
      </w:r>
      <w:r w:rsidRPr="001245A9">
        <w:rPr>
          <w:rFonts w:asciiTheme="majorBidi" w:hAnsiTheme="majorBidi" w:cs="B Nazanin"/>
          <w:color w:val="0D0D0D"/>
          <w:sz w:val="24"/>
          <w:szCs w:val="24"/>
          <w:rtl/>
        </w:rPr>
        <w:t xml:space="preserve"> ماسه سنگي و گاهي كربناته بر جاي گذاشته شده است كه تغييرات سن آنها از ترياس </w:t>
      </w:r>
      <w:r w:rsidRPr="001245A9">
        <w:rPr>
          <w:rFonts w:asciiTheme="majorBidi" w:hAnsiTheme="majorBidi" w:cs="B Nazanin" w:hint="cs"/>
          <w:color w:val="0D0D0D"/>
          <w:sz w:val="24"/>
          <w:szCs w:val="24"/>
          <w:rtl/>
        </w:rPr>
        <w:t>بالایی</w:t>
      </w:r>
      <w:r w:rsidRPr="001245A9">
        <w:rPr>
          <w:rFonts w:asciiTheme="majorBidi" w:hAnsiTheme="majorBidi" w:cs="B Nazanin"/>
          <w:color w:val="0D0D0D"/>
          <w:sz w:val="24"/>
          <w:szCs w:val="24"/>
        </w:rPr>
        <w:t xml:space="preserve"> </w:t>
      </w:r>
      <w:r w:rsidRPr="001245A9">
        <w:rPr>
          <w:rFonts w:asciiTheme="majorBidi" w:hAnsiTheme="majorBidi" w:cs="B Nazanin"/>
          <w:color w:val="0D0D0D"/>
          <w:sz w:val="24"/>
          <w:szCs w:val="24"/>
          <w:rtl/>
        </w:rPr>
        <w:t xml:space="preserve">تا ژوراسيك مياني است </w:t>
      </w:r>
      <w:r w:rsidRPr="001245A9">
        <w:rPr>
          <w:rFonts w:asciiTheme="majorBidi" w:eastAsia="Calibri" w:hAnsiTheme="majorBidi" w:cs="B Nazanin"/>
          <w:sz w:val="24"/>
          <w:szCs w:val="24"/>
          <w:rtl/>
        </w:rPr>
        <w:t>(</w:t>
      </w:r>
      <w:proofErr w:type="spellStart"/>
      <w:r w:rsidRPr="001245A9">
        <w:rPr>
          <w:rFonts w:asciiTheme="majorBidi" w:hAnsiTheme="majorBidi" w:cs="B Nazanin"/>
          <w:sz w:val="20"/>
          <w:szCs w:val="20"/>
          <w:lang w:val="en-GB"/>
        </w:rPr>
        <w:t>Fürsich</w:t>
      </w:r>
      <w:proofErr w:type="spellEnd"/>
      <w:r w:rsidRPr="001245A9">
        <w:rPr>
          <w:rFonts w:asciiTheme="majorBidi" w:hAnsiTheme="majorBidi" w:cs="B Nazanin"/>
          <w:sz w:val="24"/>
          <w:szCs w:val="24"/>
          <w:lang w:val="en-GB"/>
        </w:rPr>
        <w:t xml:space="preserve"> </w:t>
      </w:r>
      <w:r w:rsidRPr="001245A9">
        <w:rPr>
          <w:rFonts w:asciiTheme="majorBidi" w:hAnsiTheme="majorBidi" w:cs="B Nazanin"/>
          <w:sz w:val="20"/>
          <w:szCs w:val="20"/>
          <w:lang w:val="en-GB"/>
        </w:rPr>
        <w:t xml:space="preserve">et al., 2005; </w:t>
      </w:r>
      <w:proofErr w:type="spellStart"/>
      <w:r w:rsidRPr="001245A9">
        <w:rPr>
          <w:rFonts w:asciiTheme="majorBidi" w:hAnsiTheme="majorBidi" w:cs="B Nazanin"/>
          <w:sz w:val="20"/>
          <w:szCs w:val="20"/>
          <w:lang w:val="en-GB"/>
        </w:rPr>
        <w:t>Mannani</w:t>
      </w:r>
      <w:proofErr w:type="spellEnd"/>
      <w:r w:rsidRPr="001245A9">
        <w:rPr>
          <w:rFonts w:asciiTheme="majorBidi" w:hAnsiTheme="majorBidi" w:cs="B Nazanin"/>
          <w:sz w:val="20"/>
          <w:szCs w:val="20"/>
          <w:lang w:val="en-GB"/>
        </w:rPr>
        <w:t xml:space="preserve"> and </w:t>
      </w:r>
      <w:proofErr w:type="spellStart"/>
      <w:r w:rsidRPr="001245A9">
        <w:rPr>
          <w:rFonts w:asciiTheme="majorBidi" w:hAnsiTheme="majorBidi" w:cs="B Nazanin"/>
          <w:sz w:val="20"/>
          <w:szCs w:val="20"/>
          <w:lang w:val="en-GB"/>
        </w:rPr>
        <w:t>Yazdi</w:t>
      </w:r>
      <w:proofErr w:type="spellEnd"/>
      <w:r w:rsidRPr="001245A9">
        <w:rPr>
          <w:rFonts w:asciiTheme="majorBidi" w:hAnsiTheme="majorBidi" w:cs="B Nazanin"/>
          <w:sz w:val="20"/>
          <w:szCs w:val="20"/>
          <w:lang w:val="en-GB"/>
        </w:rPr>
        <w:t xml:space="preserve">, 2009; </w:t>
      </w:r>
      <w:proofErr w:type="spellStart"/>
      <w:r w:rsidRPr="001245A9">
        <w:rPr>
          <w:rFonts w:asciiTheme="majorBidi" w:hAnsiTheme="majorBidi" w:cs="B Nazanin"/>
          <w:sz w:val="20"/>
          <w:szCs w:val="20"/>
          <w:lang w:val="en-GB"/>
        </w:rPr>
        <w:t>Wilmsen</w:t>
      </w:r>
      <w:proofErr w:type="spellEnd"/>
      <w:r w:rsidRPr="001245A9">
        <w:rPr>
          <w:rFonts w:asciiTheme="majorBidi" w:hAnsiTheme="majorBidi" w:cs="B Nazanin"/>
          <w:sz w:val="20"/>
          <w:szCs w:val="20"/>
          <w:lang w:val="en-GB"/>
        </w:rPr>
        <w:t xml:space="preserve"> et al., 2009; </w:t>
      </w:r>
      <w:proofErr w:type="spellStart"/>
      <w:r w:rsidRPr="001245A9">
        <w:rPr>
          <w:rFonts w:asciiTheme="majorBidi" w:hAnsiTheme="majorBidi" w:cs="B Nazanin"/>
          <w:sz w:val="20"/>
          <w:szCs w:val="20"/>
          <w:lang w:val="en-GB"/>
        </w:rPr>
        <w:t>Nützel</w:t>
      </w:r>
      <w:proofErr w:type="spellEnd"/>
      <w:r w:rsidRPr="001245A9">
        <w:rPr>
          <w:rFonts w:asciiTheme="majorBidi" w:hAnsiTheme="majorBidi" w:cs="B Nazanin"/>
          <w:sz w:val="20"/>
          <w:szCs w:val="20"/>
          <w:lang w:val="en-GB"/>
        </w:rPr>
        <w:t xml:space="preserve"> et al., 2010</w:t>
      </w:r>
      <w:r w:rsidRPr="001245A9">
        <w:rPr>
          <w:rFonts w:asciiTheme="majorBidi" w:eastAsia="Calibri" w:hAnsiTheme="majorBidi" w:cs="B Nazanin"/>
          <w:sz w:val="24"/>
          <w:szCs w:val="24"/>
          <w:rtl/>
        </w:rPr>
        <w:t>).</w:t>
      </w:r>
      <w:r w:rsidRPr="001245A9">
        <w:rPr>
          <w:rFonts w:eastAsia="Calibri" w:cs="B Nazanin" w:hint="cs"/>
          <w:sz w:val="24"/>
          <w:szCs w:val="24"/>
          <w:rtl/>
        </w:rPr>
        <w:t xml:space="preserve"> </w:t>
      </w:r>
      <w:r w:rsidRPr="001245A9">
        <w:rPr>
          <w:rFonts w:asciiTheme="majorBidi" w:hAnsiTheme="majorBidi" w:cs="B Nazanin" w:hint="cs"/>
          <w:color w:val="0D0D0D"/>
          <w:sz w:val="24"/>
          <w:szCs w:val="24"/>
          <w:rtl/>
        </w:rPr>
        <w:t xml:space="preserve">سازند نایبند به بخش مربوط به تریاس بالایی این توالی اطلاق می شود. این </w:t>
      </w:r>
      <w:r w:rsidRPr="001245A9">
        <w:rPr>
          <w:rFonts w:cs="B Nazanin" w:hint="cs"/>
          <w:color w:val="231F20"/>
          <w:sz w:val="24"/>
          <w:szCs w:val="24"/>
          <w:rtl/>
        </w:rPr>
        <w:t>نهشته ها</w:t>
      </w:r>
      <w:r w:rsidRPr="001245A9">
        <w:rPr>
          <w:rFonts w:cs="B Nazanin"/>
          <w:color w:val="231F20"/>
          <w:sz w:val="24"/>
          <w:szCs w:val="24"/>
          <w:rtl/>
        </w:rPr>
        <w:t xml:space="preserve"> به صورت مجموع</w:t>
      </w:r>
      <w:r w:rsidRPr="001245A9">
        <w:rPr>
          <w:rFonts w:cs="B Nazanin" w:hint="cs"/>
          <w:color w:val="231F20"/>
          <w:sz w:val="24"/>
          <w:szCs w:val="24"/>
          <w:rtl/>
        </w:rPr>
        <w:t>ه</w:t>
      </w:r>
      <w:r w:rsidRPr="001245A9">
        <w:rPr>
          <w:rFonts w:cs="B Nazanin"/>
          <w:color w:val="231F20"/>
          <w:sz w:val="24"/>
          <w:szCs w:val="24"/>
          <w:rtl/>
        </w:rPr>
        <w:softHyphen/>
        <w:t>ها</w:t>
      </w:r>
      <w:r w:rsidRPr="001245A9">
        <w:rPr>
          <w:rFonts w:cs="B Nazanin" w:hint="cs"/>
          <w:color w:val="231F20"/>
          <w:sz w:val="24"/>
          <w:szCs w:val="24"/>
          <w:rtl/>
        </w:rPr>
        <w:t>یی</w:t>
      </w:r>
      <w:r w:rsidRPr="001245A9">
        <w:rPr>
          <w:rFonts w:cs="B Nazanin"/>
          <w:color w:val="231F20"/>
          <w:sz w:val="24"/>
          <w:szCs w:val="24"/>
          <w:rtl/>
        </w:rPr>
        <w:t xml:space="preserve"> از رسوبات </w:t>
      </w:r>
      <w:r w:rsidRPr="001245A9">
        <w:rPr>
          <w:rFonts w:cs="B Nazanin" w:hint="cs"/>
          <w:color w:val="231F20"/>
          <w:sz w:val="24"/>
          <w:szCs w:val="24"/>
          <w:rtl/>
        </w:rPr>
        <w:t xml:space="preserve">آواری </w:t>
      </w:r>
      <w:r w:rsidRPr="001245A9">
        <w:rPr>
          <w:rFonts w:cs="B Nazanin"/>
          <w:color w:val="231F20"/>
          <w:sz w:val="24"/>
          <w:szCs w:val="24"/>
          <w:rtl/>
        </w:rPr>
        <w:t>و مخلوط آواري</w:t>
      </w:r>
      <w:r w:rsidRPr="001245A9">
        <w:rPr>
          <w:rFonts w:cs="B Nazanin" w:hint="cs"/>
          <w:color w:val="231F20"/>
          <w:sz w:val="24"/>
          <w:szCs w:val="24"/>
          <w:rtl/>
        </w:rPr>
        <w:t>-</w:t>
      </w:r>
      <w:r w:rsidRPr="001245A9">
        <w:rPr>
          <w:rFonts w:cs="B Nazanin"/>
          <w:color w:val="231F20"/>
          <w:sz w:val="24"/>
          <w:szCs w:val="24"/>
          <w:rtl/>
        </w:rPr>
        <w:t>كربناته در مركز و شرق ايران گسـترش</w:t>
      </w:r>
      <w:r w:rsidRPr="001245A9">
        <w:rPr>
          <w:rFonts w:cs="B Nazanin" w:hint="cs"/>
          <w:color w:val="231F20"/>
          <w:sz w:val="24"/>
          <w:szCs w:val="24"/>
          <w:rtl/>
        </w:rPr>
        <w:t xml:space="preserve"> </w:t>
      </w:r>
      <w:r w:rsidRPr="001245A9">
        <w:rPr>
          <w:rFonts w:cs="B Nazanin"/>
          <w:color w:val="231F20"/>
          <w:sz w:val="24"/>
          <w:szCs w:val="24"/>
          <w:rtl/>
        </w:rPr>
        <w:t>وسيعي دارد</w:t>
      </w:r>
      <w:r w:rsidRPr="001245A9">
        <w:rPr>
          <w:rFonts w:cs="B Nazanin" w:hint="cs"/>
          <w:color w:val="231F20"/>
          <w:sz w:val="24"/>
          <w:szCs w:val="24"/>
          <w:rtl/>
        </w:rPr>
        <w:t xml:space="preserve">. </w:t>
      </w:r>
      <w:r w:rsidRPr="001245A9">
        <w:rPr>
          <w:rFonts w:asciiTheme="majorBidi" w:hAnsiTheme="majorBidi" w:cs="B Nazanin"/>
          <w:sz w:val="24"/>
          <w:szCs w:val="24"/>
          <w:rtl/>
        </w:rPr>
        <w:t>در این مطالعه سازند نایبند</w:t>
      </w:r>
      <w:r w:rsidRPr="001245A9">
        <w:rPr>
          <w:rFonts w:asciiTheme="majorBidi" w:hAnsiTheme="majorBidi" w:cs="B Nazanin"/>
          <w:sz w:val="24"/>
          <w:szCs w:val="24"/>
        </w:rPr>
        <w:t xml:space="preserve"> </w:t>
      </w:r>
      <w:r w:rsidRPr="001245A9">
        <w:rPr>
          <w:rFonts w:asciiTheme="majorBidi" w:hAnsiTheme="majorBidi" w:cs="B Nazanin"/>
          <w:sz w:val="24"/>
          <w:szCs w:val="24"/>
          <w:rtl/>
        </w:rPr>
        <w:t xml:space="preserve">در </w:t>
      </w:r>
      <w:r w:rsidRPr="001245A9">
        <w:rPr>
          <w:rFonts w:asciiTheme="majorBidi" w:hAnsiTheme="majorBidi" w:cs="B Nazanin" w:hint="cs"/>
          <w:sz w:val="24"/>
          <w:szCs w:val="24"/>
          <w:rtl/>
        </w:rPr>
        <w:t>جنوب شهر</w:t>
      </w:r>
      <w:r w:rsidRPr="001245A9">
        <w:rPr>
          <w:rFonts w:asciiTheme="majorBidi" w:hAnsiTheme="majorBidi" w:cs="B Nazanin"/>
          <w:sz w:val="24"/>
          <w:szCs w:val="24"/>
          <w:rtl/>
        </w:rPr>
        <w:t xml:space="preserve"> یزد مورد بررسی قرار گرفت</w:t>
      </w:r>
      <w:r w:rsidRPr="001245A9">
        <w:rPr>
          <w:rFonts w:asciiTheme="majorBidi" w:hAnsiTheme="majorBidi" w:cs="B Nazanin" w:hint="cs"/>
          <w:sz w:val="24"/>
          <w:szCs w:val="24"/>
          <w:rtl/>
        </w:rPr>
        <w:t xml:space="preserve"> </w:t>
      </w:r>
      <w:r w:rsidRPr="001245A9">
        <w:rPr>
          <w:rFonts w:asciiTheme="majorBidi" w:hAnsiTheme="majorBidi" w:cs="B Nazanin"/>
          <w:sz w:val="24"/>
          <w:szCs w:val="24"/>
          <w:rtl/>
        </w:rPr>
        <w:t>(شک</w:t>
      </w:r>
      <w:r w:rsidRPr="001245A9">
        <w:rPr>
          <w:rFonts w:asciiTheme="majorBidi" w:hAnsiTheme="majorBidi" w:cs="B Nazanin" w:hint="cs"/>
          <w:sz w:val="24"/>
          <w:szCs w:val="24"/>
          <w:rtl/>
        </w:rPr>
        <w:t>ل1</w:t>
      </w:r>
      <w:r w:rsidRPr="001245A9">
        <w:rPr>
          <w:rFonts w:asciiTheme="majorBidi" w:hAnsiTheme="majorBidi" w:cs="B Nazanin"/>
          <w:sz w:val="24"/>
          <w:szCs w:val="24"/>
          <w:rtl/>
        </w:rPr>
        <w:t>،</w:t>
      </w:r>
      <w:r w:rsidRPr="001245A9">
        <w:rPr>
          <w:rFonts w:asciiTheme="majorBidi" w:hAnsiTheme="majorBidi" w:cs="B Nazanin" w:hint="cs"/>
          <w:sz w:val="24"/>
          <w:szCs w:val="24"/>
          <w:rtl/>
        </w:rPr>
        <w:t xml:space="preserve"> </w:t>
      </w:r>
      <w:r w:rsidRPr="001245A9">
        <w:rPr>
          <w:rFonts w:asciiTheme="majorBidi" w:hAnsiTheme="majorBidi" w:cs="B Nazanin"/>
          <w:sz w:val="20"/>
          <w:szCs w:val="20"/>
        </w:rPr>
        <w:t>E</w:t>
      </w:r>
      <w:r w:rsidRPr="001245A9">
        <w:rPr>
          <w:rFonts w:asciiTheme="majorBidi" w:hAnsiTheme="majorBidi" w:cs="B Nazanin" w:hint="cs"/>
          <w:sz w:val="20"/>
          <w:szCs w:val="20"/>
          <w:rtl/>
        </w:rPr>
        <w:t xml:space="preserve"> و </w:t>
      </w:r>
      <w:r w:rsidRPr="001245A9">
        <w:rPr>
          <w:rFonts w:asciiTheme="majorBidi" w:hAnsiTheme="majorBidi" w:cs="B Nazanin" w:hint="cs"/>
          <w:sz w:val="24"/>
          <w:szCs w:val="24"/>
          <w:rtl/>
        </w:rPr>
        <w:t>2</w:t>
      </w:r>
      <w:r w:rsidRPr="001245A9">
        <w:rPr>
          <w:rFonts w:asciiTheme="majorBidi" w:hAnsiTheme="majorBidi" w:cs="B Nazanin"/>
          <w:sz w:val="20"/>
          <w:szCs w:val="20"/>
          <w:rtl/>
        </w:rPr>
        <w:t>،</w:t>
      </w:r>
      <w:r w:rsidRPr="001245A9">
        <w:rPr>
          <w:rFonts w:asciiTheme="majorBidi" w:hAnsiTheme="majorBidi" w:cs="B Nazanin"/>
          <w:sz w:val="20"/>
          <w:szCs w:val="20"/>
        </w:rPr>
        <w:t xml:space="preserve">C </w:t>
      </w:r>
      <w:r w:rsidRPr="001245A9">
        <w:rPr>
          <w:rFonts w:asciiTheme="majorBidi" w:hAnsiTheme="majorBidi" w:cs="B Nazanin"/>
          <w:sz w:val="20"/>
          <w:szCs w:val="20"/>
          <w:rtl/>
        </w:rPr>
        <w:t>).</w:t>
      </w:r>
      <w:r w:rsidRPr="001245A9">
        <w:rPr>
          <w:rFonts w:asciiTheme="majorBidi" w:hAnsiTheme="majorBidi" w:cs="B Nazanin" w:hint="cs"/>
          <w:sz w:val="20"/>
          <w:szCs w:val="20"/>
          <w:rtl/>
        </w:rPr>
        <w:t xml:space="preserve"> </w:t>
      </w:r>
    </w:p>
    <w:p w14:paraId="77C9AE62" w14:textId="7DAD93BD" w:rsidR="00E8420A" w:rsidRPr="00E46C11" w:rsidRDefault="00267525" w:rsidP="00E8420A">
      <w:pPr>
        <w:spacing w:after="0" w:line="240" w:lineRule="auto"/>
        <w:jc w:val="center"/>
        <w:rPr>
          <w:rFonts w:asciiTheme="majorBidi" w:hAnsiTheme="majorBidi" w:cs="B Lotus" w:hint="cs"/>
          <w:rtl/>
        </w:rPr>
      </w:pPr>
      <w:r>
        <w:rPr>
          <w:rFonts w:asciiTheme="majorBidi" w:hAnsiTheme="majorBidi" w:cs="B Lotus" w:hint="cs"/>
          <w:noProof/>
          <w:rtl/>
          <w:lang w:val="fa-IR"/>
        </w:rPr>
        <w:lastRenderedPageBreak/>
        <w:drawing>
          <wp:inline distT="0" distB="0" distL="0" distR="0" wp14:anchorId="0709A3EA" wp14:editId="5101322B">
            <wp:extent cx="4580017" cy="5113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580017" cy="5113463"/>
                    </a:xfrm>
                    <a:prstGeom prst="rect">
                      <a:avLst/>
                    </a:prstGeom>
                  </pic:spPr>
                </pic:pic>
              </a:graphicData>
            </a:graphic>
          </wp:inline>
        </w:drawing>
      </w:r>
    </w:p>
    <w:p w14:paraId="0F33EBE0" w14:textId="77777777" w:rsidR="00934200" w:rsidRDefault="00934200" w:rsidP="00E8420A">
      <w:pPr>
        <w:autoSpaceDE w:val="0"/>
        <w:autoSpaceDN w:val="0"/>
        <w:adjustRightInd w:val="0"/>
        <w:spacing w:after="0" w:line="240" w:lineRule="auto"/>
        <w:jc w:val="both"/>
        <w:rPr>
          <w:rFonts w:asciiTheme="majorBidi" w:hAnsiTheme="majorBidi" w:cs="B Nazanin" w:hint="cs"/>
          <w:sz w:val="20"/>
          <w:szCs w:val="20"/>
          <w:rtl/>
        </w:rPr>
      </w:pPr>
    </w:p>
    <w:p w14:paraId="55ECB708" w14:textId="77777777" w:rsidR="00E8420A" w:rsidRPr="001245A9" w:rsidRDefault="00E8420A" w:rsidP="00E8420A">
      <w:pPr>
        <w:autoSpaceDE w:val="0"/>
        <w:autoSpaceDN w:val="0"/>
        <w:adjustRightInd w:val="0"/>
        <w:spacing w:after="0" w:line="240" w:lineRule="auto"/>
        <w:jc w:val="both"/>
        <w:rPr>
          <w:rFonts w:asciiTheme="majorBidi" w:hAnsiTheme="majorBidi" w:cs="B Nazanin"/>
          <w:sz w:val="20"/>
          <w:szCs w:val="20"/>
          <w:rtl/>
        </w:rPr>
      </w:pPr>
      <w:r w:rsidRPr="001245A9">
        <w:rPr>
          <w:rFonts w:asciiTheme="majorBidi" w:hAnsiTheme="majorBidi" w:cs="B Nazanin"/>
          <w:sz w:val="20"/>
          <w:szCs w:val="20"/>
          <w:rtl/>
        </w:rPr>
        <w:t>شکل</w:t>
      </w:r>
      <w:r w:rsidRPr="001245A9">
        <w:rPr>
          <w:rFonts w:asciiTheme="majorBidi" w:hAnsiTheme="majorBidi" w:cs="B Nazanin" w:hint="cs"/>
          <w:sz w:val="20"/>
          <w:szCs w:val="20"/>
          <w:rtl/>
        </w:rPr>
        <w:t>1</w:t>
      </w:r>
      <w:r w:rsidRPr="001245A9">
        <w:rPr>
          <w:rFonts w:asciiTheme="majorBidi" w:hAnsiTheme="majorBidi" w:cs="B Nazanin"/>
          <w:sz w:val="20"/>
          <w:szCs w:val="20"/>
          <w:rtl/>
        </w:rPr>
        <w:t>- (</w:t>
      </w:r>
      <w:r w:rsidRPr="001245A9">
        <w:rPr>
          <w:rFonts w:asciiTheme="majorBidi" w:hAnsiTheme="majorBidi" w:cs="B Nazanin"/>
          <w:sz w:val="20"/>
          <w:szCs w:val="20"/>
        </w:rPr>
        <w:t>A</w:t>
      </w:r>
      <w:r w:rsidRPr="001245A9">
        <w:rPr>
          <w:rFonts w:asciiTheme="majorBidi" w:hAnsiTheme="majorBidi" w:cs="B Nazanin"/>
          <w:sz w:val="20"/>
          <w:szCs w:val="20"/>
          <w:rtl/>
        </w:rPr>
        <w:t>) پهنه</w:t>
      </w:r>
      <w:r w:rsidRPr="001245A9">
        <w:rPr>
          <w:rFonts w:asciiTheme="majorBidi" w:hAnsiTheme="majorBidi" w:cs="B Nazanin"/>
          <w:sz w:val="20"/>
          <w:szCs w:val="20"/>
          <w:rtl/>
        </w:rPr>
        <w:softHyphen/>
        <w:t>هاي رسوبي- ساختاري ايران</w:t>
      </w:r>
      <w:r w:rsidRPr="001245A9">
        <w:rPr>
          <w:rFonts w:asciiTheme="majorBidi" w:hAnsiTheme="majorBidi" w:cs="B Nazanin" w:hint="cs"/>
          <w:sz w:val="20"/>
          <w:szCs w:val="20"/>
          <w:rtl/>
        </w:rPr>
        <w:t xml:space="preserve"> (</w:t>
      </w:r>
      <w:proofErr w:type="spellStart"/>
      <w:r w:rsidRPr="001245A9">
        <w:rPr>
          <w:rFonts w:asciiTheme="majorBidi" w:hAnsiTheme="majorBidi" w:cs="B Nazanin"/>
          <w:sz w:val="20"/>
          <w:szCs w:val="20"/>
        </w:rPr>
        <w:t>Wilmsen</w:t>
      </w:r>
      <w:proofErr w:type="spellEnd"/>
      <w:r w:rsidRPr="001245A9">
        <w:rPr>
          <w:rFonts w:asciiTheme="majorBidi" w:hAnsiTheme="majorBidi" w:cs="B Nazanin"/>
          <w:sz w:val="20"/>
          <w:szCs w:val="20"/>
        </w:rPr>
        <w:t xml:space="preserve"> et al., 2009</w:t>
      </w:r>
      <w:r w:rsidRPr="001245A9">
        <w:rPr>
          <w:rFonts w:asciiTheme="majorBidi" w:hAnsiTheme="majorBidi" w:cs="B Nazanin" w:hint="cs"/>
          <w:sz w:val="20"/>
          <w:szCs w:val="20"/>
          <w:rtl/>
        </w:rPr>
        <w:t>)</w:t>
      </w:r>
      <w:r w:rsidRPr="001245A9">
        <w:rPr>
          <w:rFonts w:asciiTheme="majorBidi" w:hAnsiTheme="majorBidi" w:cs="B Nazanin"/>
          <w:sz w:val="20"/>
          <w:szCs w:val="20"/>
          <w:rtl/>
        </w:rPr>
        <w:t xml:space="preserve"> و محل برش </w:t>
      </w:r>
      <w:r w:rsidRPr="001245A9">
        <w:rPr>
          <w:rFonts w:asciiTheme="majorBidi" w:hAnsiTheme="majorBidi" w:cs="B Nazanin" w:hint="cs"/>
          <w:sz w:val="20"/>
          <w:szCs w:val="20"/>
          <w:rtl/>
        </w:rPr>
        <w:t>مورد مطالعه</w:t>
      </w:r>
      <w:r w:rsidRPr="001245A9">
        <w:rPr>
          <w:rFonts w:asciiTheme="majorBidi" w:hAnsiTheme="majorBidi" w:cs="B Nazanin"/>
          <w:sz w:val="20"/>
          <w:szCs w:val="20"/>
          <w:rtl/>
        </w:rPr>
        <w:t>. (</w:t>
      </w:r>
      <w:r w:rsidRPr="001245A9">
        <w:rPr>
          <w:rFonts w:asciiTheme="majorBidi" w:hAnsiTheme="majorBidi" w:cs="B Nazanin"/>
          <w:sz w:val="20"/>
          <w:szCs w:val="20"/>
        </w:rPr>
        <w:t>B</w:t>
      </w:r>
      <w:r w:rsidRPr="001245A9">
        <w:rPr>
          <w:rFonts w:asciiTheme="majorBidi" w:hAnsiTheme="majorBidi" w:cs="B Nazanin"/>
          <w:sz w:val="20"/>
          <w:szCs w:val="20"/>
          <w:rtl/>
        </w:rPr>
        <w:t>) موقعيت جغرافيايي و راه</w:t>
      </w:r>
      <w:r w:rsidRPr="001245A9">
        <w:rPr>
          <w:rFonts w:asciiTheme="majorBidi" w:hAnsiTheme="majorBidi" w:cs="B Nazanin"/>
          <w:sz w:val="20"/>
          <w:szCs w:val="20"/>
          <w:rtl/>
        </w:rPr>
        <w:softHyphen/>
        <w:t xml:space="preserve">های دسترسی به </w:t>
      </w:r>
      <w:r w:rsidRPr="001245A9">
        <w:rPr>
          <w:rFonts w:asciiTheme="majorBidi" w:hAnsiTheme="majorBidi" w:cs="B Nazanin" w:hint="cs"/>
          <w:sz w:val="20"/>
          <w:szCs w:val="20"/>
          <w:rtl/>
        </w:rPr>
        <w:t>مناطق</w:t>
      </w:r>
      <w:r w:rsidRPr="001245A9">
        <w:rPr>
          <w:rFonts w:asciiTheme="majorBidi" w:hAnsiTheme="majorBidi" w:cs="B Nazanin"/>
          <w:sz w:val="20"/>
          <w:szCs w:val="20"/>
          <w:rtl/>
        </w:rPr>
        <w:t>. (</w:t>
      </w:r>
      <w:r w:rsidRPr="001245A9">
        <w:rPr>
          <w:rFonts w:asciiTheme="majorBidi" w:hAnsiTheme="majorBidi" w:cs="B Nazanin"/>
          <w:sz w:val="20"/>
          <w:szCs w:val="20"/>
        </w:rPr>
        <w:t>C, D, E</w:t>
      </w:r>
      <w:r w:rsidRPr="001245A9">
        <w:rPr>
          <w:rFonts w:asciiTheme="majorBidi" w:hAnsiTheme="majorBidi" w:cs="B Nazanin"/>
          <w:sz w:val="20"/>
          <w:szCs w:val="20"/>
          <w:rtl/>
        </w:rPr>
        <w:t>) تصویر برش مورد مطالعه در منطقه یزد.</w:t>
      </w:r>
    </w:p>
    <w:p w14:paraId="753692C2" w14:textId="77777777" w:rsidR="00E8420A" w:rsidRPr="00E46C11" w:rsidRDefault="00E8420A" w:rsidP="00E8420A">
      <w:pPr>
        <w:widowControl w:val="0"/>
        <w:spacing w:after="0" w:line="240" w:lineRule="auto"/>
        <w:jc w:val="center"/>
        <w:rPr>
          <w:color w:val="000000" w:themeColor="text1"/>
        </w:rPr>
      </w:pPr>
      <w:r>
        <w:rPr>
          <w:noProof/>
          <w:color w:val="000000" w:themeColor="text1"/>
        </w:rPr>
        <w:lastRenderedPageBreak/>
        <w:drawing>
          <wp:inline distT="0" distB="0" distL="0" distR="0" wp14:anchorId="0B5895DB" wp14:editId="3F1D586B">
            <wp:extent cx="3671570" cy="5425942"/>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1912" cy="5515116"/>
                    </a:xfrm>
                    <a:prstGeom prst="rect">
                      <a:avLst/>
                    </a:prstGeom>
                    <a:noFill/>
                    <a:ln>
                      <a:noFill/>
                    </a:ln>
                  </pic:spPr>
                </pic:pic>
              </a:graphicData>
            </a:graphic>
          </wp:inline>
        </w:drawing>
      </w:r>
    </w:p>
    <w:p w14:paraId="49A9090C" w14:textId="77777777" w:rsidR="00E8420A" w:rsidRPr="009667EA" w:rsidRDefault="00E8420A" w:rsidP="00E8420A">
      <w:pPr>
        <w:autoSpaceDE w:val="0"/>
        <w:autoSpaceDN w:val="0"/>
        <w:adjustRightInd w:val="0"/>
        <w:spacing w:after="0" w:line="240" w:lineRule="auto"/>
        <w:jc w:val="center"/>
        <w:rPr>
          <w:rFonts w:asciiTheme="majorBidi" w:hAnsiTheme="majorBidi" w:cs="B Nazanin"/>
          <w:color w:val="000000"/>
          <w:sz w:val="20"/>
          <w:szCs w:val="20"/>
          <w:rtl/>
        </w:rPr>
      </w:pPr>
      <w:r w:rsidRPr="009667EA">
        <w:rPr>
          <w:rFonts w:asciiTheme="majorBidi" w:hAnsiTheme="majorBidi" w:cs="B Nazanin" w:hint="cs"/>
          <w:sz w:val="20"/>
          <w:szCs w:val="20"/>
          <w:rtl/>
        </w:rPr>
        <w:t>شکل2</w:t>
      </w:r>
      <w:r w:rsidRPr="009667EA">
        <w:rPr>
          <w:rFonts w:asciiTheme="majorBidi" w:hAnsiTheme="majorBidi" w:cs="B Nazanin"/>
          <w:sz w:val="20"/>
          <w:szCs w:val="20"/>
          <w:rtl/>
        </w:rPr>
        <w:t>- ستون‌ ‌چینه</w:t>
      </w:r>
      <w:r w:rsidRPr="009667EA">
        <w:rPr>
          <w:rFonts w:asciiTheme="majorBidi" w:hAnsiTheme="majorBidi" w:cs="B Nazanin" w:hint="cs"/>
          <w:sz w:val="20"/>
          <w:szCs w:val="20"/>
          <w:rtl/>
        </w:rPr>
        <w:t xml:space="preserve"> نگاری سنگی </w:t>
      </w:r>
      <w:r w:rsidRPr="009667EA">
        <w:rPr>
          <w:rFonts w:asciiTheme="majorBidi" w:hAnsiTheme="majorBidi" w:cs="B Nazanin"/>
          <w:sz w:val="20"/>
          <w:szCs w:val="20"/>
          <w:rtl/>
        </w:rPr>
        <w:t>نهشته</w:t>
      </w:r>
      <w:r w:rsidRPr="009667EA">
        <w:rPr>
          <w:rFonts w:asciiTheme="majorBidi" w:hAnsiTheme="majorBidi" w:cs="B Nazanin"/>
          <w:sz w:val="20"/>
          <w:szCs w:val="20"/>
          <w:rtl/>
        </w:rPr>
        <w:softHyphen/>
        <w:t>های سازند ‌نایبند ‌در برش</w:t>
      </w:r>
      <w:r w:rsidRPr="009667EA">
        <w:rPr>
          <w:rFonts w:asciiTheme="majorBidi" w:hAnsiTheme="majorBidi" w:cs="B Nazanin"/>
          <w:sz w:val="20"/>
          <w:szCs w:val="20"/>
          <w:rtl/>
        </w:rPr>
        <w:softHyphen/>
        <w:t>های مورد مطالعه.</w:t>
      </w:r>
    </w:p>
    <w:p w14:paraId="74CCF2D7" w14:textId="77777777" w:rsidR="00E8420A" w:rsidRPr="001245A9" w:rsidRDefault="00E8420A" w:rsidP="00E8420A">
      <w:pPr>
        <w:spacing w:after="0" w:line="240" w:lineRule="auto"/>
        <w:jc w:val="both"/>
        <w:rPr>
          <w:rFonts w:ascii="B Lotus,Bold" w:cs="B Nazanin"/>
          <w:sz w:val="26"/>
          <w:szCs w:val="26"/>
        </w:rPr>
      </w:pPr>
      <w:r w:rsidRPr="001245A9">
        <w:rPr>
          <w:rFonts w:eastAsia="Calibri" w:cs="B Nazanin" w:hint="cs"/>
          <w:b/>
          <w:bCs/>
          <w:sz w:val="26"/>
          <w:szCs w:val="26"/>
          <w:rtl/>
        </w:rPr>
        <w:t xml:space="preserve">بحث </w:t>
      </w:r>
    </w:p>
    <w:p w14:paraId="758D0801" w14:textId="77777777" w:rsidR="00E8420A" w:rsidRPr="001245A9" w:rsidRDefault="00E8420A" w:rsidP="00E8420A">
      <w:pPr>
        <w:spacing w:after="0" w:line="240" w:lineRule="auto"/>
        <w:jc w:val="both"/>
        <w:rPr>
          <w:rFonts w:cs="B Nazanin"/>
          <w:sz w:val="24"/>
          <w:szCs w:val="24"/>
          <w:rtl/>
        </w:rPr>
      </w:pPr>
      <w:r w:rsidRPr="001245A9">
        <w:rPr>
          <w:rFonts w:ascii="BLotus" w:cs="B Nazanin" w:hint="cs"/>
          <w:sz w:val="24"/>
          <w:szCs w:val="24"/>
          <w:rtl/>
        </w:rPr>
        <w:t>از مهم</w:t>
      </w:r>
      <w:r w:rsidRPr="001245A9">
        <w:rPr>
          <w:rFonts w:ascii="BLotus" w:cs="B Nazanin"/>
          <w:sz w:val="24"/>
          <w:szCs w:val="24"/>
          <w:rtl/>
        </w:rPr>
        <w:softHyphen/>
      </w:r>
      <w:r w:rsidRPr="001245A9">
        <w:rPr>
          <w:rFonts w:ascii="BLotus" w:cs="B Nazanin" w:hint="cs"/>
          <w:sz w:val="24"/>
          <w:szCs w:val="24"/>
          <w:rtl/>
        </w:rPr>
        <w:t>ترین کاربردهای بررسی ژئوشیمی سنگ</w:t>
      </w:r>
      <w:r w:rsidRPr="001245A9">
        <w:rPr>
          <w:rFonts w:ascii="BLotus" w:cs="B Nazanin"/>
          <w:sz w:val="24"/>
          <w:szCs w:val="24"/>
          <w:rtl/>
        </w:rPr>
        <w:softHyphen/>
      </w:r>
      <w:r w:rsidRPr="001245A9">
        <w:rPr>
          <w:rFonts w:ascii="BLotus" w:cs="B Nazanin" w:hint="cs"/>
          <w:sz w:val="24"/>
          <w:szCs w:val="24"/>
          <w:rtl/>
        </w:rPr>
        <w:t>های کربناته تعیین ترکیب کانی شناسی اولیه، محیط رسوبی، دمای</w:t>
      </w:r>
      <w:r w:rsidRPr="001245A9">
        <w:rPr>
          <w:rFonts w:ascii="BLotus" w:cs="B Nazanin"/>
          <w:sz w:val="24"/>
          <w:szCs w:val="24"/>
        </w:rPr>
        <w:softHyphen/>
      </w:r>
      <w:r w:rsidRPr="001245A9">
        <w:rPr>
          <w:rFonts w:ascii="BLotus" w:cs="B Nazanin" w:hint="cs"/>
          <w:sz w:val="24"/>
          <w:szCs w:val="24"/>
          <w:rtl/>
        </w:rPr>
        <w:t>دیرینه، میزان دگرسانی، تفکیک محیط</w:t>
      </w:r>
      <w:r w:rsidRPr="001245A9">
        <w:rPr>
          <w:rFonts w:ascii="BLotus" w:cs="B Nazanin"/>
          <w:sz w:val="24"/>
          <w:szCs w:val="24"/>
          <w:rtl/>
        </w:rPr>
        <w:softHyphen/>
      </w:r>
      <w:r w:rsidRPr="001245A9">
        <w:rPr>
          <w:rFonts w:ascii="BLotus" w:cs="B Nazanin" w:hint="cs"/>
          <w:sz w:val="24"/>
          <w:szCs w:val="24"/>
          <w:rtl/>
        </w:rPr>
        <w:t>های مختلف دیاژنزی و تعیین روندهای دیاژنزی است (</w:t>
      </w:r>
      <w:proofErr w:type="spellStart"/>
      <w:r w:rsidRPr="001245A9">
        <w:rPr>
          <w:rFonts w:ascii="BLotus" w:cs="B Nazanin"/>
          <w:sz w:val="20"/>
          <w:szCs w:val="20"/>
        </w:rPr>
        <w:t>Adabi</w:t>
      </w:r>
      <w:proofErr w:type="spellEnd"/>
      <w:r w:rsidRPr="001245A9">
        <w:rPr>
          <w:rFonts w:ascii="BLotus" w:cs="B Nazanin"/>
          <w:sz w:val="20"/>
          <w:szCs w:val="20"/>
        </w:rPr>
        <w:t xml:space="preserve"> and </w:t>
      </w:r>
      <w:proofErr w:type="spellStart"/>
      <w:r w:rsidRPr="001245A9">
        <w:rPr>
          <w:rFonts w:ascii="BLotus" w:cs="B Nazanin"/>
          <w:sz w:val="20"/>
          <w:szCs w:val="20"/>
        </w:rPr>
        <w:t>Asadi-Mehmandosti</w:t>
      </w:r>
      <w:proofErr w:type="spellEnd"/>
      <w:r w:rsidRPr="001245A9">
        <w:rPr>
          <w:rFonts w:ascii="BLotus" w:cs="B Nazanin"/>
          <w:sz w:val="24"/>
          <w:szCs w:val="24"/>
        </w:rPr>
        <w:t xml:space="preserve">, </w:t>
      </w:r>
      <w:r w:rsidRPr="001245A9">
        <w:rPr>
          <w:rFonts w:ascii="BLotus" w:cs="B Nazanin"/>
          <w:sz w:val="20"/>
          <w:szCs w:val="20"/>
        </w:rPr>
        <w:t>2008</w:t>
      </w:r>
      <w:r w:rsidRPr="001245A9">
        <w:rPr>
          <w:rFonts w:ascii="BLotus" w:cs="B Nazanin" w:hint="cs"/>
          <w:sz w:val="24"/>
          <w:szCs w:val="24"/>
          <w:rtl/>
        </w:rPr>
        <w:t xml:space="preserve">). </w:t>
      </w:r>
      <w:r w:rsidRPr="001245A9">
        <w:rPr>
          <w:rFonts w:asciiTheme="majorBidi" w:hAnsiTheme="majorBidi" w:cs="B Nazanin" w:hint="cs"/>
          <w:sz w:val="24"/>
          <w:szCs w:val="24"/>
          <w:rtl/>
        </w:rPr>
        <w:t>اسپکتروفتومتر جذب اتمی یکی از روش</w:t>
      </w:r>
      <w:r w:rsidRPr="001245A9">
        <w:rPr>
          <w:rFonts w:asciiTheme="majorBidi" w:hAnsiTheme="majorBidi" w:cs="B Nazanin"/>
          <w:sz w:val="24"/>
          <w:szCs w:val="24"/>
          <w:rtl/>
        </w:rPr>
        <w:softHyphen/>
      </w:r>
      <w:r w:rsidRPr="001245A9">
        <w:rPr>
          <w:rFonts w:asciiTheme="majorBidi" w:hAnsiTheme="majorBidi" w:cs="B Nazanin" w:hint="cs"/>
          <w:sz w:val="24"/>
          <w:szCs w:val="24"/>
          <w:rtl/>
        </w:rPr>
        <w:t>های متداول جهت اندازه</w:t>
      </w:r>
      <w:r w:rsidRPr="001245A9">
        <w:rPr>
          <w:rFonts w:asciiTheme="majorBidi" w:hAnsiTheme="majorBidi" w:cs="B Nazanin"/>
          <w:sz w:val="24"/>
          <w:szCs w:val="24"/>
          <w:rtl/>
        </w:rPr>
        <w:softHyphen/>
      </w:r>
      <w:r w:rsidRPr="001245A9">
        <w:rPr>
          <w:rFonts w:asciiTheme="majorBidi" w:hAnsiTheme="majorBidi" w:cs="B Nazanin" w:hint="cs"/>
          <w:sz w:val="24"/>
          <w:szCs w:val="24"/>
          <w:rtl/>
        </w:rPr>
        <w:t>گیری میزان عناصر مختلف در کانی</w:t>
      </w:r>
      <w:r w:rsidRPr="001245A9">
        <w:rPr>
          <w:rFonts w:asciiTheme="majorBidi" w:hAnsiTheme="majorBidi" w:cs="B Nazanin"/>
          <w:sz w:val="24"/>
          <w:szCs w:val="24"/>
          <w:rtl/>
        </w:rPr>
        <w:softHyphen/>
      </w:r>
      <w:r w:rsidRPr="001245A9">
        <w:rPr>
          <w:rFonts w:asciiTheme="majorBidi" w:hAnsiTheme="majorBidi" w:cs="B Nazanin" w:hint="cs"/>
          <w:sz w:val="24"/>
          <w:szCs w:val="24"/>
          <w:rtl/>
        </w:rPr>
        <w:t>ها، سنگ</w:t>
      </w:r>
      <w:r w:rsidRPr="001245A9">
        <w:rPr>
          <w:rFonts w:asciiTheme="majorBidi" w:hAnsiTheme="majorBidi" w:cs="B Nazanin"/>
          <w:sz w:val="24"/>
          <w:szCs w:val="24"/>
          <w:rtl/>
        </w:rPr>
        <w:softHyphen/>
      </w:r>
      <w:r w:rsidRPr="001245A9">
        <w:rPr>
          <w:rFonts w:asciiTheme="majorBidi" w:hAnsiTheme="majorBidi" w:cs="B Nazanin" w:hint="cs"/>
          <w:sz w:val="24"/>
          <w:szCs w:val="24"/>
          <w:rtl/>
        </w:rPr>
        <w:t>ها و همچنین آب</w:t>
      </w:r>
      <w:r w:rsidRPr="001245A9">
        <w:rPr>
          <w:rFonts w:asciiTheme="majorBidi" w:hAnsiTheme="majorBidi" w:cs="B Nazanin"/>
          <w:sz w:val="24"/>
          <w:szCs w:val="24"/>
          <w:rtl/>
        </w:rPr>
        <w:softHyphen/>
      </w:r>
      <w:r w:rsidRPr="001245A9">
        <w:rPr>
          <w:rFonts w:asciiTheme="majorBidi" w:hAnsiTheme="majorBidi" w:cs="B Nazanin" w:hint="cs"/>
          <w:sz w:val="24"/>
          <w:szCs w:val="24"/>
          <w:rtl/>
        </w:rPr>
        <w:t>ها است. سنگ</w:t>
      </w:r>
      <w:r w:rsidRPr="001245A9">
        <w:rPr>
          <w:rFonts w:asciiTheme="majorBidi" w:hAnsiTheme="majorBidi" w:cs="B Nazanin"/>
          <w:sz w:val="24"/>
          <w:szCs w:val="24"/>
          <w:rtl/>
        </w:rPr>
        <w:softHyphen/>
      </w:r>
      <w:r w:rsidRPr="001245A9">
        <w:rPr>
          <w:rFonts w:asciiTheme="majorBidi" w:hAnsiTheme="majorBidi" w:cs="B Nazanin" w:hint="cs"/>
          <w:sz w:val="24"/>
          <w:szCs w:val="24"/>
          <w:rtl/>
        </w:rPr>
        <w:t>های آهکی و دولومیتی حاوی عناصر بسیار زیادی هستند اما معمولا جهت بررسی</w:t>
      </w:r>
      <w:r w:rsidRPr="001245A9">
        <w:rPr>
          <w:rFonts w:asciiTheme="majorBidi" w:hAnsiTheme="majorBidi" w:cs="B Nazanin"/>
          <w:sz w:val="24"/>
          <w:szCs w:val="24"/>
        </w:rPr>
        <w:softHyphen/>
      </w:r>
      <w:r w:rsidRPr="001245A9">
        <w:rPr>
          <w:rFonts w:asciiTheme="majorBidi" w:hAnsiTheme="majorBidi" w:cs="B Nazanin" w:hint="cs"/>
          <w:sz w:val="24"/>
          <w:szCs w:val="24"/>
          <w:rtl/>
        </w:rPr>
        <w:t>های دیاژنتیکی از عناصر کلسیم، منیزیم، آهن، منگنز، سدیم و استرانسیم استفاده می</w:t>
      </w:r>
      <w:r w:rsidRPr="001245A9">
        <w:rPr>
          <w:rFonts w:asciiTheme="majorBidi" w:hAnsiTheme="majorBidi" w:cs="B Nazanin"/>
          <w:sz w:val="24"/>
          <w:szCs w:val="24"/>
        </w:rPr>
        <w:softHyphen/>
      </w:r>
      <w:r w:rsidRPr="001245A9">
        <w:rPr>
          <w:rFonts w:asciiTheme="majorBidi" w:hAnsiTheme="majorBidi" w:cs="B Nazanin" w:hint="cs"/>
          <w:sz w:val="24"/>
          <w:szCs w:val="24"/>
          <w:rtl/>
        </w:rPr>
        <w:t>شود (</w:t>
      </w:r>
      <w:r w:rsidRPr="001245A9">
        <w:rPr>
          <w:rFonts w:ascii="BLotus" w:cs="B Nazanin"/>
          <w:sz w:val="20"/>
          <w:szCs w:val="20"/>
        </w:rPr>
        <w:t>Rao, 1991</w:t>
      </w:r>
      <w:r w:rsidRPr="001245A9">
        <w:rPr>
          <w:rFonts w:asciiTheme="majorBidi" w:hAnsiTheme="majorBidi" w:cs="B Nazanin" w:hint="cs"/>
          <w:sz w:val="24"/>
          <w:szCs w:val="24"/>
          <w:rtl/>
        </w:rPr>
        <w:t>).</w:t>
      </w:r>
      <w:r w:rsidRPr="001245A9">
        <w:rPr>
          <w:rFonts w:asciiTheme="majorBidi" w:hAnsiTheme="majorBidi" w:cs="B Nazanin"/>
          <w:sz w:val="24"/>
          <w:szCs w:val="24"/>
        </w:rPr>
        <w:t xml:space="preserve"> </w:t>
      </w:r>
      <w:r w:rsidRPr="001245A9">
        <w:rPr>
          <w:rFonts w:ascii="BLotus" w:cs="B Nazanin" w:hint="cs"/>
          <w:sz w:val="24"/>
          <w:szCs w:val="24"/>
          <w:rtl/>
        </w:rPr>
        <w:t>در این مطالعه به منظور تعیین کانی شناسی اولیه،  بررسی روند غنی شدگی و دیاژنز کربنات</w:t>
      </w:r>
      <w:r w:rsidRPr="001245A9">
        <w:rPr>
          <w:rFonts w:ascii="BLotus" w:cs="B Nazanin"/>
          <w:sz w:val="24"/>
          <w:szCs w:val="24"/>
          <w:rtl/>
        </w:rPr>
        <w:softHyphen/>
      </w:r>
      <w:r w:rsidRPr="001245A9">
        <w:rPr>
          <w:rFonts w:ascii="BLotus" w:cs="B Nazanin" w:hint="cs"/>
          <w:sz w:val="24"/>
          <w:szCs w:val="24"/>
          <w:rtl/>
        </w:rPr>
        <w:t>های توالی تریاس فوقانی در برش</w:t>
      </w:r>
      <w:r w:rsidRPr="001245A9">
        <w:rPr>
          <w:rFonts w:ascii="BLotus" w:cs="B Nazanin"/>
          <w:sz w:val="24"/>
          <w:szCs w:val="24"/>
        </w:rPr>
        <w:softHyphen/>
      </w:r>
      <w:r w:rsidRPr="001245A9">
        <w:rPr>
          <w:rFonts w:ascii="BLotus" w:cs="B Nazanin" w:hint="cs"/>
          <w:sz w:val="24"/>
          <w:szCs w:val="24"/>
          <w:rtl/>
        </w:rPr>
        <w:t xml:space="preserve">های مورد مطالعه، </w:t>
      </w:r>
      <w:r w:rsidRPr="001245A9">
        <w:rPr>
          <w:rFonts w:asciiTheme="majorBidi" w:hAnsiTheme="majorBidi" w:cs="B Nazanin"/>
          <w:sz w:val="24"/>
          <w:szCs w:val="24"/>
        </w:rPr>
        <w:t>20</w:t>
      </w:r>
      <w:r w:rsidRPr="001245A9">
        <w:rPr>
          <w:rFonts w:asciiTheme="majorBidi" w:hAnsiTheme="majorBidi" w:cs="B Nazanin" w:hint="cs"/>
          <w:sz w:val="24"/>
          <w:szCs w:val="24"/>
          <w:rtl/>
        </w:rPr>
        <w:t xml:space="preserve"> نمونه از سنگ آهک</w:t>
      </w:r>
      <w:r w:rsidRPr="001245A9">
        <w:rPr>
          <w:rFonts w:asciiTheme="majorBidi" w:hAnsiTheme="majorBidi" w:cs="B Nazanin"/>
          <w:sz w:val="24"/>
          <w:szCs w:val="24"/>
          <w:rtl/>
        </w:rPr>
        <w:softHyphen/>
      </w:r>
      <w:r w:rsidRPr="001245A9">
        <w:rPr>
          <w:rFonts w:asciiTheme="majorBidi" w:hAnsiTheme="majorBidi" w:cs="B Nazanin" w:hint="cs"/>
          <w:sz w:val="24"/>
          <w:szCs w:val="24"/>
          <w:rtl/>
        </w:rPr>
        <w:t>های سازند نایبند تحت آنالیز عنصری (</w:t>
      </w:r>
      <w:r w:rsidRPr="001245A9">
        <w:rPr>
          <w:rFonts w:ascii="BLotus" w:cs="B Nazanin"/>
          <w:sz w:val="20"/>
          <w:szCs w:val="20"/>
        </w:rPr>
        <w:t>AAS</w:t>
      </w:r>
      <w:r w:rsidRPr="001245A9">
        <w:rPr>
          <w:rFonts w:asciiTheme="majorBidi" w:hAnsiTheme="majorBidi" w:cs="B Nazanin" w:hint="cs"/>
          <w:sz w:val="24"/>
          <w:szCs w:val="24"/>
          <w:rtl/>
        </w:rPr>
        <w:t xml:space="preserve">) قرار گرفته است (جدول 1). </w:t>
      </w:r>
      <w:r w:rsidRPr="001245A9">
        <w:rPr>
          <w:rFonts w:ascii="BLotus" w:cs="B Nazanin" w:hint="cs"/>
          <w:sz w:val="24"/>
          <w:szCs w:val="24"/>
          <w:rtl/>
        </w:rPr>
        <w:t>عناصر اصلی (</w:t>
      </w:r>
      <w:r w:rsidRPr="001245A9">
        <w:rPr>
          <w:rFonts w:ascii="BLotus" w:cs="B Nazanin"/>
          <w:sz w:val="20"/>
          <w:szCs w:val="20"/>
        </w:rPr>
        <w:t>Ca, Mg</w:t>
      </w:r>
      <w:r w:rsidRPr="001245A9">
        <w:rPr>
          <w:rFonts w:ascii="BLotus" w:cs="B Nazanin" w:hint="cs"/>
          <w:sz w:val="24"/>
          <w:szCs w:val="24"/>
          <w:rtl/>
        </w:rPr>
        <w:t xml:space="preserve">) و فرعی </w:t>
      </w:r>
      <w:r w:rsidRPr="001245A9">
        <w:rPr>
          <w:rFonts w:asciiTheme="majorBidi" w:hAnsiTheme="majorBidi" w:cs="B Nazanin"/>
          <w:sz w:val="24"/>
          <w:szCs w:val="24"/>
          <w:rtl/>
        </w:rPr>
        <w:t>(</w:t>
      </w:r>
      <w:r w:rsidRPr="001245A9">
        <w:rPr>
          <w:rFonts w:asciiTheme="majorBidi" w:hAnsiTheme="majorBidi" w:cs="B Nazanin"/>
          <w:sz w:val="20"/>
          <w:szCs w:val="20"/>
        </w:rPr>
        <w:t>Fe, Na, Mn, Sr</w:t>
      </w:r>
      <w:r w:rsidRPr="001245A9">
        <w:rPr>
          <w:rFonts w:asciiTheme="majorBidi" w:hAnsiTheme="majorBidi" w:cs="B Nazanin"/>
          <w:sz w:val="24"/>
          <w:szCs w:val="24"/>
          <w:rtl/>
        </w:rPr>
        <w:t>)</w:t>
      </w:r>
      <w:r w:rsidRPr="001245A9">
        <w:rPr>
          <w:rFonts w:ascii="BLotus" w:cs="B Nazanin" w:hint="cs"/>
          <w:sz w:val="24"/>
          <w:szCs w:val="24"/>
          <w:rtl/>
        </w:rPr>
        <w:t xml:space="preserve"> اندازه گیری و با ترسیم آن</w:t>
      </w:r>
      <w:r w:rsidRPr="001245A9">
        <w:rPr>
          <w:rFonts w:ascii="BLotus" w:cs="B Nazanin"/>
          <w:sz w:val="24"/>
          <w:szCs w:val="24"/>
          <w:rtl/>
        </w:rPr>
        <w:softHyphen/>
      </w:r>
      <w:r w:rsidRPr="001245A9">
        <w:rPr>
          <w:rFonts w:ascii="BLotus" w:cs="B Nazanin" w:hint="cs"/>
          <w:sz w:val="24"/>
          <w:szCs w:val="24"/>
          <w:rtl/>
        </w:rPr>
        <w:t>ها در مقابل هم و مقایسه آن</w:t>
      </w:r>
      <w:r w:rsidRPr="001245A9">
        <w:rPr>
          <w:rFonts w:ascii="BLotus" w:cs="B Nazanin"/>
          <w:sz w:val="24"/>
          <w:szCs w:val="24"/>
          <w:rtl/>
        </w:rPr>
        <w:softHyphen/>
      </w:r>
      <w:r w:rsidRPr="001245A9">
        <w:rPr>
          <w:rFonts w:ascii="BLotus" w:cs="B Nazanin" w:hint="cs"/>
          <w:sz w:val="24"/>
          <w:szCs w:val="24"/>
          <w:rtl/>
        </w:rPr>
        <w:t>ها با محدوده</w:t>
      </w:r>
      <w:r w:rsidRPr="001245A9">
        <w:rPr>
          <w:rFonts w:ascii="BLotus" w:cs="B Nazanin"/>
          <w:sz w:val="24"/>
          <w:szCs w:val="24"/>
          <w:rtl/>
        </w:rPr>
        <w:softHyphen/>
      </w:r>
      <w:r w:rsidRPr="001245A9">
        <w:rPr>
          <w:rFonts w:ascii="BLotus" w:cs="B Nazanin" w:hint="cs"/>
          <w:sz w:val="24"/>
          <w:szCs w:val="24"/>
          <w:rtl/>
        </w:rPr>
        <w:t>هایی که توسط محققین مختلف ارائه شده مقایسه گردیده است. تغییرات در عناصر فرعی (</w:t>
      </w:r>
      <w:r w:rsidRPr="001245A9">
        <w:rPr>
          <w:rFonts w:ascii="BLotus" w:cs="B Nazanin"/>
          <w:sz w:val="20"/>
          <w:szCs w:val="20"/>
        </w:rPr>
        <w:t>Fe, Mn, Na, Sr</w:t>
      </w:r>
      <w:r w:rsidRPr="001245A9">
        <w:rPr>
          <w:rFonts w:ascii="BLotus" w:cs="B Nazanin" w:hint="cs"/>
          <w:sz w:val="24"/>
          <w:szCs w:val="24"/>
          <w:rtl/>
        </w:rPr>
        <w:t>) توسط تغییرات سنگ شناسی، اجزا اسکلتی و دیاژنز کنترل می</w:t>
      </w:r>
      <w:r w:rsidRPr="001245A9">
        <w:rPr>
          <w:rFonts w:ascii="BLotus" w:cs="B Nazanin"/>
          <w:sz w:val="24"/>
          <w:szCs w:val="24"/>
          <w:rtl/>
        </w:rPr>
        <w:softHyphen/>
      </w:r>
      <w:r w:rsidRPr="001245A9">
        <w:rPr>
          <w:rFonts w:ascii="BLotus" w:cs="B Nazanin" w:hint="cs"/>
          <w:sz w:val="24"/>
          <w:szCs w:val="24"/>
          <w:rtl/>
        </w:rPr>
        <w:t>شود و الگوی پراکندگی عناصر فرعی ممکن است منعکس کننده</w:t>
      </w:r>
      <w:r w:rsidRPr="001245A9">
        <w:rPr>
          <w:rFonts w:ascii="BLotus" w:cs="B Nazanin"/>
          <w:sz w:val="24"/>
          <w:szCs w:val="24"/>
          <w:rtl/>
        </w:rPr>
        <w:softHyphen/>
      </w:r>
      <w:r w:rsidRPr="001245A9">
        <w:rPr>
          <w:rFonts w:ascii="BLotus" w:cs="B Nazanin" w:hint="cs"/>
          <w:sz w:val="24"/>
          <w:szCs w:val="24"/>
          <w:rtl/>
        </w:rPr>
        <w:t>ی الگوی رخساره</w:t>
      </w:r>
      <w:r w:rsidRPr="001245A9">
        <w:rPr>
          <w:rFonts w:ascii="BLotus" w:cs="B Nazanin"/>
          <w:sz w:val="24"/>
          <w:szCs w:val="24"/>
          <w:rtl/>
        </w:rPr>
        <w:softHyphen/>
      </w:r>
      <w:r w:rsidRPr="001245A9">
        <w:rPr>
          <w:rFonts w:ascii="BLotus" w:cs="B Nazanin" w:hint="cs"/>
          <w:sz w:val="24"/>
          <w:szCs w:val="24"/>
          <w:rtl/>
        </w:rPr>
        <w:t>های رسوبی و روند دیاژنز باشد (</w:t>
      </w:r>
      <w:proofErr w:type="spellStart"/>
      <w:r w:rsidRPr="001245A9">
        <w:rPr>
          <w:rFonts w:ascii="BLotus" w:cs="B Nazanin"/>
          <w:sz w:val="20"/>
          <w:szCs w:val="20"/>
        </w:rPr>
        <w:t>Veizer</w:t>
      </w:r>
      <w:proofErr w:type="spellEnd"/>
      <w:r w:rsidRPr="001245A9">
        <w:rPr>
          <w:rFonts w:ascii="BLotus" w:cs="B Nazanin"/>
          <w:sz w:val="20"/>
          <w:szCs w:val="20"/>
        </w:rPr>
        <w:t xml:space="preserve"> and </w:t>
      </w:r>
      <w:proofErr w:type="spellStart"/>
      <w:r w:rsidRPr="001245A9">
        <w:rPr>
          <w:rFonts w:ascii="BLotus" w:cs="B Nazanin"/>
          <w:sz w:val="20"/>
          <w:szCs w:val="20"/>
        </w:rPr>
        <w:t>Demovic</w:t>
      </w:r>
      <w:proofErr w:type="spellEnd"/>
      <w:r w:rsidRPr="001245A9">
        <w:rPr>
          <w:rFonts w:ascii="BLotus" w:cs="B Nazanin"/>
          <w:sz w:val="24"/>
          <w:szCs w:val="24"/>
        </w:rPr>
        <w:t xml:space="preserve">, </w:t>
      </w:r>
      <w:r w:rsidRPr="001245A9">
        <w:rPr>
          <w:rFonts w:ascii="BLotus" w:cs="B Nazanin"/>
          <w:sz w:val="20"/>
          <w:szCs w:val="20"/>
        </w:rPr>
        <w:t>1974</w:t>
      </w:r>
      <w:r w:rsidRPr="001245A9">
        <w:rPr>
          <w:rFonts w:ascii="BLotus" w:cs="B Nazanin" w:hint="cs"/>
          <w:sz w:val="24"/>
          <w:szCs w:val="24"/>
          <w:rtl/>
        </w:rPr>
        <w:t xml:space="preserve">). </w:t>
      </w:r>
      <w:r w:rsidRPr="001245A9">
        <w:rPr>
          <w:rFonts w:cs="B Nazanin" w:hint="cs"/>
          <w:sz w:val="24"/>
          <w:szCs w:val="24"/>
          <w:rtl/>
        </w:rPr>
        <w:t xml:space="preserve">آنالیز نمونه به روش جذب اتمی در آزمایشگاه ژئوشیمی گروه زمین شناسی دانشگاه اصفهان انجام شده است. </w:t>
      </w:r>
    </w:p>
    <w:p w14:paraId="3E790FC4" w14:textId="77777777" w:rsidR="00E8420A" w:rsidRDefault="00E8420A" w:rsidP="00E8420A">
      <w:pPr>
        <w:spacing w:after="0" w:line="240" w:lineRule="auto"/>
        <w:jc w:val="both"/>
        <w:rPr>
          <w:rFonts w:cs="B Nazanin"/>
          <w:sz w:val="24"/>
          <w:szCs w:val="24"/>
          <w:rtl/>
        </w:rPr>
      </w:pPr>
    </w:p>
    <w:p w14:paraId="455EA05A" w14:textId="77777777" w:rsidR="00934200" w:rsidRDefault="00934200" w:rsidP="00E8420A">
      <w:pPr>
        <w:spacing w:after="0" w:line="240" w:lineRule="auto"/>
        <w:jc w:val="center"/>
        <w:rPr>
          <w:rFonts w:cs="B Nazanin"/>
          <w:sz w:val="20"/>
          <w:szCs w:val="20"/>
          <w:rtl/>
        </w:rPr>
      </w:pPr>
    </w:p>
    <w:p w14:paraId="5A3A87D7" w14:textId="77777777" w:rsidR="00934200" w:rsidRDefault="00934200" w:rsidP="00E8420A">
      <w:pPr>
        <w:spacing w:after="0" w:line="240" w:lineRule="auto"/>
        <w:jc w:val="center"/>
        <w:rPr>
          <w:rFonts w:cs="B Nazanin"/>
          <w:sz w:val="20"/>
          <w:szCs w:val="20"/>
          <w:rtl/>
        </w:rPr>
      </w:pPr>
    </w:p>
    <w:p w14:paraId="127A3992" w14:textId="77777777" w:rsidR="00934200" w:rsidRDefault="00934200" w:rsidP="00E8420A">
      <w:pPr>
        <w:spacing w:after="0" w:line="240" w:lineRule="auto"/>
        <w:jc w:val="center"/>
        <w:rPr>
          <w:rFonts w:cs="B Nazanin"/>
          <w:sz w:val="20"/>
          <w:szCs w:val="20"/>
          <w:rtl/>
        </w:rPr>
      </w:pPr>
    </w:p>
    <w:p w14:paraId="75FF502E" w14:textId="77777777" w:rsidR="00E8420A" w:rsidRPr="001245A9" w:rsidRDefault="00E8420A" w:rsidP="00E8420A">
      <w:pPr>
        <w:spacing w:after="0" w:line="240" w:lineRule="auto"/>
        <w:jc w:val="center"/>
        <w:rPr>
          <w:rFonts w:cs="B Nazanin"/>
          <w:b/>
          <w:bCs/>
          <w:sz w:val="20"/>
          <w:szCs w:val="20"/>
        </w:rPr>
      </w:pPr>
      <w:r w:rsidRPr="001245A9">
        <w:rPr>
          <w:rFonts w:cs="B Nazanin" w:hint="cs"/>
          <w:sz w:val="20"/>
          <w:szCs w:val="20"/>
          <w:rtl/>
        </w:rPr>
        <w:t>جدول1: داده</w:t>
      </w:r>
      <w:r w:rsidRPr="001245A9">
        <w:rPr>
          <w:rFonts w:cs="B Nazanin" w:hint="cs"/>
          <w:sz w:val="20"/>
          <w:szCs w:val="20"/>
          <w:rtl/>
        </w:rPr>
        <w:softHyphen/>
        <w:t xml:space="preserve">های آنالیز </w:t>
      </w:r>
      <w:r w:rsidRPr="001245A9">
        <w:rPr>
          <w:rFonts w:asciiTheme="majorBidi" w:hAnsiTheme="majorBidi" w:cs="B Nazanin"/>
          <w:sz w:val="20"/>
          <w:szCs w:val="20"/>
        </w:rPr>
        <w:t>AAS</w:t>
      </w:r>
      <w:r w:rsidRPr="001245A9">
        <w:rPr>
          <w:rFonts w:cs="B Nazanin" w:hint="cs"/>
          <w:sz w:val="20"/>
          <w:szCs w:val="20"/>
          <w:rtl/>
        </w:rPr>
        <w:t xml:space="preserve"> کربنات</w:t>
      </w:r>
      <w:r w:rsidRPr="001245A9">
        <w:rPr>
          <w:rFonts w:cs="B Nazanin" w:hint="cs"/>
          <w:sz w:val="20"/>
          <w:szCs w:val="20"/>
          <w:rtl/>
        </w:rPr>
        <w:softHyphen/>
        <w:t>های سازند نایبند در برش</w:t>
      </w:r>
      <w:r w:rsidRPr="001245A9">
        <w:rPr>
          <w:rFonts w:cs="B Nazanin"/>
          <w:sz w:val="20"/>
          <w:szCs w:val="20"/>
        </w:rPr>
        <w:softHyphen/>
      </w:r>
      <w:r w:rsidRPr="001245A9">
        <w:rPr>
          <w:rFonts w:cs="B Nazanin" w:hint="cs"/>
          <w:sz w:val="20"/>
          <w:szCs w:val="20"/>
          <w:rtl/>
        </w:rPr>
        <w:t>های مورد مطالعه.</w:t>
      </w:r>
    </w:p>
    <w:tbl>
      <w:tblPr>
        <w:tblStyle w:val="TableGrid"/>
        <w:tblpPr w:leftFromText="180" w:rightFromText="180" w:vertAnchor="text" w:tblpXSpec="center" w:tblpY="1"/>
        <w:tblOverlap w:val="never"/>
        <w:tblW w:w="7839" w:type="dxa"/>
        <w:tblLook w:val="04A0" w:firstRow="1" w:lastRow="0" w:firstColumn="1" w:lastColumn="0" w:noHBand="0" w:noVBand="1"/>
      </w:tblPr>
      <w:tblGrid>
        <w:gridCol w:w="1209"/>
        <w:gridCol w:w="1210"/>
        <w:gridCol w:w="772"/>
        <w:gridCol w:w="681"/>
        <w:gridCol w:w="1091"/>
        <w:gridCol w:w="1015"/>
        <w:gridCol w:w="965"/>
        <w:gridCol w:w="896"/>
      </w:tblGrid>
      <w:tr w:rsidR="00E8420A" w14:paraId="46158B9D"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B3F31D" w14:textId="77777777" w:rsidR="00E8420A" w:rsidRPr="00C87783" w:rsidRDefault="00E8420A" w:rsidP="000A2A77">
            <w:pPr>
              <w:jc w:val="center"/>
              <w:rPr>
                <w:rFonts w:asciiTheme="majorBidi" w:hAnsiTheme="majorBidi" w:cs="B Nazanin"/>
                <w:color w:val="0D0D0D"/>
                <w:sz w:val="16"/>
                <w:szCs w:val="16"/>
                <w:rtl/>
              </w:rPr>
            </w:pPr>
            <w:r w:rsidRPr="00C87783">
              <w:rPr>
                <w:rFonts w:asciiTheme="majorBidi" w:hAnsiTheme="majorBidi" w:cs="B Nazanin"/>
                <w:color w:val="0D0D0D"/>
                <w:sz w:val="16"/>
                <w:szCs w:val="16"/>
              </w:rPr>
              <w:t>s</w:t>
            </w:r>
            <w:r w:rsidRPr="00C87783">
              <w:rPr>
                <w:rFonts w:asciiTheme="majorBidi" w:hAnsiTheme="majorBidi" w:cs="B Nazanin"/>
                <w:color w:val="0D0D0D"/>
                <w:sz w:val="16"/>
                <w:szCs w:val="16"/>
                <w:shd w:val="clear" w:color="auto" w:fill="F2F2F2" w:themeFill="background1" w:themeFillShade="F2"/>
              </w:rPr>
              <w:t>ample number</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8289DC" w14:textId="77777777" w:rsidR="00E8420A" w:rsidRPr="00C87783" w:rsidRDefault="00E8420A" w:rsidP="000A2A77">
            <w:pPr>
              <w:jc w:val="center"/>
              <w:rPr>
                <w:rFonts w:asciiTheme="majorBidi" w:hAnsiTheme="majorBidi" w:cs="B Nazanin"/>
                <w:color w:val="0D0D0D"/>
                <w:sz w:val="16"/>
                <w:szCs w:val="16"/>
                <w:rtl/>
              </w:rPr>
            </w:pPr>
            <w:r w:rsidRPr="00C87783">
              <w:rPr>
                <w:rFonts w:asciiTheme="majorBidi" w:hAnsiTheme="majorBidi" w:cs="B Nazanin"/>
                <w:color w:val="0D0D0D"/>
                <w:sz w:val="16"/>
                <w:szCs w:val="16"/>
              </w:rPr>
              <w:t>section</w:t>
            </w:r>
          </w:p>
        </w:tc>
        <w:tc>
          <w:tcPr>
            <w:tcW w:w="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EF8D19" w14:textId="77777777" w:rsidR="00E8420A" w:rsidRPr="00C87783" w:rsidRDefault="00E8420A" w:rsidP="000A2A77">
            <w:pPr>
              <w:jc w:val="center"/>
              <w:rPr>
                <w:rFonts w:asciiTheme="majorBidi" w:hAnsiTheme="majorBidi" w:cs="B Nazanin"/>
                <w:color w:val="0D0D0D"/>
                <w:sz w:val="16"/>
                <w:szCs w:val="16"/>
                <w:rtl/>
              </w:rPr>
            </w:pPr>
            <w:r w:rsidRPr="00C87783">
              <w:rPr>
                <w:rFonts w:asciiTheme="majorBidi" w:hAnsiTheme="majorBidi" w:cs="B Nazanin"/>
                <w:color w:val="0D0D0D"/>
                <w:sz w:val="16"/>
                <w:szCs w:val="16"/>
              </w:rPr>
              <w:t>Ca %</w:t>
            </w:r>
          </w:p>
        </w:tc>
        <w:tc>
          <w:tcPr>
            <w:tcW w:w="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04B93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Mg%</w:t>
            </w:r>
          </w:p>
        </w:tc>
        <w:tc>
          <w:tcPr>
            <w:tcW w:w="1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418716"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Na ppm</w:t>
            </w:r>
          </w:p>
        </w:tc>
        <w:tc>
          <w:tcPr>
            <w:tcW w:w="10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E8324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Mn ppm</w:t>
            </w: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DCCA9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Sr ppm</w:t>
            </w:r>
          </w:p>
        </w:tc>
        <w:tc>
          <w:tcPr>
            <w:tcW w:w="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55010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Fe ppm</w:t>
            </w:r>
          </w:p>
        </w:tc>
      </w:tr>
      <w:tr w:rsidR="00E8420A" w14:paraId="45071D48"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4399DB9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B5-1</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hideMark/>
          </w:tcPr>
          <w:p w14:paraId="008A8D6C" w14:textId="77777777" w:rsidR="00E8420A" w:rsidRPr="00C87783" w:rsidRDefault="00E8420A" w:rsidP="000A2A77">
            <w:pPr>
              <w:jc w:val="center"/>
              <w:rPr>
                <w:rFonts w:asciiTheme="majorBidi" w:hAnsiTheme="majorBidi" w:cs="B Nazanin"/>
                <w:color w:val="0D0D0D"/>
                <w:sz w:val="16"/>
                <w:szCs w:val="16"/>
              </w:rPr>
            </w:pPr>
            <w:proofErr w:type="spellStart"/>
            <w:r w:rsidRPr="00C87783">
              <w:rPr>
                <w:rFonts w:asciiTheme="majorBidi" w:hAnsiTheme="majorBidi" w:cs="B Nazanin"/>
                <w:color w:val="0D0D0D"/>
                <w:sz w:val="16"/>
                <w:szCs w:val="16"/>
              </w:rPr>
              <w:t>Dizlu</w:t>
            </w:r>
            <w:proofErr w:type="spellEnd"/>
          </w:p>
        </w:tc>
        <w:tc>
          <w:tcPr>
            <w:tcW w:w="772" w:type="dxa"/>
            <w:tcBorders>
              <w:top w:val="single" w:sz="4" w:space="0" w:color="auto"/>
              <w:left w:val="single" w:sz="4" w:space="0" w:color="auto"/>
              <w:bottom w:val="single" w:sz="4" w:space="0" w:color="auto"/>
              <w:right w:val="single" w:sz="4" w:space="0" w:color="auto"/>
            </w:tcBorders>
            <w:noWrap/>
            <w:hideMark/>
          </w:tcPr>
          <w:p w14:paraId="5E601FF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28.6</w:t>
            </w:r>
          </w:p>
        </w:tc>
        <w:tc>
          <w:tcPr>
            <w:tcW w:w="681" w:type="dxa"/>
            <w:tcBorders>
              <w:top w:val="single" w:sz="4" w:space="0" w:color="auto"/>
              <w:left w:val="single" w:sz="4" w:space="0" w:color="auto"/>
              <w:bottom w:val="single" w:sz="4" w:space="0" w:color="auto"/>
              <w:right w:val="single" w:sz="4" w:space="0" w:color="auto"/>
            </w:tcBorders>
            <w:noWrap/>
            <w:hideMark/>
          </w:tcPr>
          <w:p w14:paraId="28B7BF6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3.6</w:t>
            </w:r>
          </w:p>
        </w:tc>
        <w:tc>
          <w:tcPr>
            <w:tcW w:w="1091" w:type="dxa"/>
            <w:tcBorders>
              <w:top w:val="single" w:sz="4" w:space="0" w:color="auto"/>
              <w:left w:val="single" w:sz="4" w:space="0" w:color="auto"/>
              <w:bottom w:val="single" w:sz="4" w:space="0" w:color="auto"/>
              <w:right w:val="single" w:sz="4" w:space="0" w:color="auto"/>
            </w:tcBorders>
            <w:noWrap/>
            <w:hideMark/>
          </w:tcPr>
          <w:p w14:paraId="2C374C0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397.2</w:t>
            </w:r>
          </w:p>
        </w:tc>
        <w:tc>
          <w:tcPr>
            <w:tcW w:w="1015" w:type="dxa"/>
            <w:tcBorders>
              <w:top w:val="single" w:sz="4" w:space="0" w:color="auto"/>
              <w:left w:val="single" w:sz="4" w:space="0" w:color="auto"/>
              <w:bottom w:val="single" w:sz="4" w:space="0" w:color="auto"/>
              <w:right w:val="single" w:sz="4" w:space="0" w:color="auto"/>
            </w:tcBorders>
            <w:noWrap/>
            <w:hideMark/>
          </w:tcPr>
          <w:p w14:paraId="606B9DE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283.4</w:t>
            </w:r>
          </w:p>
        </w:tc>
        <w:tc>
          <w:tcPr>
            <w:tcW w:w="965" w:type="dxa"/>
            <w:tcBorders>
              <w:top w:val="single" w:sz="4" w:space="0" w:color="auto"/>
              <w:left w:val="single" w:sz="4" w:space="0" w:color="auto"/>
              <w:bottom w:val="single" w:sz="4" w:space="0" w:color="auto"/>
              <w:right w:val="single" w:sz="4" w:space="0" w:color="auto"/>
            </w:tcBorders>
            <w:noWrap/>
            <w:hideMark/>
          </w:tcPr>
          <w:p w14:paraId="1B96659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565.1</w:t>
            </w:r>
          </w:p>
        </w:tc>
        <w:tc>
          <w:tcPr>
            <w:tcW w:w="896" w:type="dxa"/>
            <w:tcBorders>
              <w:top w:val="single" w:sz="4" w:space="0" w:color="auto"/>
              <w:left w:val="single" w:sz="4" w:space="0" w:color="auto"/>
              <w:bottom w:val="single" w:sz="4" w:space="0" w:color="auto"/>
              <w:right w:val="single" w:sz="4" w:space="0" w:color="auto"/>
            </w:tcBorders>
            <w:noWrap/>
            <w:hideMark/>
          </w:tcPr>
          <w:p w14:paraId="73C4192F"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1750.0</w:t>
            </w:r>
          </w:p>
        </w:tc>
      </w:tr>
      <w:tr w:rsidR="00E8420A" w14:paraId="03153221"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3CFB1AB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B5-3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CA3DE"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196736C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40.1</w:t>
            </w:r>
          </w:p>
        </w:tc>
        <w:tc>
          <w:tcPr>
            <w:tcW w:w="681" w:type="dxa"/>
            <w:tcBorders>
              <w:top w:val="single" w:sz="4" w:space="0" w:color="auto"/>
              <w:left w:val="single" w:sz="4" w:space="0" w:color="auto"/>
              <w:bottom w:val="single" w:sz="4" w:space="0" w:color="auto"/>
              <w:right w:val="single" w:sz="4" w:space="0" w:color="auto"/>
            </w:tcBorders>
            <w:noWrap/>
            <w:hideMark/>
          </w:tcPr>
          <w:p w14:paraId="27ACE31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2.5</w:t>
            </w:r>
          </w:p>
        </w:tc>
        <w:tc>
          <w:tcPr>
            <w:tcW w:w="1091" w:type="dxa"/>
            <w:tcBorders>
              <w:top w:val="single" w:sz="4" w:space="0" w:color="auto"/>
              <w:left w:val="single" w:sz="4" w:space="0" w:color="auto"/>
              <w:bottom w:val="single" w:sz="4" w:space="0" w:color="auto"/>
              <w:right w:val="single" w:sz="4" w:space="0" w:color="auto"/>
            </w:tcBorders>
            <w:noWrap/>
            <w:hideMark/>
          </w:tcPr>
          <w:p w14:paraId="2E915DD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415.0</w:t>
            </w:r>
          </w:p>
        </w:tc>
        <w:tc>
          <w:tcPr>
            <w:tcW w:w="1015" w:type="dxa"/>
            <w:tcBorders>
              <w:top w:val="single" w:sz="4" w:space="0" w:color="auto"/>
              <w:left w:val="single" w:sz="4" w:space="0" w:color="auto"/>
              <w:bottom w:val="single" w:sz="4" w:space="0" w:color="auto"/>
              <w:right w:val="single" w:sz="4" w:space="0" w:color="auto"/>
            </w:tcBorders>
            <w:noWrap/>
            <w:hideMark/>
          </w:tcPr>
          <w:p w14:paraId="19CA1BE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212.8</w:t>
            </w:r>
          </w:p>
        </w:tc>
        <w:tc>
          <w:tcPr>
            <w:tcW w:w="965" w:type="dxa"/>
            <w:tcBorders>
              <w:top w:val="single" w:sz="4" w:space="0" w:color="auto"/>
              <w:left w:val="single" w:sz="4" w:space="0" w:color="auto"/>
              <w:bottom w:val="single" w:sz="4" w:space="0" w:color="auto"/>
              <w:right w:val="single" w:sz="4" w:space="0" w:color="auto"/>
            </w:tcBorders>
            <w:noWrap/>
            <w:hideMark/>
          </w:tcPr>
          <w:p w14:paraId="799D777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736.7</w:t>
            </w:r>
          </w:p>
        </w:tc>
        <w:tc>
          <w:tcPr>
            <w:tcW w:w="896" w:type="dxa"/>
            <w:tcBorders>
              <w:top w:val="single" w:sz="4" w:space="0" w:color="auto"/>
              <w:left w:val="single" w:sz="4" w:space="0" w:color="auto"/>
              <w:bottom w:val="single" w:sz="4" w:space="0" w:color="auto"/>
              <w:right w:val="single" w:sz="4" w:space="0" w:color="auto"/>
            </w:tcBorders>
            <w:noWrap/>
            <w:hideMark/>
          </w:tcPr>
          <w:p w14:paraId="28FCBE1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1644.7</w:t>
            </w:r>
          </w:p>
        </w:tc>
      </w:tr>
      <w:tr w:rsidR="00E8420A" w14:paraId="16C9FDF1"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F30D13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B20-2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5F6ED"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216EE6C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38.8</w:t>
            </w:r>
          </w:p>
        </w:tc>
        <w:tc>
          <w:tcPr>
            <w:tcW w:w="681" w:type="dxa"/>
            <w:tcBorders>
              <w:top w:val="single" w:sz="4" w:space="0" w:color="auto"/>
              <w:left w:val="single" w:sz="4" w:space="0" w:color="auto"/>
              <w:bottom w:val="single" w:sz="4" w:space="0" w:color="auto"/>
              <w:right w:val="single" w:sz="4" w:space="0" w:color="auto"/>
            </w:tcBorders>
            <w:noWrap/>
            <w:hideMark/>
          </w:tcPr>
          <w:p w14:paraId="3698EDF6"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2.4</w:t>
            </w:r>
          </w:p>
        </w:tc>
        <w:tc>
          <w:tcPr>
            <w:tcW w:w="1091" w:type="dxa"/>
            <w:tcBorders>
              <w:top w:val="single" w:sz="4" w:space="0" w:color="auto"/>
              <w:left w:val="single" w:sz="4" w:space="0" w:color="auto"/>
              <w:bottom w:val="single" w:sz="4" w:space="0" w:color="auto"/>
              <w:right w:val="single" w:sz="4" w:space="0" w:color="auto"/>
            </w:tcBorders>
            <w:noWrap/>
            <w:hideMark/>
          </w:tcPr>
          <w:p w14:paraId="23EDC5A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300.0</w:t>
            </w:r>
          </w:p>
        </w:tc>
        <w:tc>
          <w:tcPr>
            <w:tcW w:w="1015" w:type="dxa"/>
            <w:tcBorders>
              <w:top w:val="single" w:sz="4" w:space="0" w:color="auto"/>
              <w:left w:val="single" w:sz="4" w:space="0" w:color="auto"/>
              <w:bottom w:val="single" w:sz="4" w:space="0" w:color="auto"/>
              <w:right w:val="single" w:sz="4" w:space="0" w:color="auto"/>
            </w:tcBorders>
            <w:noWrap/>
            <w:hideMark/>
          </w:tcPr>
          <w:p w14:paraId="73C40528"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292.6</w:t>
            </w:r>
          </w:p>
        </w:tc>
        <w:tc>
          <w:tcPr>
            <w:tcW w:w="965" w:type="dxa"/>
            <w:tcBorders>
              <w:top w:val="single" w:sz="4" w:space="0" w:color="auto"/>
              <w:left w:val="single" w:sz="4" w:space="0" w:color="auto"/>
              <w:bottom w:val="single" w:sz="4" w:space="0" w:color="auto"/>
              <w:right w:val="single" w:sz="4" w:space="0" w:color="auto"/>
            </w:tcBorders>
            <w:noWrap/>
            <w:hideMark/>
          </w:tcPr>
          <w:p w14:paraId="4206D4E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817.6</w:t>
            </w:r>
          </w:p>
        </w:tc>
        <w:tc>
          <w:tcPr>
            <w:tcW w:w="896" w:type="dxa"/>
            <w:tcBorders>
              <w:top w:val="single" w:sz="4" w:space="0" w:color="auto"/>
              <w:left w:val="single" w:sz="4" w:space="0" w:color="auto"/>
              <w:bottom w:val="single" w:sz="4" w:space="0" w:color="auto"/>
              <w:right w:val="single" w:sz="4" w:space="0" w:color="auto"/>
            </w:tcBorders>
            <w:noWrap/>
            <w:hideMark/>
          </w:tcPr>
          <w:p w14:paraId="1B22880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2600.4</w:t>
            </w:r>
          </w:p>
        </w:tc>
      </w:tr>
      <w:tr w:rsidR="00E8420A" w14:paraId="0C97E728"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E1FC84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B23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297A6"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6F905E98"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22.5</w:t>
            </w:r>
          </w:p>
        </w:tc>
        <w:tc>
          <w:tcPr>
            <w:tcW w:w="681" w:type="dxa"/>
            <w:tcBorders>
              <w:top w:val="single" w:sz="4" w:space="0" w:color="auto"/>
              <w:left w:val="single" w:sz="4" w:space="0" w:color="auto"/>
              <w:bottom w:val="single" w:sz="4" w:space="0" w:color="auto"/>
              <w:right w:val="single" w:sz="4" w:space="0" w:color="auto"/>
            </w:tcBorders>
            <w:noWrap/>
            <w:hideMark/>
          </w:tcPr>
          <w:p w14:paraId="1089DC4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0.8</w:t>
            </w:r>
          </w:p>
        </w:tc>
        <w:tc>
          <w:tcPr>
            <w:tcW w:w="1091" w:type="dxa"/>
            <w:tcBorders>
              <w:top w:val="single" w:sz="4" w:space="0" w:color="auto"/>
              <w:left w:val="single" w:sz="4" w:space="0" w:color="auto"/>
              <w:bottom w:val="single" w:sz="4" w:space="0" w:color="auto"/>
              <w:right w:val="single" w:sz="4" w:space="0" w:color="auto"/>
            </w:tcBorders>
            <w:noWrap/>
            <w:hideMark/>
          </w:tcPr>
          <w:p w14:paraId="13D3D7A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609.8</w:t>
            </w:r>
          </w:p>
        </w:tc>
        <w:tc>
          <w:tcPr>
            <w:tcW w:w="1015" w:type="dxa"/>
            <w:tcBorders>
              <w:top w:val="single" w:sz="4" w:space="0" w:color="auto"/>
              <w:left w:val="single" w:sz="4" w:space="0" w:color="auto"/>
              <w:bottom w:val="single" w:sz="4" w:space="0" w:color="auto"/>
              <w:right w:val="single" w:sz="4" w:space="0" w:color="auto"/>
            </w:tcBorders>
            <w:noWrap/>
            <w:hideMark/>
          </w:tcPr>
          <w:p w14:paraId="4105B97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363.0</w:t>
            </w:r>
          </w:p>
        </w:tc>
        <w:tc>
          <w:tcPr>
            <w:tcW w:w="965" w:type="dxa"/>
            <w:tcBorders>
              <w:top w:val="single" w:sz="4" w:space="0" w:color="auto"/>
              <w:left w:val="single" w:sz="4" w:space="0" w:color="auto"/>
              <w:bottom w:val="single" w:sz="4" w:space="0" w:color="auto"/>
              <w:right w:val="single" w:sz="4" w:space="0" w:color="auto"/>
            </w:tcBorders>
            <w:noWrap/>
            <w:hideMark/>
          </w:tcPr>
          <w:p w14:paraId="13A8540F"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1375.2</w:t>
            </w:r>
          </w:p>
        </w:tc>
        <w:tc>
          <w:tcPr>
            <w:tcW w:w="896" w:type="dxa"/>
            <w:tcBorders>
              <w:top w:val="single" w:sz="4" w:space="0" w:color="auto"/>
              <w:left w:val="single" w:sz="4" w:space="0" w:color="auto"/>
              <w:bottom w:val="single" w:sz="4" w:space="0" w:color="auto"/>
              <w:right w:val="single" w:sz="4" w:space="0" w:color="auto"/>
            </w:tcBorders>
            <w:noWrap/>
            <w:hideMark/>
          </w:tcPr>
          <w:p w14:paraId="3BAD90C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1304.3</w:t>
            </w:r>
          </w:p>
        </w:tc>
      </w:tr>
      <w:tr w:rsidR="00E8420A" w14:paraId="48DD660E"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3A8B9A3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B24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8CC30"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1EADFF7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34.5</w:t>
            </w:r>
          </w:p>
        </w:tc>
        <w:tc>
          <w:tcPr>
            <w:tcW w:w="681" w:type="dxa"/>
            <w:tcBorders>
              <w:top w:val="single" w:sz="4" w:space="0" w:color="auto"/>
              <w:left w:val="single" w:sz="4" w:space="0" w:color="auto"/>
              <w:bottom w:val="single" w:sz="4" w:space="0" w:color="auto"/>
              <w:right w:val="single" w:sz="4" w:space="0" w:color="auto"/>
            </w:tcBorders>
            <w:noWrap/>
            <w:hideMark/>
          </w:tcPr>
          <w:p w14:paraId="142F452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1.9</w:t>
            </w:r>
          </w:p>
        </w:tc>
        <w:tc>
          <w:tcPr>
            <w:tcW w:w="1091" w:type="dxa"/>
            <w:tcBorders>
              <w:top w:val="single" w:sz="4" w:space="0" w:color="auto"/>
              <w:left w:val="single" w:sz="4" w:space="0" w:color="auto"/>
              <w:bottom w:val="single" w:sz="4" w:space="0" w:color="auto"/>
              <w:right w:val="single" w:sz="4" w:space="0" w:color="auto"/>
            </w:tcBorders>
            <w:noWrap/>
            <w:hideMark/>
          </w:tcPr>
          <w:p w14:paraId="747C2AA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351.4</w:t>
            </w:r>
          </w:p>
        </w:tc>
        <w:tc>
          <w:tcPr>
            <w:tcW w:w="1015" w:type="dxa"/>
            <w:tcBorders>
              <w:top w:val="single" w:sz="4" w:space="0" w:color="auto"/>
              <w:left w:val="single" w:sz="4" w:space="0" w:color="auto"/>
              <w:bottom w:val="single" w:sz="4" w:space="0" w:color="auto"/>
              <w:right w:val="single" w:sz="4" w:space="0" w:color="auto"/>
            </w:tcBorders>
            <w:noWrap/>
            <w:hideMark/>
          </w:tcPr>
          <w:p w14:paraId="5A7E1C5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303.0</w:t>
            </w:r>
          </w:p>
        </w:tc>
        <w:tc>
          <w:tcPr>
            <w:tcW w:w="965" w:type="dxa"/>
            <w:tcBorders>
              <w:top w:val="single" w:sz="4" w:space="0" w:color="auto"/>
              <w:left w:val="single" w:sz="4" w:space="0" w:color="auto"/>
              <w:bottom w:val="single" w:sz="4" w:space="0" w:color="auto"/>
              <w:right w:val="single" w:sz="4" w:space="0" w:color="auto"/>
            </w:tcBorders>
            <w:noWrap/>
            <w:hideMark/>
          </w:tcPr>
          <w:p w14:paraId="331137C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877.5</w:t>
            </w:r>
          </w:p>
        </w:tc>
        <w:tc>
          <w:tcPr>
            <w:tcW w:w="896" w:type="dxa"/>
            <w:tcBorders>
              <w:top w:val="single" w:sz="4" w:space="0" w:color="auto"/>
              <w:left w:val="single" w:sz="4" w:space="0" w:color="auto"/>
              <w:bottom w:val="single" w:sz="4" w:space="0" w:color="auto"/>
              <w:right w:val="single" w:sz="4" w:space="0" w:color="auto"/>
            </w:tcBorders>
            <w:noWrap/>
            <w:hideMark/>
          </w:tcPr>
          <w:p w14:paraId="36968E4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900.4</w:t>
            </w:r>
          </w:p>
        </w:tc>
      </w:tr>
      <w:tr w:rsidR="00E8420A" w14:paraId="1EC5BDFD"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0A0F14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Y10-1</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hideMark/>
          </w:tcPr>
          <w:p w14:paraId="695490C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Yazd</w:t>
            </w:r>
          </w:p>
        </w:tc>
        <w:tc>
          <w:tcPr>
            <w:tcW w:w="772" w:type="dxa"/>
            <w:tcBorders>
              <w:top w:val="single" w:sz="4" w:space="0" w:color="auto"/>
              <w:left w:val="single" w:sz="4" w:space="0" w:color="auto"/>
              <w:bottom w:val="single" w:sz="4" w:space="0" w:color="auto"/>
              <w:right w:val="single" w:sz="4" w:space="0" w:color="auto"/>
            </w:tcBorders>
            <w:noWrap/>
            <w:hideMark/>
          </w:tcPr>
          <w:p w14:paraId="6C43CCE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31.6</w:t>
            </w:r>
          </w:p>
        </w:tc>
        <w:tc>
          <w:tcPr>
            <w:tcW w:w="681" w:type="dxa"/>
            <w:tcBorders>
              <w:top w:val="single" w:sz="4" w:space="0" w:color="auto"/>
              <w:left w:val="single" w:sz="4" w:space="0" w:color="auto"/>
              <w:bottom w:val="single" w:sz="4" w:space="0" w:color="auto"/>
              <w:right w:val="single" w:sz="4" w:space="0" w:color="auto"/>
            </w:tcBorders>
            <w:noWrap/>
            <w:hideMark/>
          </w:tcPr>
          <w:p w14:paraId="0017CDB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1.2</w:t>
            </w:r>
          </w:p>
        </w:tc>
        <w:tc>
          <w:tcPr>
            <w:tcW w:w="1091" w:type="dxa"/>
            <w:tcBorders>
              <w:top w:val="single" w:sz="4" w:space="0" w:color="auto"/>
              <w:left w:val="single" w:sz="4" w:space="0" w:color="auto"/>
              <w:bottom w:val="single" w:sz="4" w:space="0" w:color="auto"/>
              <w:right w:val="single" w:sz="4" w:space="0" w:color="auto"/>
            </w:tcBorders>
            <w:noWrap/>
            <w:hideMark/>
          </w:tcPr>
          <w:p w14:paraId="2C3C00F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501.9</w:t>
            </w:r>
          </w:p>
        </w:tc>
        <w:tc>
          <w:tcPr>
            <w:tcW w:w="1015" w:type="dxa"/>
            <w:tcBorders>
              <w:top w:val="single" w:sz="4" w:space="0" w:color="auto"/>
              <w:left w:val="single" w:sz="4" w:space="0" w:color="auto"/>
              <w:bottom w:val="single" w:sz="4" w:space="0" w:color="auto"/>
              <w:right w:val="single" w:sz="4" w:space="0" w:color="auto"/>
            </w:tcBorders>
            <w:noWrap/>
            <w:hideMark/>
          </w:tcPr>
          <w:p w14:paraId="14FD8D2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361.7</w:t>
            </w:r>
          </w:p>
        </w:tc>
        <w:tc>
          <w:tcPr>
            <w:tcW w:w="965" w:type="dxa"/>
            <w:tcBorders>
              <w:top w:val="single" w:sz="4" w:space="0" w:color="auto"/>
              <w:left w:val="single" w:sz="4" w:space="0" w:color="auto"/>
              <w:bottom w:val="single" w:sz="4" w:space="0" w:color="auto"/>
              <w:right w:val="single" w:sz="4" w:space="0" w:color="auto"/>
            </w:tcBorders>
            <w:noWrap/>
            <w:hideMark/>
          </w:tcPr>
          <w:p w14:paraId="5E1DB41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1814.6</w:t>
            </w:r>
          </w:p>
        </w:tc>
        <w:tc>
          <w:tcPr>
            <w:tcW w:w="896" w:type="dxa"/>
            <w:tcBorders>
              <w:top w:val="single" w:sz="4" w:space="0" w:color="auto"/>
              <w:left w:val="single" w:sz="4" w:space="0" w:color="auto"/>
              <w:bottom w:val="single" w:sz="4" w:space="0" w:color="auto"/>
              <w:right w:val="single" w:sz="4" w:space="0" w:color="auto"/>
            </w:tcBorders>
            <w:noWrap/>
            <w:hideMark/>
          </w:tcPr>
          <w:p w14:paraId="3493A24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2109.6</w:t>
            </w:r>
          </w:p>
        </w:tc>
      </w:tr>
      <w:tr w:rsidR="00E8420A" w14:paraId="46CD6030"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231642D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Y13-1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FFBB7"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083876BF"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55.1</w:t>
            </w:r>
          </w:p>
        </w:tc>
        <w:tc>
          <w:tcPr>
            <w:tcW w:w="681" w:type="dxa"/>
            <w:tcBorders>
              <w:top w:val="single" w:sz="4" w:space="0" w:color="auto"/>
              <w:left w:val="single" w:sz="4" w:space="0" w:color="auto"/>
              <w:bottom w:val="single" w:sz="4" w:space="0" w:color="auto"/>
              <w:right w:val="single" w:sz="4" w:space="0" w:color="auto"/>
            </w:tcBorders>
            <w:noWrap/>
            <w:hideMark/>
          </w:tcPr>
          <w:p w14:paraId="79303A0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3.3</w:t>
            </w:r>
          </w:p>
        </w:tc>
        <w:tc>
          <w:tcPr>
            <w:tcW w:w="1091" w:type="dxa"/>
            <w:tcBorders>
              <w:top w:val="single" w:sz="4" w:space="0" w:color="auto"/>
              <w:left w:val="single" w:sz="4" w:space="0" w:color="auto"/>
              <w:bottom w:val="single" w:sz="4" w:space="0" w:color="auto"/>
              <w:right w:val="single" w:sz="4" w:space="0" w:color="auto"/>
            </w:tcBorders>
            <w:noWrap/>
            <w:hideMark/>
          </w:tcPr>
          <w:p w14:paraId="4A2E102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244.8</w:t>
            </w:r>
          </w:p>
        </w:tc>
        <w:tc>
          <w:tcPr>
            <w:tcW w:w="1015" w:type="dxa"/>
            <w:tcBorders>
              <w:top w:val="single" w:sz="4" w:space="0" w:color="auto"/>
              <w:left w:val="single" w:sz="4" w:space="0" w:color="auto"/>
              <w:bottom w:val="single" w:sz="4" w:space="0" w:color="auto"/>
              <w:right w:val="single" w:sz="4" w:space="0" w:color="auto"/>
            </w:tcBorders>
            <w:noWrap/>
            <w:hideMark/>
          </w:tcPr>
          <w:p w14:paraId="642F8A0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263.8</w:t>
            </w:r>
          </w:p>
        </w:tc>
        <w:tc>
          <w:tcPr>
            <w:tcW w:w="965" w:type="dxa"/>
            <w:tcBorders>
              <w:top w:val="single" w:sz="4" w:space="0" w:color="auto"/>
              <w:left w:val="single" w:sz="4" w:space="0" w:color="auto"/>
              <w:bottom w:val="single" w:sz="4" w:space="0" w:color="auto"/>
              <w:right w:val="single" w:sz="4" w:space="0" w:color="auto"/>
            </w:tcBorders>
            <w:noWrap/>
            <w:hideMark/>
          </w:tcPr>
          <w:p w14:paraId="0ED010A8"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712.3</w:t>
            </w:r>
          </w:p>
        </w:tc>
        <w:tc>
          <w:tcPr>
            <w:tcW w:w="896" w:type="dxa"/>
            <w:tcBorders>
              <w:top w:val="single" w:sz="4" w:space="0" w:color="auto"/>
              <w:left w:val="single" w:sz="4" w:space="0" w:color="auto"/>
              <w:bottom w:val="single" w:sz="4" w:space="0" w:color="auto"/>
              <w:right w:val="single" w:sz="4" w:space="0" w:color="auto"/>
            </w:tcBorders>
            <w:noWrap/>
            <w:hideMark/>
          </w:tcPr>
          <w:p w14:paraId="5F1BC12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1050.4</w:t>
            </w:r>
          </w:p>
        </w:tc>
      </w:tr>
      <w:tr w:rsidR="00E8420A" w14:paraId="0DF8ABD9"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4FEFF0A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0CB27"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2AAE7AC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30.9</w:t>
            </w:r>
          </w:p>
        </w:tc>
        <w:tc>
          <w:tcPr>
            <w:tcW w:w="681" w:type="dxa"/>
            <w:tcBorders>
              <w:top w:val="single" w:sz="4" w:space="0" w:color="auto"/>
              <w:left w:val="single" w:sz="4" w:space="0" w:color="auto"/>
              <w:bottom w:val="single" w:sz="4" w:space="0" w:color="auto"/>
              <w:right w:val="single" w:sz="4" w:space="0" w:color="auto"/>
            </w:tcBorders>
            <w:noWrap/>
            <w:hideMark/>
          </w:tcPr>
          <w:p w14:paraId="02A7DA9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2.2</w:t>
            </w:r>
          </w:p>
        </w:tc>
        <w:tc>
          <w:tcPr>
            <w:tcW w:w="1091" w:type="dxa"/>
            <w:tcBorders>
              <w:top w:val="single" w:sz="4" w:space="0" w:color="auto"/>
              <w:left w:val="single" w:sz="4" w:space="0" w:color="auto"/>
              <w:bottom w:val="single" w:sz="4" w:space="0" w:color="auto"/>
              <w:right w:val="single" w:sz="4" w:space="0" w:color="auto"/>
            </w:tcBorders>
            <w:noWrap/>
            <w:hideMark/>
          </w:tcPr>
          <w:p w14:paraId="7C79873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319.3</w:t>
            </w:r>
          </w:p>
        </w:tc>
        <w:tc>
          <w:tcPr>
            <w:tcW w:w="1015" w:type="dxa"/>
            <w:tcBorders>
              <w:top w:val="single" w:sz="4" w:space="0" w:color="auto"/>
              <w:left w:val="single" w:sz="4" w:space="0" w:color="auto"/>
              <w:bottom w:val="single" w:sz="4" w:space="0" w:color="auto"/>
              <w:right w:val="single" w:sz="4" w:space="0" w:color="auto"/>
            </w:tcBorders>
            <w:noWrap/>
            <w:hideMark/>
          </w:tcPr>
          <w:p w14:paraId="5D45BB0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206.1</w:t>
            </w:r>
          </w:p>
        </w:tc>
        <w:tc>
          <w:tcPr>
            <w:tcW w:w="965" w:type="dxa"/>
            <w:tcBorders>
              <w:top w:val="single" w:sz="4" w:space="0" w:color="auto"/>
              <w:left w:val="single" w:sz="4" w:space="0" w:color="auto"/>
              <w:bottom w:val="single" w:sz="4" w:space="0" w:color="auto"/>
              <w:right w:val="single" w:sz="4" w:space="0" w:color="auto"/>
            </w:tcBorders>
            <w:noWrap/>
            <w:hideMark/>
          </w:tcPr>
          <w:p w14:paraId="5723D46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1693.7</w:t>
            </w:r>
          </w:p>
        </w:tc>
        <w:tc>
          <w:tcPr>
            <w:tcW w:w="896" w:type="dxa"/>
            <w:tcBorders>
              <w:top w:val="single" w:sz="4" w:space="0" w:color="auto"/>
              <w:left w:val="single" w:sz="4" w:space="0" w:color="auto"/>
              <w:bottom w:val="single" w:sz="4" w:space="0" w:color="auto"/>
              <w:right w:val="single" w:sz="4" w:space="0" w:color="auto"/>
            </w:tcBorders>
            <w:noWrap/>
            <w:hideMark/>
          </w:tcPr>
          <w:p w14:paraId="14975DD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2026.8</w:t>
            </w:r>
          </w:p>
        </w:tc>
      </w:tr>
      <w:tr w:rsidR="00E8420A" w14:paraId="39BBB199"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7E55F0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Y16-1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B560D"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77A107A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22.4</w:t>
            </w:r>
          </w:p>
        </w:tc>
        <w:tc>
          <w:tcPr>
            <w:tcW w:w="681" w:type="dxa"/>
            <w:tcBorders>
              <w:top w:val="single" w:sz="4" w:space="0" w:color="auto"/>
              <w:left w:val="single" w:sz="4" w:space="0" w:color="auto"/>
              <w:bottom w:val="single" w:sz="4" w:space="0" w:color="auto"/>
              <w:right w:val="single" w:sz="4" w:space="0" w:color="auto"/>
            </w:tcBorders>
            <w:noWrap/>
            <w:hideMark/>
          </w:tcPr>
          <w:p w14:paraId="77AEED06"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1.2</w:t>
            </w:r>
          </w:p>
        </w:tc>
        <w:tc>
          <w:tcPr>
            <w:tcW w:w="1091" w:type="dxa"/>
            <w:tcBorders>
              <w:top w:val="single" w:sz="4" w:space="0" w:color="auto"/>
              <w:left w:val="single" w:sz="4" w:space="0" w:color="auto"/>
              <w:bottom w:val="single" w:sz="4" w:space="0" w:color="auto"/>
              <w:right w:val="single" w:sz="4" w:space="0" w:color="auto"/>
            </w:tcBorders>
            <w:noWrap/>
            <w:hideMark/>
          </w:tcPr>
          <w:p w14:paraId="0CC8064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297.1</w:t>
            </w:r>
          </w:p>
        </w:tc>
        <w:tc>
          <w:tcPr>
            <w:tcW w:w="1015" w:type="dxa"/>
            <w:tcBorders>
              <w:top w:val="single" w:sz="4" w:space="0" w:color="auto"/>
              <w:left w:val="single" w:sz="4" w:space="0" w:color="auto"/>
              <w:bottom w:val="single" w:sz="4" w:space="0" w:color="auto"/>
              <w:right w:val="single" w:sz="4" w:space="0" w:color="auto"/>
            </w:tcBorders>
            <w:noWrap/>
            <w:hideMark/>
          </w:tcPr>
          <w:p w14:paraId="70A5987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258.8</w:t>
            </w:r>
          </w:p>
        </w:tc>
        <w:tc>
          <w:tcPr>
            <w:tcW w:w="965" w:type="dxa"/>
            <w:tcBorders>
              <w:top w:val="single" w:sz="4" w:space="0" w:color="auto"/>
              <w:left w:val="single" w:sz="4" w:space="0" w:color="auto"/>
              <w:bottom w:val="single" w:sz="4" w:space="0" w:color="auto"/>
              <w:right w:val="single" w:sz="4" w:space="0" w:color="auto"/>
            </w:tcBorders>
            <w:noWrap/>
            <w:hideMark/>
          </w:tcPr>
          <w:p w14:paraId="1BD658A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957.9</w:t>
            </w:r>
          </w:p>
        </w:tc>
        <w:tc>
          <w:tcPr>
            <w:tcW w:w="896" w:type="dxa"/>
            <w:tcBorders>
              <w:top w:val="single" w:sz="4" w:space="0" w:color="auto"/>
              <w:left w:val="single" w:sz="4" w:space="0" w:color="auto"/>
              <w:bottom w:val="single" w:sz="4" w:space="0" w:color="auto"/>
              <w:right w:val="single" w:sz="4" w:space="0" w:color="auto"/>
            </w:tcBorders>
            <w:noWrap/>
            <w:hideMark/>
          </w:tcPr>
          <w:p w14:paraId="0913053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1210.9</w:t>
            </w:r>
          </w:p>
        </w:tc>
      </w:tr>
      <w:tr w:rsidR="00E8420A" w14:paraId="78A780D8"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099114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Y20-1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88A57"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031FF24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31.0</w:t>
            </w:r>
          </w:p>
        </w:tc>
        <w:tc>
          <w:tcPr>
            <w:tcW w:w="681" w:type="dxa"/>
            <w:tcBorders>
              <w:top w:val="single" w:sz="4" w:space="0" w:color="auto"/>
              <w:left w:val="single" w:sz="4" w:space="0" w:color="auto"/>
              <w:bottom w:val="single" w:sz="4" w:space="0" w:color="auto"/>
              <w:right w:val="single" w:sz="4" w:space="0" w:color="auto"/>
            </w:tcBorders>
            <w:noWrap/>
            <w:hideMark/>
          </w:tcPr>
          <w:p w14:paraId="7B9DD93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1.8</w:t>
            </w:r>
          </w:p>
        </w:tc>
        <w:tc>
          <w:tcPr>
            <w:tcW w:w="1091" w:type="dxa"/>
            <w:tcBorders>
              <w:top w:val="single" w:sz="4" w:space="0" w:color="auto"/>
              <w:left w:val="single" w:sz="4" w:space="0" w:color="auto"/>
              <w:bottom w:val="single" w:sz="4" w:space="0" w:color="auto"/>
              <w:right w:val="single" w:sz="4" w:space="0" w:color="auto"/>
            </w:tcBorders>
            <w:noWrap/>
            <w:hideMark/>
          </w:tcPr>
          <w:p w14:paraId="71A2195F"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229.4</w:t>
            </w:r>
          </w:p>
        </w:tc>
        <w:tc>
          <w:tcPr>
            <w:tcW w:w="1015" w:type="dxa"/>
            <w:tcBorders>
              <w:top w:val="single" w:sz="4" w:space="0" w:color="auto"/>
              <w:left w:val="single" w:sz="4" w:space="0" w:color="auto"/>
              <w:bottom w:val="single" w:sz="4" w:space="0" w:color="auto"/>
              <w:right w:val="single" w:sz="4" w:space="0" w:color="auto"/>
            </w:tcBorders>
            <w:noWrap/>
            <w:hideMark/>
          </w:tcPr>
          <w:p w14:paraId="72B449E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119.5</w:t>
            </w:r>
          </w:p>
        </w:tc>
        <w:tc>
          <w:tcPr>
            <w:tcW w:w="965" w:type="dxa"/>
            <w:tcBorders>
              <w:top w:val="single" w:sz="4" w:space="0" w:color="auto"/>
              <w:left w:val="single" w:sz="4" w:space="0" w:color="auto"/>
              <w:bottom w:val="single" w:sz="4" w:space="0" w:color="auto"/>
              <w:right w:val="single" w:sz="4" w:space="0" w:color="auto"/>
            </w:tcBorders>
            <w:noWrap/>
            <w:hideMark/>
          </w:tcPr>
          <w:p w14:paraId="0984B8A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510.9</w:t>
            </w:r>
          </w:p>
        </w:tc>
        <w:tc>
          <w:tcPr>
            <w:tcW w:w="896" w:type="dxa"/>
            <w:tcBorders>
              <w:top w:val="single" w:sz="4" w:space="0" w:color="auto"/>
              <w:left w:val="single" w:sz="4" w:space="0" w:color="auto"/>
              <w:bottom w:val="single" w:sz="4" w:space="0" w:color="auto"/>
              <w:right w:val="single" w:sz="4" w:space="0" w:color="auto"/>
            </w:tcBorders>
            <w:noWrap/>
            <w:hideMark/>
          </w:tcPr>
          <w:p w14:paraId="43ADABE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570.5</w:t>
            </w:r>
          </w:p>
        </w:tc>
      </w:tr>
      <w:tr w:rsidR="00E8420A" w14:paraId="39F82666"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4D06E1D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Y21-1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1F8CD"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78829D3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39.4</w:t>
            </w:r>
          </w:p>
        </w:tc>
        <w:tc>
          <w:tcPr>
            <w:tcW w:w="681" w:type="dxa"/>
            <w:tcBorders>
              <w:top w:val="single" w:sz="4" w:space="0" w:color="auto"/>
              <w:left w:val="single" w:sz="4" w:space="0" w:color="auto"/>
              <w:bottom w:val="single" w:sz="4" w:space="0" w:color="auto"/>
              <w:right w:val="single" w:sz="4" w:space="0" w:color="auto"/>
            </w:tcBorders>
            <w:noWrap/>
            <w:hideMark/>
          </w:tcPr>
          <w:p w14:paraId="45D5875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2.9</w:t>
            </w:r>
          </w:p>
        </w:tc>
        <w:tc>
          <w:tcPr>
            <w:tcW w:w="1091" w:type="dxa"/>
            <w:tcBorders>
              <w:top w:val="single" w:sz="4" w:space="0" w:color="auto"/>
              <w:left w:val="single" w:sz="4" w:space="0" w:color="auto"/>
              <w:bottom w:val="single" w:sz="4" w:space="0" w:color="auto"/>
              <w:right w:val="single" w:sz="4" w:space="0" w:color="auto"/>
            </w:tcBorders>
            <w:noWrap/>
            <w:hideMark/>
          </w:tcPr>
          <w:p w14:paraId="2BB6F2E6"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214.9</w:t>
            </w:r>
          </w:p>
        </w:tc>
        <w:tc>
          <w:tcPr>
            <w:tcW w:w="1015" w:type="dxa"/>
            <w:tcBorders>
              <w:top w:val="single" w:sz="4" w:space="0" w:color="auto"/>
              <w:left w:val="single" w:sz="4" w:space="0" w:color="auto"/>
              <w:bottom w:val="single" w:sz="4" w:space="0" w:color="auto"/>
              <w:right w:val="single" w:sz="4" w:space="0" w:color="auto"/>
            </w:tcBorders>
            <w:noWrap/>
            <w:hideMark/>
          </w:tcPr>
          <w:p w14:paraId="24911B8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228.6</w:t>
            </w:r>
          </w:p>
        </w:tc>
        <w:tc>
          <w:tcPr>
            <w:tcW w:w="965" w:type="dxa"/>
            <w:tcBorders>
              <w:top w:val="single" w:sz="4" w:space="0" w:color="auto"/>
              <w:left w:val="single" w:sz="4" w:space="0" w:color="auto"/>
              <w:bottom w:val="single" w:sz="4" w:space="0" w:color="auto"/>
              <w:right w:val="single" w:sz="4" w:space="0" w:color="auto"/>
            </w:tcBorders>
            <w:noWrap/>
            <w:hideMark/>
          </w:tcPr>
          <w:p w14:paraId="6DDABA5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627.3</w:t>
            </w:r>
          </w:p>
        </w:tc>
        <w:tc>
          <w:tcPr>
            <w:tcW w:w="896" w:type="dxa"/>
            <w:tcBorders>
              <w:top w:val="single" w:sz="4" w:space="0" w:color="auto"/>
              <w:left w:val="single" w:sz="4" w:space="0" w:color="auto"/>
              <w:bottom w:val="single" w:sz="4" w:space="0" w:color="auto"/>
              <w:right w:val="single" w:sz="4" w:space="0" w:color="auto"/>
            </w:tcBorders>
            <w:noWrap/>
            <w:hideMark/>
          </w:tcPr>
          <w:p w14:paraId="7B2AF4A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1231.6</w:t>
            </w:r>
          </w:p>
        </w:tc>
      </w:tr>
      <w:tr w:rsidR="00E8420A" w14:paraId="33A9B959"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FE5E36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Y26-1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51EA25"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2E904D8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43.7</w:t>
            </w:r>
          </w:p>
        </w:tc>
        <w:tc>
          <w:tcPr>
            <w:tcW w:w="681" w:type="dxa"/>
            <w:tcBorders>
              <w:top w:val="single" w:sz="4" w:space="0" w:color="auto"/>
              <w:left w:val="single" w:sz="4" w:space="0" w:color="auto"/>
              <w:bottom w:val="single" w:sz="4" w:space="0" w:color="auto"/>
              <w:right w:val="single" w:sz="4" w:space="0" w:color="auto"/>
            </w:tcBorders>
            <w:noWrap/>
            <w:hideMark/>
          </w:tcPr>
          <w:p w14:paraId="70FA335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1.7</w:t>
            </w:r>
          </w:p>
        </w:tc>
        <w:tc>
          <w:tcPr>
            <w:tcW w:w="1091" w:type="dxa"/>
            <w:tcBorders>
              <w:top w:val="single" w:sz="4" w:space="0" w:color="auto"/>
              <w:left w:val="single" w:sz="4" w:space="0" w:color="auto"/>
              <w:bottom w:val="single" w:sz="4" w:space="0" w:color="auto"/>
              <w:right w:val="single" w:sz="4" w:space="0" w:color="auto"/>
            </w:tcBorders>
            <w:noWrap/>
            <w:hideMark/>
          </w:tcPr>
          <w:p w14:paraId="498F820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282.1</w:t>
            </w:r>
          </w:p>
        </w:tc>
        <w:tc>
          <w:tcPr>
            <w:tcW w:w="1015" w:type="dxa"/>
            <w:tcBorders>
              <w:top w:val="single" w:sz="4" w:space="0" w:color="auto"/>
              <w:left w:val="single" w:sz="4" w:space="0" w:color="auto"/>
              <w:bottom w:val="single" w:sz="4" w:space="0" w:color="auto"/>
              <w:right w:val="single" w:sz="4" w:space="0" w:color="auto"/>
            </w:tcBorders>
            <w:noWrap/>
            <w:hideMark/>
          </w:tcPr>
          <w:p w14:paraId="217BBA5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182.2</w:t>
            </w:r>
          </w:p>
        </w:tc>
        <w:tc>
          <w:tcPr>
            <w:tcW w:w="965" w:type="dxa"/>
            <w:tcBorders>
              <w:top w:val="single" w:sz="4" w:space="0" w:color="auto"/>
              <w:left w:val="single" w:sz="4" w:space="0" w:color="auto"/>
              <w:bottom w:val="single" w:sz="4" w:space="0" w:color="auto"/>
              <w:right w:val="single" w:sz="4" w:space="0" w:color="auto"/>
            </w:tcBorders>
            <w:noWrap/>
            <w:hideMark/>
          </w:tcPr>
          <w:p w14:paraId="22A8116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300.2</w:t>
            </w:r>
          </w:p>
        </w:tc>
        <w:tc>
          <w:tcPr>
            <w:tcW w:w="896" w:type="dxa"/>
            <w:tcBorders>
              <w:top w:val="single" w:sz="4" w:space="0" w:color="auto"/>
              <w:left w:val="single" w:sz="4" w:space="0" w:color="auto"/>
              <w:bottom w:val="single" w:sz="4" w:space="0" w:color="auto"/>
              <w:right w:val="single" w:sz="4" w:space="0" w:color="auto"/>
            </w:tcBorders>
            <w:noWrap/>
            <w:hideMark/>
          </w:tcPr>
          <w:p w14:paraId="24B0F4B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396.1</w:t>
            </w:r>
          </w:p>
        </w:tc>
      </w:tr>
      <w:tr w:rsidR="00E8420A" w14:paraId="4C53A47A"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138582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M22</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hideMark/>
          </w:tcPr>
          <w:p w14:paraId="3999F129" w14:textId="77777777" w:rsidR="00E8420A" w:rsidRPr="00C87783" w:rsidRDefault="00E8420A" w:rsidP="000A2A77">
            <w:pPr>
              <w:jc w:val="center"/>
              <w:rPr>
                <w:rFonts w:asciiTheme="majorBidi" w:hAnsiTheme="majorBidi" w:cs="B Nazanin"/>
                <w:color w:val="0D0D0D"/>
                <w:sz w:val="16"/>
                <w:szCs w:val="16"/>
              </w:rPr>
            </w:pPr>
            <w:proofErr w:type="spellStart"/>
            <w:r w:rsidRPr="00C87783">
              <w:rPr>
                <w:rFonts w:cs="B Nazanin"/>
                <w:sz w:val="16"/>
                <w:szCs w:val="16"/>
              </w:rPr>
              <w:t>Qhrogchi</w:t>
            </w:r>
            <w:proofErr w:type="spellEnd"/>
          </w:p>
        </w:tc>
        <w:tc>
          <w:tcPr>
            <w:tcW w:w="772" w:type="dxa"/>
            <w:tcBorders>
              <w:top w:val="single" w:sz="4" w:space="0" w:color="auto"/>
              <w:left w:val="single" w:sz="4" w:space="0" w:color="auto"/>
              <w:bottom w:val="single" w:sz="4" w:space="0" w:color="auto"/>
              <w:right w:val="single" w:sz="4" w:space="0" w:color="auto"/>
            </w:tcBorders>
            <w:noWrap/>
            <w:hideMark/>
          </w:tcPr>
          <w:p w14:paraId="61C57F7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26.9</w:t>
            </w:r>
          </w:p>
        </w:tc>
        <w:tc>
          <w:tcPr>
            <w:tcW w:w="681" w:type="dxa"/>
            <w:tcBorders>
              <w:top w:val="single" w:sz="4" w:space="0" w:color="auto"/>
              <w:left w:val="single" w:sz="4" w:space="0" w:color="auto"/>
              <w:bottom w:val="single" w:sz="4" w:space="0" w:color="auto"/>
              <w:right w:val="single" w:sz="4" w:space="0" w:color="auto"/>
            </w:tcBorders>
            <w:noWrap/>
            <w:hideMark/>
          </w:tcPr>
          <w:p w14:paraId="70B7122D"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3.7</w:t>
            </w:r>
          </w:p>
        </w:tc>
        <w:tc>
          <w:tcPr>
            <w:tcW w:w="1091" w:type="dxa"/>
            <w:tcBorders>
              <w:top w:val="single" w:sz="4" w:space="0" w:color="auto"/>
              <w:left w:val="single" w:sz="4" w:space="0" w:color="auto"/>
              <w:bottom w:val="single" w:sz="4" w:space="0" w:color="auto"/>
              <w:right w:val="single" w:sz="4" w:space="0" w:color="auto"/>
            </w:tcBorders>
            <w:noWrap/>
            <w:hideMark/>
          </w:tcPr>
          <w:p w14:paraId="3A41396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361.4</w:t>
            </w:r>
          </w:p>
        </w:tc>
        <w:tc>
          <w:tcPr>
            <w:tcW w:w="1015" w:type="dxa"/>
            <w:tcBorders>
              <w:top w:val="single" w:sz="4" w:space="0" w:color="auto"/>
              <w:left w:val="single" w:sz="4" w:space="0" w:color="auto"/>
              <w:bottom w:val="single" w:sz="4" w:space="0" w:color="auto"/>
              <w:right w:val="single" w:sz="4" w:space="0" w:color="auto"/>
            </w:tcBorders>
            <w:noWrap/>
            <w:hideMark/>
          </w:tcPr>
          <w:p w14:paraId="7344751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1101.7</w:t>
            </w:r>
          </w:p>
        </w:tc>
        <w:tc>
          <w:tcPr>
            <w:tcW w:w="965" w:type="dxa"/>
            <w:tcBorders>
              <w:top w:val="single" w:sz="4" w:space="0" w:color="auto"/>
              <w:left w:val="single" w:sz="4" w:space="0" w:color="auto"/>
              <w:bottom w:val="single" w:sz="4" w:space="0" w:color="auto"/>
              <w:right w:val="single" w:sz="4" w:space="0" w:color="auto"/>
            </w:tcBorders>
            <w:noWrap/>
            <w:hideMark/>
          </w:tcPr>
          <w:p w14:paraId="244CEE8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210.1</w:t>
            </w:r>
          </w:p>
        </w:tc>
        <w:tc>
          <w:tcPr>
            <w:tcW w:w="896" w:type="dxa"/>
            <w:tcBorders>
              <w:top w:val="single" w:sz="4" w:space="0" w:color="auto"/>
              <w:left w:val="single" w:sz="4" w:space="0" w:color="auto"/>
              <w:bottom w:val="single" w:sz="4" w:space="0" w:color="auto"/>
              <w:right w:val="single" w:sz="4" w:space="0" w:color="auto"/>
            </w:tcBorders>
            <w:noWrap/>
            <w:hideMark/>
          </w:tcPr>
          <w:p w14:paraId="3667EF4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495.9</w:t>
            </w:r>
          </w:p>
        </w:tc>
      </w:tr>
      <w:tr w:rsidR="00E8420A" w14:paraId="2AE5ABC3"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3FD9B7CF"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D51B9"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62E4F1A8"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35.8</w:t>
            </w:r>
          </w:p>
        </w:tc>
        <w:tc>
          <w:tcPr>
            <w:tcW w:w="681" w:type="dxa"/>
            <w:tcBorders>
              <w:top w:val="single" w:sz="4" w:space="0" w:color="auto"/>
              <w:left w:val="single" w:sz="4" w:space="0" w:color="auto"/>
              <w:bottom w:val="single" w:sz="4" w:space="0" w:color="auto"/>
              <w:right w:val="single" w:sz="4" w:space="0" w:color="auto"/>
            </w:tcBorders>
            <w:noWrap/>
            <w:hideMark/>
          </w:tcPr>
          <w:p w14:paraId="0417B6D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2.4</w:t>
            </w:r>
          </w:p>
        </w:tc>
        <w:tc>
          <w:tcPr>
            <w:tcW w:w="1091" w:type="dxa"/>
            <w:tcBorders>
              <w:top w:val="single" w:sz="4" w:space="0" w:color="auto"/>
              <w:left w:val="single" w:sz="4" w:space="0" w:color="auto"/>
              <w:bottom w:val="single" w:sz="4" w:space="0" w:color="auto"/>
              <w:right w:val="single" w:sz="4" w:space="0" w:color="auto"/>
            </w:tcBorders>
            <w:noWrap/>
            <w:hideMark/>
          </w:tcPr>
          <w:p w14:paraId="1CCF074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209.5</w:t>
            </w:r>
          </w:p>
        </w:tc>
        <w:tc>
          <w:tcPr>
            <w:tcW w:w="1015" w:type="dxa"/>
            <w:tcBorders>
              <w:top w:val="single" w:sz="4" w:space="0" w:color="auto"/>
              <w:left w:val="single" w:sz="4" w:space="0" w:color="auto"/>
              <w:bottom w:val="single" w:sz="4" w:space="0" w:color="auto"/>
              <w:right w:val="single" w:sz="4" w:space="0" w:color="auto"/>
            </w:tcBorders>
            <w:noWrap/>
            <w:hideMark/>
          </w:tcPr>
          <w:p w14:paraId="4D5774E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508.5</w:t>
            </w:r>
          </w:p>
        </w:tc>
        <w:tc>
          <w:tcPr>
            <w:tcW w:w="965" w:type="dxa"/>
            <w:tcBorders>
              <w:top w:val="single" w:sz="4" w:space="0" w:color="auto"/>
              <w:left w:val="single" w:sz="4" w:space="0" w:color="auto"/>
              <w:bottom w:val="single" w:sz="4" w:space="0" w:color="auto"/>
              <w:right w:val="single" w:sz="4" w:space="0" w:color="auto"/>
            </w:tcBorders>
            <w:noWrap/>
            <w:hideMark/>
          </w:tcPr>
          <w:p w14:paraId="2F2CA5A6"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750.6</w:t>
            </w:r>
          </w:p>
        </w:tc>
        <w:tc>
          <w:tcPr>
            <w:tcW w:w="896" w:type="dxa"/>
            <w:tcBorders>
              <w:top w:val="single" w:sz="4" w:space="0" w:color="auto"/>
              <w:left w:val="single" w:sz="4" w:space="0" w:color="auto"/>
              <w:bottom w:val="single" w:sz="4" w:space="0" w:color="auto"/>
              <w:right w:val="single" w:sz="4" w:space="0" w:color="auto"/>
            </w:tcBorders>
            <w:noWrap/>
            <w:hideMark/>
          </w:tcPr>
          <w:p w14:paraId="5EDBA21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1766.5</w:t>
            </w:r>
          </w:p>
        </w:tc>
      </w:tr>
      <w:tr w:rsidR="00E8420A" w14:paraId="06B8B506"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47FB312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992CB"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40A11F4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30.6</w:t>
            </w:r>
          </w:p>
        </w:tc>
        <w:tc>
          <w:tcPr>
            <w:tcW w:w="681" w:type="dxa"/>
            <w:tcBorders>
              <w:top w:val="single" w:sz="4" w:space="0" w:color="auto"/>
              <w:left w:val="single" w:sz="4" w:space="0" w:color="auto"/>
              <w:bottom w:val="single" w:sz="4" w:space="0" w:color="auto"/>
              <w:right w:val="single" w:sz="4" w:space="0" w:color="auto"/>
            </w:tcBorders>
            <w:noWrap/>
            <w:hideMark/>
          </w:tcPr>
          <w:p w14:paraId="0038F29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2.3</w:t>
            </w:r>
          </w:p>
        </w:tc>
        <w:tc>
          <w:tcPr>
            <w:tcW w:w="1091" w:type="dxa"/>
            <w:tcBorders>
              <w:top w:val="single" w:sz="4" w:space="0" w:color="auto"/>
              <w:left w:val="single" w:sz="4" w:space="0" w:color="auto"/>
              <w:bottom w:val="single" w:sz="4" w:space="0" w:color="auto"/>
              <w:right w:val="single" w:sz="4" w:space="0" w:color="auto"/>
            </w:tcBorders>
            <w:noWrap/>
            <w:hideMark/>
          </w:tcPr>
          <w:p w14:paraId="23BEFC2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247.7</w:t>
            </w:r>
          </w:p>
        </w:tc>
        <w:tc>
          <w:tcPr>
            <w:tcW w:w="1015" w:type="dxa"/>
            <w:tcBorders>
              <w:top w:val="single" w:sz="4" w:space="0" w:color="auto"/>
              <w:left w:val="single" w:sz="4" w:space="0" w:color="auto"/>
              <w:bottom w:val="single" w:sz="4" w:space="0" w:color="auto"/>
              <w:right w:val="single" w:sz="4" w:space="0" w:color="auto"/>
            </w:tcBorders>
            <w:noWrap/>
            <w:hideMark/>
          </w:tcPr>
          <w:p w14:paraId="70DCE6BF"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496.6</w:t>
            </w:r>
          </w:p>
        </w:tc>
        <w:tc>
          <w:tcPr>
            <w:tcW w:w="965" w:type="dxa"/>
            <w:tcBorders>
              <w:top w:val="single" w:sz="4" w:space="0" w:color="auto"/>
              <w:left w:val="single" w:sz="4" w:space="0" w:color="auto"/>
              <w:bottom w:val="single" w:sz="4" w:space="0" w:color="auto"/>
              <w:right w:val="single" w:sz="4" w:space="0" w:color="auto"/>
            </w:tcBorders>
            <w:noWrap/>
            <w:hideMark/>
          </w:tcPr>
          <w:p w14:paraId="658D0F8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1002.0</w:t>
            </w:r>
          </w:p>
        </w:tc>
        <w:tc>
          <w:tcPr>
            <w:tcW w:w="896" w:type="dxa"/>
            <w:tcBorders>
              <w:top w:val="single" w:sz="4" w:space="0" w:color="auto"/>
              <w:left w:val="single" w:sz="4" w:space="0" w:color="auto"/>
              <w:bottom w:val="single" w:sz="4" w:space="0" w:color="auto"/>
              <w:right w:val="single" w:sz="4" w:space="0" w:color="auto"/>
            </w:tcBorders>
            <w:noWrap/>
            <w:hideMark/>
          </w:tcPr>
          <w:p w14:paraId="6F9A1F8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299.7</w:t>
            </w:r>
          </w:p>
        </w:tc>
      </w:tr>
      <w:tr w:rsidR="00E8420A" w14:paraId="2FA28CDE"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7054A2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B4D28"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63CBC2F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35.8</w:t>
            </w:r>
          </w:p>
        </w:tc>
        <w:tc>
          <w:tcPr>
            <w:tcW w:w="681" w:type="dxa"/>
            <w:tcBorders>
              <w:top w:val="single" w:sz="4" w:space="0" w:color="auto"/>
              <w:left w:val="single" w:sz="4" w:space="0" w:color="auto"/>
              <w:bottom w:val="single" w:sz="4" w:space="0" w:color="auto"/>
              <w:right w:val="single" w:sz="4" w:space="0" w:color="auto"/>
            </w:tcBorders>
            <w:noWrap/>
            <w:hideMark/>
          </w:tcPr>
          <w:p w14:paraId="1B04140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1.6</w:t>
            </w:r>
          </w:p>
        </w:tc>
        <w:tc>
          <w:tcPr>
            <w:tcW w:w="1091" w:type="dxa"/>
            <w:tcBorders>
              <w:top w:val="single" w:sz="4" w:space="0" w:color="auto"/>
              <w:left w:val="single" w:sz="4" w:space="0" w:color="auto"/>
              <w:bottom w:val="single" w:sz="4" w:space="0" w:color="auto"/>
              <w:right w:val="single" w:sz="4" w:space="0" w:color="auto"/>
            </w:tcBorders>
            <w:noWrap/>
            <w:hideMark/>
          </w:tcPr>
          <w:p w14:paraId="0680A876"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249.1</w:t>
            </w:r>
          </w:p>
        </w:tc>
        <w:tc>
          <w:tcPr>
            <w:tcW w:w="1015" w:type="dxa"/>
            <w:tcBorders>
              <w:top w:val="single" w:sz="4" w:space="0" w:color="auto"/>
              <w:left w:val="single" w:sz="4" w:space="0" w:color="auto"/>
              <w:bottom w:val="single" w:sz="4" w:space="0" w:color="auto"/>
              <w:right w:val="single" w:sz="4" w:space="0" w:color="auto"/>
            </w:tcBorders>
            <w:noWrap/>
            <w:hideMark/>
          </w:tcPr>
          <w:p w14:paraId="10CB638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315.7</w:t>
            </w:r>
          </w:p>
        </w:tc>
        <w:tc>
          <w:tcPr>
            <w:tcW w:w="965" w:type="dxa"/>
            <w:tcBorders>
              <w:top w:val="single" w:sz="4" w:space="0" w:color="auto"/>
              <w:left w:val="single" w:sz="4" w:space="0" w:color="auto"/>
              <w:bottom w:val="single" w:sz="4" w:space="0" w:color="auto"/>
              <w:right w:val="single" w:sz="4" w:space="0" w:color="auto"/>
            </w:tcBorders>
            <w:noWrap/>
            <w:hideMark/>
          </w:tcPr>
          <w:p w14:paraId="65B5EF68"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930.8</w:t>
            </w:r>
          </w:p>
        </w:tc>
        <w:tc>
          <w:tcPr>
            <w:tcW w:w="896" w:type="dxa"/>
            <w:tcBorders>
              <w:top w:val="single" w:sz="4" w:space="0" w:color="auto"/>
              <w:left w:val="single" w:sz="4" w:space="0" w:color="auto"/>
              <w:bottom w:val="single" w:sz="4" w:space="0" w:color="auto"/>
              <w:right w:val="single" w:sz="4" w:space="0" w:color="auto"/>
            </w:tcBorders>
            <w:noWrap/>
            <w:hideMark/>
          </w:tcPr>
          <w:p w14:paraId="0FAE5FE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1539.6</w:t>
            </w:r>
          </w:p>
        </w:tc>
      </w:tr>
      <w:tr w:rsidR="00E8420A" w14:paraId="4B2E7C87"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0A02F9F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3C3FFD"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356F9CC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26.5</w:t>
            </w:r>
          </w:p>
        </w:tc>
        <w:tc>
          <w:tcPr>
            <w:tcW w:w="681" w:type="dxa"/>
            <w:tcBorders>
              <w:top w:val="single" w:sz="4" w:space="0" w:color="auto"/>
              <w:left w:val="single" w:sz="4" w:space="0" w:color="auto"/>
              <w:bottom w:val="single" w:sz="4" w:space="0" w:color="auto"/>
              <w:right w:val="single" w:sz="4" w:space="0" w:color="auto"/>
            </w:tcBorders>
            <w:noWrap/>
            <w:hideMark/>
          </w:tcPr>
          <w:p w14:paraId="15DE96A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1.1</w:t>
            </w:r>
          </w:p>
        </w:tc>
        <w:tc>
          <w:tcPr>
            <w:tcW w:w="1091" w:type="dxa"/>
            <w:tcBorders>
              <w:top w:val="single" w:sz="4" w:space="0" w:color="auto"/>
              <w:left w:val="single" w:sz="4" w:space="0" w:color="auto"/>
              <w:bottom w:val="single" w:sz="4" w:space="0" w:color="auto"/>
              <w:right w:val="single" w:sz="4" w:space="0" w:color="auto"/>
            </w:tcBorders>
            <w:noWrap/>
            <w:hideMark/>
          </w:tcPr>
          <w:p w14:paraId="1745362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271.3</w:t>
            </w:r>
          </w:p>
        </w:tc>
        <w:tc>
          <w:tcPr>
            <w:tcW w:w="1015" w:type="dxa"/>
            <w:tcBorders>
              <w:top w:val="single" w:sz="4" w:space="0" w:color="auto"/>
              <w:left w:val="single" w:sz="4" w:space="0" w:color="auto"/>
              <w:bottom w:val="single" w:sz="4" w:space="0" w:color="auto"/>
              <w:right w:val="single" w:sz="4" w:space="0" w:color="auto"/>
            </w:tcBorders>
            <w:noWrap/>
            <w:hideMark/>
          </w:tcPr>
          <w:p w14:paraId="553BD26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436.8</w:t>
            </w:r>
          </w:p>
        </w:tc>
        <w:tc>
          <w:tcPr>
            <w:tcW w:w="965" w:type="dxa"/>
            <w:tcBorders>
              <w:top w:val="single" w:sz="4" w:space="0" w:color="auto"/>
              <w:left w:val="single" w:sz="4" w:space="0" w:color="auto"/>
              <w:bottom w:val="single" w:sz="4" w:space="0" w:color="auto"/>
              <w:right w:val="single" w:sz="4" w:space="0" w:color="auto"/>
            </w:tcBorders>
            <w:noWrap/>
            <w:hideMark/>
          </w:tcPr>
          <w:p w14:paraId="7302CD5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1143.4</w:t>
            </w:r>
          </w:p>
        </w:tc>
        <w:tc>
          <w:tcPr>
            <w:tcW w:w="896" w:type="dxa"/>
            <w:tcBorders>
              <w:top w:val="single" w:sz="4" w:space="0" w:color="auto"/>
              <w:left w:val="single" w:sz="4" w:space="0" w:color="auto"/>
              <w:bottom w:val="single" w:sz="4" w:space="0" w:color="auto"/>
              <w:right w:val="single" w:sz="4" w:space="0" w:color="auto"/>
            </w:tcBorders>
            <w:noWrap/>
            <w:hideMark/>
          </w:tcPr>
          <w:p w14:paraId="4D8D923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2705.2</w:t>
            </w:r>
          </w:p>
        </w:tc>
      </w:tr>
      <w:tr w:rsidR="00E8420A" w14:paraId="7DC3D71F"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16C244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M33-2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7A9F4"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6CFFD566"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41.7</w:t>
            </w:r>
          </w:p>
        </w:tc>
        <w:tc>
          <w:tcPr>
            <w:tcW w:w="681" w:type="dxa"/>
            <w:tcBorders>
              <w:top w:val="single" w:sz="4" w:space="0" w:color="auto"/>
              <w:left w:val="single" w:sz="4" w:space="0" w:color="auto"/>
              <w:bottom w:val="single" w:sz="4" w:space="0" w:color="auto"/>
              <w:right w:val="single" w:sz="4" w:space="0" w:color="auto"/>
            </w:tcBorders>
            <w:noWrap/>
            <w:hideMark/>
          </w:tcPr>
          <w:p w14:paraId="2DAA892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1.0</w:t>
            </w:r>
          </w:p>
        </w:tc>
        <w:tc>
          <w:tcPr>
            <w:tcW w:w="1091" w:type="dxa"/>
            <w:tcBorders>
              <w:top w:val="single" w:sz="4" w:space="0" w:color="auto"/>
              <w:left w:val="single" w:sz="4" w:space="0" w:color="auto"/>
              <w:bottom w:val="single" w:sz="4" w:space="0" w:color="auto"/>
              <w:right w:val="single" w:sz="4" w:space="0" w:color="auto"/>
            </w:tcBorders>
            <w:noWrap/>
            <w:hideMark/>
          </w:tcPr>
          <w:p w14:paraId="025BF0E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229.3</w:t>
            </w:r>
          </w:p>
        </w:tc>
        <w:tc>
          <w:tcPr>
            <w:tcW w:w="1015" w:type="dxa"/>
            <w:tcBorders>
              <w:top w:val="single" w:sz="4" w:space="0" w:color="auto"/>
              <w:left w:val="single" w:sz="4" w:space="0" w:color="auto"/>
              <w:bottom w:val="single" w:sz="4" w:space="0" w:color="auto"/>
              <w:right w:val="single" w:sz="4" w:space="0" w:color="auto"/>
            </w:tcBorders>
            <w:noWrap/>
            <w:hideMark/>
          </w:tcPr>
          <w:p w14:paraId="1C3500E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239.1</w:t>
            </w:r>
          </w:p>
        </w:tc>
        <w:tc>
          <w:tcPr>
            <w:tcW w:w="965" w:type="dxa"/>
            <w:tcBorders>
              <w:top w:val="single" w:sz="4" w:space="0" w:color="auto"/>
              <w:left w:val="single" w:sz="4" w:space="0" w:color="auto"/>
              <w:bottom w:val="single" w:sz="4" w:space="0" w:color="auto"/>
              <w:right w:val="single" w:sz="4" w:space="0" w:color="auto"/>
            </w:tcBorders>
            <w:noWrap/>
            <w:hideMark/>
          </w:tcPr>
          <w:p w14:paraId="38700F29"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390.2</w:t>
            </w:r>
          </w:p>
        </w:tc>
        <w:tc>
          <w:tcPr>
            <w:tcW w:w="896" w:type="dxa"/>
            <w:tcBorders>
              <w:top w:val="single" w:sz="4" w:space="0" w:color="auto"/>
              <w:left w:val="single" w:sz="4" w:space="0" w:color="auto"/>
              <w:bottom w:val="single" w:sz="4" w:space="0" w:color="auto"/>
              <w:right w:val="single" w:sz="4" w:space="0" w:color="auto"/>
            </w:tcBorders>
            <w:noWrap/>
            <w:hideMark/>
          </w:tcPr>
          <w:p w14:paraId="3E026AB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881.6</w:t>
            </w:r>
          </w:p>
        </w:tc>
      </w:tr>
      <w:tr w:rsidR="00E8420A" w14:paraId="55854BA2"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D20C3C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M33-3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02E149"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0289985F"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30.1</w:t>
            </w:r>
          </w:p>
        </w:tc>
        <w:tc>
          <w:tcPr>
            <w:tcW w:w="681" w:type="dxa"/>
            <w:tcBorders>
              <w:top w:val="single" w:sz="4" w:space="0" w:color="auto"/>
              <w:left w:val="single" w:sz="4" w:space="0" w:color="auto"/>
              <w:bottom w:val="single" w:sz="4" w:space="0" w:color="auto"/>
              <w:right w:val="single" w:sz="4" w:space="0" w:color="auto"/>
            </w:tcBorders>
            <w:noWrap/>
            <w:hideMark/>
          </w:tcPr>
          <w:p w14:paraId="73A728B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1.5</w:t>
            </w:r>
          </w:p>
        </w:tc>
        <w:tc>
          <w:tcPr>
            <w:tcW w:w="1091" w:type="dxa"/>
            <w:tcBorders>
              <w:top w:val="single" w:sz="4" w:space="0" w:color="auto"/>
              <w:left w:val="single" w:sz="4" w:space="0" w:color="auto"/>
              <w:bottom w:val="single" w:sz="4" w:space="0" w:color="auto"/>
              <w:right w:val="single" w:sz="4" w:space="0" w:color="auto"/>
            </w:tcBorders>
            <w:noWrap/>
            <w:hideMark/>
          </w:tcPr>
          <w:p w14:paraId="6ED2A54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324.8</w:t>
            </w:r>
          </w:p>
        </w:tc>
        <w:tc>
          <w:tcPr>
            <w:tcW w:w="1015" w:type="dxa"/>
            <w:tcBorders>
              <w:top w:val="single" w:sz="4" w:space="0" w:color="auto"/>
              <w:left w:val="single" w:sz="4" w:space="0" w:color="auto"/>
              <w:bottom w:val="single" w:sz="4" w:space="0" w:color="auto"/>
              <w:right w:val="single" w:sz="4" w:space="0" w:color="auto"/>
            </w:tcBorders>
            <w:noWrap/>
            <w:hideMark/>
          </w:tcPr>
          <w:p w14:paraId="221BF58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343.7</w:t>
            </w:r>
          </w:p>
        </w:tc>
        <w:tc>
          <w:tcPr>
            <w:tcW w:w="965" w:type="dxa"/>
            <w:tcBorders>
              <w:top w:val="single" w:sz="4" w:space="0" w:color="auto"/>
              <w:left w:val="single" w:sz="4" w:space="0" w:color="auto"/>
              <w:bottom w:val="single" w:sz="4" w:space="0" w:color="auto"/>
              <w:right w:val="single" w:sz="4" w:space="0" w:color="auto"/>
            </w:tcBorders>
            <w:noWrap/>
            <w:hideMark/>
          </w:tcPr>
          <w:p w14:paraId="25A625D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394.0</w:t>
            </w:r>
          </w:p>
        </w:tc>
        <w:tc>
          <w:tcPr>
            <w:tcW w:w="896" w:type="dxa"/>
            <w:tcBorders>
              <w:top w:val="single" w:sz="4" w:space="0" w:color="auto"/>
              <w:left w:val="single" w:sz="4" w:space="0" w:color="auto"/>
              <w:bottom w:val="single" w:sz="4" w:space="0" w:color="auto"/>
              <w:right w:val="single" w:sz="4" w:space="0" w:color="auto"/>
            </w:tcBorders>
            <w:noWrap/>
            <w:hideMark/>
          </w:tcPr>
          <w:p w14:paraId="72056F2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1004.6</w:t>
            </w:r>
          </w:p>
        </w:tc>
      </w:tr>
      <w:tr w:rsidR="00E8420A" w14:paraId="4B5BE68F" w14:textId="77777777" w:rsidTr="005A3220">
        <w:trPr>
          <w:trHeight w:val="256"/>
        </w:trPr>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5B36F6C"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M33-5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67FD0" w14:textId="77777777" w:rsidR="00E8420A" w:rsidRPr="00C87783" w:rsidRDefault="00E8420A" w:rsidP="000A2A77">
            <w:pPr>
              <w:rPr>
                <w:rFonts w:asciiTheme="majorBidi" w:hAnsiTheme="majorBidi" w:cs="B Nazanin"/>
                <w:color w:val="0D0D0D"/>
                <w:sz w:val="16"/>
                <w:szCs w:val="16"/>
                <w:lang w:bidi="fa-IR"/>
              </w:rPr>
            </w:pPr>
          </w:p>
        </w:tc>
        <w:tc>
          <w:tcPr>
            <w:tcW w:w="772" w:type="dxa"/>
            <w:tcBorders>
              <w:top w:val="single" w:sz="4" w:space="0" w:color="auto"/>
              <w:left w:val="single" w:sz="4" w:space="0" w:color="auto"/>
              <w:bottom w:val="single" w:sz="4" w:space="0" w:color="auto"/>
              <w:right w:val="single" w:sz="4" w:space="0" w:color="auto"/>
            </w:tcBorders>
            <w:noWrap/>
            <w:hideMark/>
          </w:tcPr>
          <w:p w14:paraId="7D2238E2"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34.0</w:t>
            </w:r>
          </w:p>
        </w:tc>
        <w:tc>
          <w:tcPr>
            <w:tcW w:w="681" w:type="dxa"/>
            <w:tcBorders>
              <w:top w:val="single" w:sz="4" w:space="0" w:color="auto"/>
              <w:left w:val="single" w:sz="4" w:space="0" w:color="auto"/>
              <w:bottom w:val="single" w:sz="4" w:space="0" w:color="auto"/>
              <w:right w:val="single" w:sz="4" w:space="0" w:color="auto"/>
            </w:tcBorders>
            <w:noWrap/>
            <w:hideMark/>
          </w:tcPr>
          <w:p w14:paraId="24ED2CB7"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1.2</w:t>
            </w:r>
          </w:p>
        </w:tc>
        <w:tc>
          <w:tcPr>
            <w:tcW w:w="1091" w:type="dxa"/>
            <w:tcBorders>
              <w:top w:val="single" w:sz="4" w:space="0" w:color="auto"/>
              <w:left w:val="single" w:sz="4" w:space="0" w:color="auto"/>
              <w:bottom w:val="single" w:sz="4" w:space="0" w:color="auto"/>
              <w:right w:val="single" w:sz="4" w:space="0" w:color="auto"/>
            </w:tcBorders>
            <w:noWrap/>
            <w:hideMark/>
          </w:tcPr>
          <w:p w14:paraId="39D930A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269.2</w:t>
            </w:r>
          </w:p>
        </w:tc>
        <w:tc>
          <w:tcPr>
            <w:tcW w:w="1015" w:type="dxa"/>
            <w:tcBorders>
              <w:top w:val="single" w:sz="4" w:space="0" w:color="auto"/>
              <w:left w:val="single" w:sz="4" w:space="0" w:color="auto"/>
              <w:bottom w:val="single" w:sz="4" w:space="0" w:color="auto"/>
              <w:right w:val="single" w:sz="4" w:space="0" w:color="auto"/>
            </w:tcBorders>
            <w:noWrap/>
            <w:hideMark/>
          </w:tcPr>
          <w:p w14:paraId="5C2BB3F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266.4</w:t>
            </w:r>
          </w:p>
        </w:tc>
        <w:tc>
          <w:tcPr>
            <w:tcW w:w="965" w:type="dxa"/>
            <w:tcBorders>
              <w:top w:val="single" w:sz="4" w:space="0" w:color="auto"/>
              <w:left w:val="single" w:sz="4" w:space="0" w:color="auto"/>
              <w:bottom w:val="single" w:sz="4" w:space="0" w:color="auto"/>
              <w:right w:val="single" w:sz="4" w:space="0" w:color="auto"/>
            </w:tcBorders>
            <w:noWrap/>
            <w:hideMark/>
          </w:tcPr>
          <w:p w14:paraId="13A48B1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311.9</w:t>
            </w:r>
          </w:p>
        </w:tc>
        <w:tc>
          <w:tcPr>
            <w:tcW w:w="896" w:type="dxa"/>
            <w:tcBorders>
              <w:top w:val="single" w:sz="4" w:space="0" w:color="auto"/>
              <w:left w:val="single" w:sz="4" w:space="0" w:color="auto"/>
              <w:bottom w:val="single" w:sz="4" w:space="0" w:color="auto"/>
              <w:right w:val="single" w:sz="4" w:space="0" w:color="auto"/>
            </w:tcBorders>
            <w:noWrap/>
            <w:hideMark/>
          </w:tcPr>
          <w:p w14:paraId="2A77A75A"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463.5</w:t>
            </w:r>
          </w:p>
        </w:tc>
      </w:tr>
      <w:tr w:rsidR="00E8420A" w14:paraId="51312C5E" w14:textId="77777777" w:rsidTr="005A3220">
        <w:trPr>
          <w:trHeight w:val="256"/>
        </w:trPr>
        <w:tc>
          <w:tcPr>
            <w:tcW w:w="241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FA8E500" w14:textId="77777777" w:rsidR="00E8420A" w:rsidRPr="00C87783" w:rsidRDefault="00E8420A" w:rsidP="000A2A77">
            <w:pPr>
              <w:jc w:val="center"/>
              <w:rPr>
                <w:rFonts w:asciiTheme="majorBidi" w:hAnsiTheme="majorBidi" w:cs="B Nazanin"/>
                <w:color w:val="0D0D0D"/>
                <w:sz w:val="16"/>
                <w:szCs w:val="16"/>
              </w:rPr>
            </w:pPr>
            <w:proofErr w:type="spellStart"/>
            <w:r w:rsidRPr="00C87783">
              <w:rPr>
                <w:rFonts w:asciiTheme="majorBidi" w:hAnsiTheme="majorBidi" w:cs="B Nazanin"/>
                <w:color w:val="0D0D0D"/>
                <w:sz w:val="16"/>
                <w:szCs w:val="16"/>
              </w:rPr>
              <w:t>Avrage</w:t>
            </w:r>
            <w:proofErr w:type="spellEnd"/>
            <w:r w:rsidRPr="00C87783">
              <w:rPr>
                <w:rFonts w:asciiTheme="majorBidi" w:hAnsiTheme="majorBidi" w:cs="B Nazanin"/>
                <w:color w:val="0D0D0D"/>
                <w:sz w:val="16"/>
                <w:szCs w:val="16"/>
              </w:rPr>
              <w:t xml:space="preserve"> </w:t>
            </w:r>
            <w:proofErr w:type="spellStart"/>
            <w:r w:rsidRPr="00C87783">
              <w:rPr>
                <w:rFonts w:asciiTheme="majorBidi" w:hAnsiTheme="majorBidi" w:cs="B Nazanin"/>
                <w:color w:val="0D0D0D"/>
                <w:sz w:val="16"/>
                <w:szCs w:val="16"/>
              </w:rPr>
              <w:t>Dizlu</w:t>
            </w:r>
            <w:proofErr w:type="spellEnd"/>
            <w:r w:rsidRPr="00C87783">
              <w:rPr>
                <w:rFonts w:asciiTheme="majorBidi" w:hAnsiTheme="majorBidi" w:cs="B Nazanin"/>
                <w:color w:val="0D0D0D"/>
                <w:sz w:val="16"/>
                <w:szCs w:val="16"/>
              </w:rPr>
              <w:t xml:space="preserve"> section  </w:t>
            </w:r>
          </w:p>
        </w:tc>
        <w:tc>
          <w:tcPr>
            <w:tcW w:w="772" w:type="dxa"/>
            <w:tcBorders>
              <w:top w:val="single" w:sz="4" w:space="0" w:color="auto"/>
              <w:left w:val="single" w:sz="4" w:space="0" w:color="auto"/>
              <w:bottom w:val="single" w:sz="4" w:space="0" w:color="auto"/>
              <w:right w:val="single" w:sz="4" w:space="0" w:color="auto"/>
            </w:tcBorders>
            <w:noWrap/>
            <w:hideMark/>
          </w:tcPr>
          <w:p w14:paraId="2D65FDC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32.9</w:t>
            </w:r>
          </w:p>
        </w:tc>
        <w:tc>
          <w:tcPr>
            <w:tcW w:w="681" w:type="dxa"/>
            <w:tcBorders>
              <w:top w:val="single" w:sz="4" w:space="0" w:color="auto"/>
              <w:left w:val="single" w:sz="4" w:space="0" w:color="auto"/>
              <w:bottom w:val="single" w:sz="4" w:space="0" w:color="auto"/>
              <w:right w:val="single" w:sz="4" w:space="0" w:color="auto"/>
            </w:tcBorders>
            <w:noWrap/>
            <w:hideMark/>
          </w:tcPr>
          <w:p w14:paraId="3CC68248"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2.24</w:t>
            </w:r>
          </w:p>
        </w:tc>
        <w:tc>
          <w:tcPr>
            <w:tcW w:w="1091" w:type="dxa"/>
            <w:tcBorders>
              <w:top w:val="single" w:sz="4" w:space="0" w:color="auto"/>
              <w:left w:val="single" w:sz="4" w:space="0" w:color="auto"/>
              <w:bottom w:val="single" w:sz="4" w:space="0" w:color="auto"/>
              <w:right w:val="single" w:sz="4" w:space="0" w:color="auto"/>
            </w:tcBorders>
            <w:noWrap/>
            <w:hideMark/>
          </w:tcPr>
          <w:p w14:paraId="2680D1B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414.7</w:t>
            </w:r>
          </w:p>
        </w:tc>
        <w:tc>
          <w:tcPr>
            <w:tcW w:w="1015" w:type="dxa"/>
            <w:tcBorders>
              <w:top w:val="single" w:sz="4" w:space="0" w:color="auto"/>
              <w:left w:val="single" w:sz="4" w:space="0" w:color="auto"/>
              <w:bottom w:val="single" w:sz="4" w:space="0" w:color="auto"/>
              <w:right w:val="single" w:sz="4" w:space="0" w:color="auto"/>
            </w:tcBorders>
            <w:noWrap/>
            <w:hideMark/>
          </w:tcPr>
          <w:p w14:paraId="36F9E68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291</w:t>
            </w:r>
          </w:p>
        </w:tc>
        <w:tc>
          <w:tcPr>
            <w:tcW w:w="965" w:type="dxa"/>
            <w:tcBorders>
              <w:top w:val="single" w:sz="4" w:space="0" w:color="auto"/>
              <w:left w:val="single" w:sz="4" w:space="0" w:color="auto"/>
              <w:bottom w:val="single" w:sz="4" w:space="0" w:color="auto"/>
              <w:right w:val="single" w:sz="4" w:space="0" w:color="auto"/>
            </w:tcBorders>
            <w:noWrap/>
            <w:hideMark/>
          </w:tcPr>
          <w:p w14:paraId="2C0D470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874.4</w:t>
            </w:r>
          </w:p>
        </w:tc>
        <w:tc>
          <w:tcPr>
            <w:tcW w:w="896" w:type="dxa"/>
            <w:tcBorders>
              <w:top w:val="single" w:sz="4" w:space="0" w:color="auto"/>
              <w:left w:val="single" w:sz="4" w:space="0" w:color="auto"/>
              <w:bottom w:val="single" w:sz="4" w:space="0" w:color="auto"/>
              <w:right w:val="single" w:sz="4" w:space="0" w:color="auto"/>
            </w:tcBorders>
            <w:noWrap/>
            <w:hideMark/>
          </w:tcPr>
          <w:p w14:paraId="146A6854"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1640</w:t>
            </w:r>
          </w:p>
        </w:tc>
      </w:tr>
      <w:tr w:rsidR="00E8420A" w14:paraId="681F5E00" w14:textId="77777777" w:rsidTr="005A3220">
        <w:trPr>
          <w:trHeight w:val="256"/>
        </w:trPr>
        <w:tc>
          <w:tcPr>
            <w:tcW w:w="241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667FE16C" w14:textId="77777777" w:rsidR="00E8420A" w:rsidRPr="00C87783" w:rsidRDefault="00E8420A" w:rsidP="000A2A77">
            <w:pPr>
              <w:jc w:val="center"/>
              <w:rPr>
                <w:rFonts w:asciiTheme="majorBidi" w:hAnsiTheme="majorBidi" w:cs="B Nazanin"/>
                <w:color w:val="0D0D0D"/>
                <w:sz w:val="16"/>
                <w:szCs w:val="16"/>
              </w:rPr>
            </w:pPr>
            <w:proofErr w:type="spellStart"/>
            <w:r w:rsidRPr="00C87783">
              <w:rPr>
                <w:rFonts w:asciiTheme="majorBidi" w:hAnsiTheme="majorBidi" w:cs="B Nazanin"/>
                <w:color w:val="0D0D0D"/>
                <w:sz w:val="16"/>
                <w:szCs w:val="16"/>
              </w:rPr>
              <w:t>AvrageYazd</w:t>
            </w:r>
            <w:proofErr w:type="spellEnd"/>
            <w:r w:rsidRPr="00C87783">
              <w:rPr>
                <w:rFonts w:asciiTheme="majorBidi" w:hAnsiTheme="majorBidi" w:cs="B Nazanin"/>
                <w:color w:val="0D0D0D"/>
                <w:sz w:val="16"/>
                <w:szCs w:val="16"/>
              </w:rPr>
              <w:t xml:space="preserve"> section</w:t>
            </w:r>
          </w:p>
        </w:tc>
        <w:tc>
          <w:tcPr>
            <w:tcW w:w="772" w:type="dxa"/>
            <w:tcBorders>
              <w:top w:val="single" w:sz="4" w:space="0" w:color="auto"/>
              <w:left w:val="single" w:sz="4" w:space="0" w:color="auto"/>
              <w:bottom w:val="single" w:sz="4" w:space="0" w:color="auto"/>
              <w:right w:val="single" w:sz="4" w:space="0" w:color="auto"/>
            </w:tcBorders>
            <w:noWrap/>
            <w:hideMark/>
          </w:tcPr>
          <w:p w14:paraId="52F7CCD1"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36.3</w:t>
            </w:r>
          </w:p>
        </w:tc>
        <w:tc>
          <w:tcPr>
            <w:tcW w:w="681" w:type="dxa"/>
            <w:tcBorders>
              <w:top w:val="single" w:sz="4" w:space="0" w:color="auto"/>
              <w:left w:val="single" w:sz="4" w:space="0" w:color="auto"/>
              <w:bottom w:val="single" w:sz="4" w:space="0" w:color="auto"/>
              <w:right w:val="single" w:sz="4" w:space="0" w:color="auto"/>
            </w:tcBorders>
            <w:noWrap/>
            <w:hideMark/>
          </w:tcPr>
          <w:p w14:paraId="07794CF0"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2.04</w:t>
            </w:r>
          </w:p>
        </w:tc>
        <w:tc>
          <w:tcPr>
            <w:tcW w:w="1091" w:type="dxa"/>
            <w:tcBorders>
              <w:top w:val="single" w:sz="4" w:space="0" w:color="auto"/>
              <w:left w:val="single" w:sz="4" w:space="0" w:color="auto"/>
              <w:bottom w:val="single" w:sz="4" w:space="0" w:color="auto"/>
              <w:right w:val="single" w:sz="4" w:space="0" w:color="auto"/>
            </w:tcBorders>
            <w:noWrap/>
            <w:hideMark/>
          </w:tcPr>
          <w:p w14:paraId="538952F3"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298.5</w:t>
            </w:r>
          </w:p>
        </w:tc>
        <w:tc>
          <w:tcPr>
            <w:tcW w:w="1015" w:type="dxa"/>
            <w:tcBorders>
              <w:top w:val="single" w:sz="4" w:space="0" w:color="auto"/>
              <w:left w:val="single" w:sz="4" w:space="0" w:color="auto"/>
              <w:bottom w:val="single" w:sz="4" w:space="0" w:color="auto"/>
              <w:right w:val="single" w:sz="4" w:space="0" w:color="auto"/>
            </w:tcBorders>
            <w:noWrap/>
            <w:hideMark/>
          </w:tcPr>
          <w:p w14:paraId="56402438"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231.5</w:t>
            </w:r>
          </w:p>
        </w:tc>
        <w:tc>
          <w:tcPr>
            <w:tcW w:w="965" w:type="dxa"/>
            <w:tcBorders>
              <w:top w:val="single" w:sz="4" w:space="0" w:color="auto"/>
              <w:left w:val="single" w:sz="4" w:space="0" w:color="auto"/>
              <w:bottom w:val="single" w:sz="4" w:space="0" w:color="auto"/>
              <w:right w:val="single" w:sz="4" w:space="0" w:color="auto"/>
            </w:tcBorders>
            <w:noWrap/>
            <w:hideMark/>
          </w:tcPr>
          <w:p w14:paraId="75BA606B"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945.3</w:t>
            </w:r>
          </w:p>
        </w:tc>
        <w:tc>
          <w:tcPr>
            <w:tcW w:w="896" w:type="dxa"/>
            <w:tcBorders>
              <w:top w:val="single" w:sz="4" w:space="0" w:color="auto"/>
              <w:left w:val="single" w:sz="4" w:space="0" w:color="auto"/>
              <w:bottom w:val="single" w:sz="4" w:space="0" w:color="auto"/>
              <w:right w:val="single" w:sz="4" w:space="0" w:color="auto"/>
            </w:tcBorders>
            <w:noWrap/>
            <w:hideMark/>
          </w:tcPr>
          <w:p w14:paraId="0A11CE2E"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1228</w:t>
            </w:r>
          </w:p>
        </w:tc>
      </w:tr>
      <w:tr w:rsidR="00E8420A" w14:paraId="7F15AC47" w14:textId="77777777" w:rsidTr="005A3220">
        <w:trPr>
          <w:trHeight w:val="256"/>
        </w:trPr>
        <w:tc>
          <w:tcPr>
            <w:tcW w:w="241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666150C" w14:textId="77777777" w:rsidR="00E8420A" w:rsidRPr="00C87783" w:rsidRDefault="00E8420A" w:rsidP="000A2A77">
            <w:pPr>
              <w:jc w:val="center"/>
              <w:rPr>
                <w:rFonts w:asciiTheme="majorBidi" w:hAnsiTheme="majorBidi" w:cs="B Nazanin"/>
                <w:color w:val="0D0D0D"/>
                <w:sz w:val="16"/>
                <w:szCs w:val="16"/>
              </w:rPr>
            </w:pPr>
            <w:proofErr w:type="spellStart"/>
            <w:r w:rsidRPr="00C87783">
              <w:rPr>
                <w:rFonts w:asciiTheme="majorBidi" w:hAnsiTheme="majorBidi" w:cs="B Nazanin"/>
                <w:color w:val="0D0D0D"/>
                <w:sz w:val="16"/>
                <w:szCs w:val="16"/>
              </w:rPr>
              <w:t>Avrage</w:t>
            </w:r>
            <w:proofErr w:type="spellEnd"/>
            <w:r w:rsidRPr="00C87783">
              <w:rPr>
                <w:rFonts w:cs="B Nazanin"/>
                <w:sz w:val="16"/>
                <w:szCs w:val="16"/>
              </w:rPr>
              <w:t xml:space="preserve"> </w:t>
            </w:r>
            <w:proofErr w:type="spellStart"/>
            <w:r w:rsidRPr="00C87783">
              <w:rPr>
                <w:rFonts w:cs="B Nazanin"/>
                <w:sz w:val="16"/>
                <w:szCs w:val="16"/>
              </w:rPr>
              <w:t>Qhrogchi</w:t>
            </w:r>
            <w:proofErr w:type="spellEnd"/>
            <w:r w:rsidRPr="00C87783">
              <w:rPr>
                <w:rFonts w:asciiTheme="majorBidi" w:hAnsiTheme="majorBidi" w:cs="B Nazanin"/>
                <w:color w:val="0D0D0D"/>
                <w:sz w:val="16"/>
                <w:szCs w:val="16"/>
              </w:rPr>
              <w:t xml:space="preserve"> section</w:t>
            </w:r>
          </w:p>
        </w:tc>
        <w:tc>
          <w:tcPr>
            <w:tcW w:w="772" w:type="dxa"/>
            <w:tcBorders>
              <w:top w:val="single" w:sz="4" w:space="0" w:color="auto"/>
              <w:left w:val="single" w:sz="4" w:space="0" w:color="auto"/>
              <w:bottom w:val="single" w:sz="4" w:space="0" w:color="auto"/>
              <w:right w:val="single" w:sz="4" w:space="0" w:color="auto"/>
            </w:tcBorders>
            <w:noWrap/>
            <w:hideMark/>
          </w:tcPr>
          <w:p w14:paraId="6542282D" w14:textId="77777777" w:rsidR="00E8420A" w:rsidRPr="00C87783" w:rsidRDefault="00E8420A" w:rsidP="000A2A77">
            <w:pPr>
              <w:jc w:val="center"/>
              <w:rPr>
                <w:rFonts w:asciiTheme="majorBidi" w:hAnsiTheme="majorBidi" w:cs="B Nazanin"/>
                <w:sz w:val="16"/>
                <w:szCs w:val="16"/>
              </w:rPr>
            </w:pPr>
            <w:r w:rsidRPr="00C87783">
              <w:rPr>
                <w:rFonts w:asciiTheme="majorBidi" w:hAnsiTheme="majorBidi" w:cs="B Nazanin"/>
                <w:sz w:val="16"/>
                <w:szCs w:val="16"/>
              </w:rPr>
              <w:t>33.05</w:t>
            </w:r>
          </w:p>
        </w:tc>
        <w:tc>
          <w:tcPr>
            <w:tcW w:w="681" w:type="dxa"/>
            <w:tcBorders>
              <w:top w:val="single" w:sz="4" w:space="0" w:color="auto"/>
              <w:left w:val="single" w:sz="4" w:space="0" w:color="auto"/>
              <w:bottom w:val="single" w:sz="4" w:space="0" w:color="auto"/>
              <w:right w:val="single" w:sz="4" w:space="0" w:color="auto"/>
            </w:tcBorders>
            <w:noWrap/>
            <w:hideMark/>
          </w:tcPr>
          <w:p w14:paraId="360C36BE" w14:textId="77777777" w:rsidR="00E8420A" w:rsidRPr="00C87783" w:rsidRDefault="00E8420A" w:rsidP="000A2A77">
            <w:pPr>
              <w:jc w:val="center"/>
              <w:rPr>
                <w:rFonts w:asciiTheme="majorBidi" w:hAnsiTheme="majorBidi" w:cs="B Nazanin"/>
                <w:sz w:val="16"/>
                <w:szCs w:val="16"/>
              </w:rPr>
            </w:pPr>
            <w:r w:rsidRPr="00C87783">
              <w:rPr>
                <w:rFonts w:asciiTheme="majorBidi" w:hAnsiTheme="majorBidi" w:cs="B Nazanin"/>
                <w:sz w:val="16"/>
                <w:szCs w:val="16"/>
              </w:rPr>
              <w:t>1.85</w:t>
            </w:r>
          </w:p>
        </w:tc>
        <w:tc>
          <w:tcPr>
            <w:tcW w:w="1091" w:type="dxa"/>
            <w:tcBorders>
              <w:top w:val="single" w:sz="4" w:space="0" w:color="auto"/>
              <w:left w:val="single" w:sz="4" w:space="0" w:color="auto"/>
              <w:bottom w:val="single" w:sz="4" w:space="0" w:color="auto"/>
              <w:right w:val="single" w:sz="4" w:space="0" w:color="auto"/>
            </w:tcBorders>
            <w:noWrap/>
            <w:hideMark/>
          </w:tcPr>
          <w:p w14:paraId="0D9CDC30" w14:textId="77777777" w:rsidR="00E8420A" w:rsidRPr="00C87783" w:rsidRDefault="00E8420A" w:rsidP="000A2A77">
            <w:pPr>
              <w:jc w:val="center"/>
              <w:rPr>
                <w:rFonts w:asciiTheme="majorBidi" w:hAnsiTheme="majorBidi" w:cs="B Nazanin"/>
                <w:sz w:val="16"/>
                <w:szCs w:val="16"/>
              </w:rPr>
            </w:pPr>
            <w:r w:rsidRPr="00C87783">
              <w:rPr>
                <w:rFonts w:asciiTheme="majorBidi" w:hAnsiTheme="majorBidi" w:cs="B Nazanin"/>
                <w:sz w:val="16"/>
                <w:szCs w:val="16"/>
              </w:rPr>
              <w:t>270.3</w:t>
            </w:r>
          </w:p>
        </w:tc>
        <w:tc>
          <w:tcPr>
            <w:tcW w:w="1015" w:type="dxa"/>
            <w:tcBorders>
              <w:top w:val="single" w:sz="4" w:space="0" w:color="auto"/>
              <w:left w:val="single" w:sz="4" w:space="0" w:color="auto"/>
              <w:bottom w:val="single" w:sz="4" w:space="0" w:color="auto"/>
              <w:right w:val="single" w:sz="4" w:space="0" w:color="auto"/>
            </w:tcBorders>
            <w:noWrap/>
            <w:hideMark/>
          </w:tcPr>
          <w:p w14:paraId="55B7C3A6" w14:textId="77777777" w:rsidR="00E8420A" w:rsidRPr="00C87783" w:rsidRDefault="00E8420A" w:rsidP="000A2A77">
            <w:pPr>
              <w:jc w:val="center"/>
              <w:rPr>
                <w:rFonts w:asciiTheme="majorBidi" w:hAnsiTheme="majorBidi" w:cs="B Nazanin"/>
                <w:sz w:val="16"/>
                <w:szCs w:val="16"/>
              </w:rPr>
            </w:pPr>
            <w:r w:rsidRPr="00C87783">
              <w:rPr>
                <w:rFonts w:asciiTheme="majorBidi" w:hAnsiTheme="majorBidi" w:cs="B Nazanin"/>
                <w:sz w:val="16"/>
                <w:szCs w:val="16"/>
              </w:rPr>
              <w:t>463.6</w:t>
            </w:r>
          </w:p>
        </w:tc>
        <w:tc>
          <w:tcPr>
            <w:tcW w:w="965" w:type="dxa"/>
            <w:tcBorders>
              <w:top w:val="single" w:sz="4" w:space="0" w:color="auto"/>
              <w:left w:val="single" w:sz="4" w:space="0" w:color="auto"/>
              <w:bottom w:val="single" w:sz="4" w:space="0" w:color="auto"/>
              <w:right w:val="single" w:sz="4" w:space="0" w:color="auto"/>
            </w:tcBorders>
            <w:noWrap/>
            <w:hideMark/>
          </w:tcPr>
          <w:p w14:paraId="05D9A993" w14:textId="77777777" w:rsidR="00E8420A" w:rsidRPr="00C87783" w:rsidRDefault="00E8420A" w:rsidP="000A2A77">
            <w:pPr>
              <w:jc w:val="center"/>
              <w:rPr>
                <w:rFonts w:asciiTheme="majorBidi" w:hAnsiTheme="majorBidi" w:cs="B Nazanin"/>
                <w:sz w:val="16"/>
                <w:szCs w:val="16"/>
              </w:rPr>
            </w:pPr>
            <w:r w:rsidRPr="00C87783">
              <w:rPr>
                <w:rFonts w:asciiTheme="majorBidi" w:hAnsiTheme="majorBidi" w:cs="B Nazanin"/>
                <w:sz w:val="16"/>
                <w:szCs w:val="16"/>
              </w:rPr>
              <w:t>641.6</w:t>
            </w:r>
          </w:p>
        </w:tc>
        <w:tc>
          <w:tcPr>
            <w:tcW w:w="896" w:type="dxa"/>
            <w:tcBorders>
              <w:top w:val="single" w:sz="4" w:space="0" w:color="auto"/>
              <w:left w:val="single" w:sz="4" w:space="0" w:color="auto"/>
              <w:bottom w:val="single" w:sz="4" w:space="0" w:color="auto"/>
              <w:right w:val="single" w:sz="4" w:space="0" w:color="auto"/>
            </w:tcBorders>
            <w:noWrap/>
            <w:hideMark/>
          </w:tcPr>
          <w:p w14:paraId="0A4B1FF5" w14:textId="77777777" w:rsidR="00E8420A" w:rsidRPr="00C87783" w:rsidRDefault="00E8420A" w:rsidP="000A2A77">
            <w:pPr>
              <w:jc w:val="center"/>
              <w:rPr>
                <w:rFonts w:asciiTheme="majorBidi" w:hAnsiTheme="majorBidi" w:cs="B Nazanin"/>
                <w:color w:val="0D0D0D"/>
                <w:sz w:val="16"/>
                <w:szCs w:val="16"/>
              </w:rPr>
            </w:pPr>
            <w:r w:rsidRPr="00C87783">
              <w:rPr>
                <w:rFonts w:asciiTheme="majorBidi" w:hAnsiTheme="majorBidi" w:cs="B Nazanin"/>
                <w:color w:val="0D0D0D"/>
                <w:sz w:val="16"/>
                <w:szCs w:val="16"/>
              </w:rPr>
              <w:t>1144.6</w:t>
            </w:r>
          </w:p>
        </w:tc>
      </w:tr>
    </w:tbl>
    <w:p w14:paraId="7D7F1B6C" w14:textId="77777777" w:rsidR="00E8420A" w:rsidRDefault="00E8420A" w:rsidP="00E8420A">
      <w:pPr>
        <w:spacing w:after="0" w:line="240" w:lineRule="auto"/>
        <w:jc w:val="both"/>
        <w:rPr>
          <w:rFonts w:cs="B Nazanin"/>
          <w:b/>
          <w:bCs/>
          <w:sz w:val="24"/>
          <w:szCs w:val="24"/>
          <w:rtl/>
        </w:rPr>
      </w:pPr>
    </w:p>
    <w:p w14:paraId="104BF35A" w14:textId="77777777" w:rsidR="001245A9" w:rsidRDefault="001245A9" w:rsidP="00E8420A">
      <w:pPr>
        <w:spacing w:after="0" w:line="240" w:lineRule="auto"/>
        <w:jc w:val="both"/>
        <w:rPr>
          <w:rFonts w:cs="B Nazanin"/>
          <w:b/>
          <w:bCs/>
          <w:sz w:val="24"/>
          <w:szCs w:val="24"/>
          <w:rtl/>
        </w:rPr>
      </w:pPr>
    </w:p>
    <w:p w14:paraId="4CC37393" w14:textId="77777777" w:rsidR="00E8420A" w:rsidRPr="001245A9" w:rsidRDefault="00E8420A" w:rsidP="00E8420A">
      <w:pPr>
        <w:spacing w:after="0" w:line="240" w:lineRule="auto"/>
        <w:jc w:val="both"/>
        <w:rPr>
          <w:rFonts w:ascii="BLotus" w:cs="B Nazanin"/>
          <w:b/>
          <w:bCs/>
          <w:sz w:val="26"/>
          <w:szCs w:val="26"/>
          <w:rtl/>
        </w:rPr>
      </w:pPr>
      <w:r w:rsidRPr="001245A9">
        <w:rPr>
          <w:rFonts w:cs="B Nazanin" w:hint="cs"/>
          <w:b/>
          <w:bCs/>
          <w:sz w:val="26"/>
          <w:szCs w:val="26"/>
          <w:rtl/>
        </w:rPr>
        <w:t>عناصر اصلی و فرعی</w:t>
      </w:r>
    </w:p>
    <w:p w14:paraId="0135AADE" w14:textId="77777777" w:rsidR="00E8420A" w:rsidRPr="001245A9" w:rsidRDefault="00E8420A" w:rsidP="00E8420A">
      <w:pPr>
        <w:spacing w:after="0" w:line="240" w:lineRule="auto"/>
        <w:jc w:val="both"/>
        <w:rPr>
          <w:rFonts w:ascii="BLotus" w:cs="B Nazanin"/>
          <w:sz w:val="24"/>
          <w:szCs w:val="24"/>
          <w:rtl/>
        </w:rPr>
      </w:pPr>
      <w:r w:rsidRPr="001245A9">
        <w:rPr>
          <w:rFonts w:ascii="BLotus" w:cs="B Nazanin" w:hint="cs"/>
          <w:sz w:val="24"/>
          <w:szCs w:val="24"/>
          <w:rtl/>
        </w:rPr>
        <w:t>از جمله عناصر اصلی مورد اندازه</w:t>
      </w:r>
      <w:r w:rsidRPr="001245A9">
        <w:rPr>
          <w:rFonts w:ascii="BLotus" w:cs="B Nazanin"/>
          <w:sz w:val="24"/>
          <w:szCs w:val="24"/>
          <w:rtl/>
        </w:rPr>
        <w:softHyphen/>
      </w:r>
      <w:r w:rsidRPr="001245A9">
        <w:rPr>
          <w:rFonts w:ascii="BLotus" w:cs="B Nazanin" w:hint="cs"/>
          <w:sz w:val="24"/>
          <w:szCs w:val="24"/>
          <w:rtl/>
        </w:rPr>
        <w:t>گیری کلسیم (</w:t>
      </w:r>
      <w:r w:rsidRPr="001245A9">
        <w:rPr>
          <w:rFonts w:asciiTheme="majorBidi" w:hAnsiTheme="majorBidi" w:cs="B Nazanin"/>
          <w:sz w:val="20"/>
          <w:szCs w:val="20"/>
        </w:rPr>
        <w:t>Ca</w:t>
      </w:r>
      <w:r w:rsidRPr="001245A9">
        <w:rPr>
          <w:rFonts w:ascii="BLotus" w:cs="B Nazanin" w:hint="cs"/>
          <w:sz w:val="24"/>
          <w:szCs w:val="24"/>
          <w:rtl/>
        </w:rPr>
        <w:t>) و منیزیم (</w:t>
      </w:r>
      <w:r w:rsidRPr="001245A9">
        <w:rPr>
          <w:rFonts w:asciiTheme="majorBidi" w:hAnsiTheme="majorBidi" w:cs="B Nazanin"/>
          <w:sz w:val="20"/>
          <w:szCs w:val="20"/>
        </w:rPr>
        <w:t>Mg</w:t>
      </w:r>
      <w:r w:rsidRPr="001245A9">
        <w:rPr>
          <w:rFonts w:ascii="BLotus" w:cs="B Nazanin" w:hint="cs"/>
          <w:sz w:val="24"/>
          <w:szCs w:val="24"/>
          <w:rtl/>
        </w:rPr>
        <w:t>) به صورت درصد و عناصر فرعی استرانسیم، سدیم، منگنز و آهن بر حسب پی</w:t>
      </w:r>
      <w:r w:rsidRPr="001245A9">
        <w:rPr>
          <w:rFonts w:ascii="BLotus" w:cs="B Nazanin"/>
          <w:sz w:val="24"/>
          <w:szCs w:val="24"/>
          <w:rtl/>
        </w:rPr>
        <w:softHyphen/>
      </w:r>
      <w:r w:rsidRPr="001245A9">
        <w:rPr>
          <w:rFonts w:ascii="BLotus" w:cs="B Nazanin" w:hint="cs"/>
          <w:sz w:val="24"/>
          <w:szCs w:val="24"/>
          <w:rtl/>
        </w:rPr>
        <w:t>پی</w:t>
      </w:r>
      <w:r w:rsidRPr="001245A9">
        <w:rPr>
          <w:rFonts w:ascii="BLotus" w:cs="B Nazanin"/>
          <w:sz w:val="24"/>
          <w:szCs w:val="24"/>
          <w:rtl/>
        </w:rPr>
        <w:softHyphen/>
      </w:r>
      <w:r w:rsidRPr="001245A9">
        <w:rPr>
          <w:rFonts w:ascii="BLotus" w:cs="B Nazanin" w:hint="cs"/>
          <w:sz w:val="24"/>
          <w:szCs w:val="24"/>
          <w:rtl/>
        </w:rPr>
        <w:t>ام می</w:t>
      </w:r>
      <w:r w:rsidRPr="001245A9">
        <w:rPr>
          <w:rFonts w:ascii="BLotus" w:cs="B Nazanin"/>
          <w:sz w:val="24"/>
          <w:szCs w:val="24"/>
          <w:rtl/>
        </w:rPr>
        <w:softHyphen/>
      </w:r>
      <w:r w:rsidRPr="001245A9">
        <w:rPr>
          <w:rFonts w:ascii="BLotus" w:cs="B Nazanin" w:hint="cs"/>
          <w:sz w:val="24"/>
          <w:szCs w:val="24"/>
          <w:rtl/>
        </w:rPr>
        <w:t>باشد (</w:t>
      </w:r>
      <w:r w:rsidRPr="001245A9">
        <w:rPr>
          <w:rFonts w:asciiTheme="majorBidi" w:hAnsiTheme="majorBidi" w:cs="B Nazanin"/>
          <w:sz w:val="20"/>
          <w:szCs w:val="20"/>
        </w:rPr>
        <w:t>Fe, Mn, Na, Sr</w:t>
      </w:r>
      <w:r w:rsidRPr="001245A9">
        <w:rPr>
          <w:rFonts w:ascii="BLotus" w:cs="B Nazanin" w:hint="cs"/>
          <w:sz w:val="24"/>
          <w:szCs w:val="24"/>
          <w:rtl/>
        </w:rPr>
        <w:t>)، (جدول1).</w:t>
      </w:r>
    </w:p>
    <w:p w14:paraId="02E8BFAC" w14:textId="77777777" w:rsidR="00E8420A" w:rsidRPr="001245A9" w:rsidRDefault="00E8420A" w:rsidP="00934200">
      <w:pPr>
        <w:spacing w:after="0" w:line="240" w:lineRule="auto"/>
        <w:jc w:val="both"/>
        <w:rPr>
          <w:rFonts w:ascii="BLotus" w:cs="B Nazanin"/>
          <w:sz w:val="24"/>
          <w:szCs w:val="24"/>
          <w:rtl/>
        </w:rPr>
      </w:pPr>
      <w:r w:rsidRPr="001245A9">
        <w:rPr>
          <w:rFonts w:cs="B Nazanin" w:hint="cs"/>
          <w:b/>
          <w:bCs/>
          <w:sz w:val="26"/>
          <w:szCs w:val="26"/>
          <w:rtl/>
        </w:rPr>
        <w:t>استرانسیوم (</w:t>
      </w:r>
      <w:r w:rsidRPr="001245A9">
        <w:rPr>
          <w:rFonts w:asciiTheme="majorBidi" w:hAnsiTheme="majorBidi" w:cs="B Nazanin"/>
          <w:b/>
          <w:bCs/>
          <w:sz w:val="26"/>
          <w:szCs w:val="26"/>
        </w:rPr>
        <w:t>Sr</w:t>
      </w:r>
      <w:r w:rsidRPr="001245A9">
        <w:rPr>
          <w:rFonts w:cs="B Nazanin" w:hint="cs"/>
          <w:b/>
          <w:bCs/>
          <w:sz w:val="26"/>
          <w:szCs w:val="26"/>
          <w:rtl/>
        </w:rPr>
        <w:t>)</w:t>
      </w:r>
      <w:r w:rsidRPr="001245A9">
        <w:rPr>
          <w:rFonts w:cs="B Nazanin" w:hint="cs"/>
          <w:b/>
          <w:bCs/>
          <w:sz w:val="24"/>
          <w:szCs w:val="24"/>
          <w:rtl/>
        </w:rPr>
        <w:t>:</w:t>
      </w:r>
      <w:r w:rsidRPr="001245A9">
        <w:rPr>
          <w:rFonts w:cs="B Nazanin" w:hint="cs"/>
          <w:sz w:val="24"/>
          <w:szCs w:val="24"/>
          <w:rtl/>
        </w:rPr>
        <w:t xml:space="preserve"> </w:t>
      </w:r>
      <w:r w:rsidRPr="001245A9">
        <w:rPr>
          <w:rFonts w:ascii="BLotus" w:cs="B Nazanin" w:hint="cs"/>
          <w:sz w:val="24"/>
          <w:szCs w:val="24"/>
          <w:rtl/>
        </w:rPr>
        <w:t>میزان استرانسیم در سنگ آهک</w:t>
      </w:r>
      <w:r w:rsidRPr="001245A9">
        <w:rPr>
          <w:rFonts w:ascii="BLotus" w:cs="B Nazanin"/>
          <w:sz w:val="24"/>
          <w:szCs w:val="24"/>
          <w:rtl/>
        </w:rPr>
        <w:softHyphen/>
      </w:r>
      <w:r w:rsidRPr="001245A9">
        <w:rPr>
          <w:rFonts w:ascii="BLotus" w:cs="B Nazanin" w:hint="cs"/>
          <w:sz w:val="24"/>
          <w:szCs w:val="24"/>
          <w:rtl/>
        </w:rPr>
        <w:t>های مطالعه شده در جدول1 آورده شده است. میزان استرانسیم در کربنات های عهد حاضر در مناطق حاره</w:t>
      </w:r>
      <w:r w:rsidRPr="001245A9">
        <w:rPr>
          <w:rFonts w:ascii="BLotus" w:cs="B Nazanin"/>
          <w:sz w:val="24"/>
          <w:szCs w:val="24"/>
          <w:rtl/>
        </w:rPr>
        <w:softHyphen/>
      </w:r>
      <w:r w:rsidRPr="001245A9">
        <w:rPr>
          <w:rFonts w:ascii="BLotus" w:cs="B Nazanin" w:hint="cs"/>
          <w:sz w:val="24"/>
          <w:szCs w:val="24"/>
          <w:rtl/>
        </w:rPr>
        <w:t xml:space="preserve">ای بین 8000 تا </w:t>
      </w:r>
      <w:r w:rsidRPr="001245A9">
        <w:rPr>
          <w:rFonts w:asciiTheme="majorBidi" w:hAnsiTheme="majorBidi" w:cs="B Nazanin"/>
          <w:sz w:val="20"/>
          <w:szCs w:val="20"/>
        </w:rPr>
        <w:t>ppm</w:t>
      </w:r>
      <w:r w:rsidRPr="001245A9">
        <w:rPr>
          <w:rFonts w:ascii="BLotus" w:cs="B Nazanin" w:hint="cs"/>
          <w:sz w:val="20"/>
          <w:szCs w:val="20"/>
          <w:rtl/>
        </w:rPr>
        <w:t xml:space="preserve"> </w:t>
      </w:r>
      <w:r w:rsidRPr="001245A9">
        <w:rPr>
          <w:rFonts w:ascii="BLotus" w:cs="B Nazanin" w:hint="cs"/>
          <w:sz w:val="24"/>
          <w:szCs w:val="24"/>
          <w:rtl/>
        </w:rPr>
        <w:t>10000 (</w:t>
      </w:r>
      <w:r w:rsidRPr="001245A9">
        <w:rPr>
          <w:rFonts w:asciiTheme="majorBidi" w:hAnsiTheme="majorBidi" w:cs="B Nazanin"/>
          <w:sz w:val="20"/>
          <w:szCs w:val="20"/>
        </w:rPr>
        <w:t>Milliman, 1974</w:t>
      </w:r>
      <w:r w:rsidRPr="001245A9">
        <w:rPr>
          <w:rFonts w:ascii="BLotus" w:cs="B Nazanin" w:hint="cs"/>
          <w:sz w:val="24"/>
          <w:szCs w:val="24"/>
          <w:rtl/>
        </w:rPr>
        <w:t xml:space="preserve">) و در مناطق معتدل بین 1642 تا </w:t>
      </w:r>
      <w:r w:rsidRPr="001245A9">
        <w:rPr>
          <w:rFonts w:asciiTheme="majorBidi" w:hAnsiTheme="majorBidi" w:cs="B Nazanin"/>
          <w:sz w:val="20"/>
          <w:szCs w:val="20"/>
        </w:rPr>
        <w:t>ppm</w:t>
      </w:r>
      <w:r w:rsidRPr="001245A9">
        <w:rPr>
          <w:rFonts w:ascii="BLotus" w:cs="B Nazanin" w:hint="cs"/>
          <w:sz w:val="20"/>
          <w:szCs w:val="20"/>
          <w:rtl/>
        </w:rPr>
        <w:t xml:space="preserve"> </w:t>
      </w:r>
      <w:r w:rsidRPr="001245A9">
        <w:rPr>
          <w:rFonts w:ascii="BLotus" w:cs="B Nazanin" w:hint="cs"/>
          <w:sz w:val="24"/>
          <w:szCs w:val="24"/>
          <w:rtl/>
        </w:rPr>
        <w:t>5007 است (</w:t>
      </w:r>
      <w:r w:rsidRPr="001245A9">
        <w:rPr>
          <w:rFonts w:asciiTheme="majorBidi" w:hAnsiTheme="majorBidi" w:cs="B Nazanin"/>
          <w:sz w:val="20"/>
          <w:szCs w:val="20"/>
        </w:rPr>
        <w:t xml:space="preserve">Rao and </w:t>
      </w:r>
      <w:proofErr w:type="spellStart"/>
      <w:r w:rsidRPr="001245A9">
        <w:rPr>
          <w:rFonts w:asciiTheme="majorBidi" w:hAnsiTheme="majorBidi" w:cs="B Nazanin"/>
          <w:sz w:val="20"/>
          <w:szCs w:val="20"/>
        </w:rPr>
        <w:t>Adabi</w:t>
      </w:r>
      <w:proofErr w:type="spellEnd"/>
      <w:r w:rsidRPr="001245A9">
        <w:rPr>
          <w:rFonts w:asciiTheme="majorBidi" w:hAnsiTheme="majorBidi" w:cs="B Nazanin"/>
          <w:sz w:val="20"/>
          <w:szCs w:val="20"/>
        </w:rPr>
        <w:t xml:space="preserve">, 1992; Rao and </w:t>
      </w:r>
      <w:proofErr w:type="spellStart"/>
      <w:r w:rsidRPr="001245A9">
        <w:rPr>
          <w:rFonts w:asciiTheme="majorBidi" w:hAnsiTheme="majorBidi" w:cs="B Nazanin"/>
          <w:sz w:val="20"/>
          <w:szCs w:val="20"/>
        </w:rPr>
        <w:t>Amini</w:t>
      </w:r>
      <w:proofErr w:type="spellEnd"/>
      <w:r w:rsidRPr="001245A9">
        <w:rPr>
          <w:rFonts w:asciiTheme="majorBidi" w:hAnsiTheme="majorBidi" w:cs="B Nazanin"/>
          <w:sz w:val="20"/>
          <w:szCs w:val="20"/>
        </w:rPr>
        <w:t>, 1995</w:t>
      </w:r>
      <w:r w:rsidRPr="001245A9">
        <w:rPr>
          <w:rFonts w:ascii="BLotus" w:cs="B Nazanin" w:hint="cs"/>
          <w:sz w:val="24"/>
          <w:szCs w:val="24"/>
          <w:rtl/>
        </w:rPr>
        <w:t xml:space="preserve">). میزان استرانسیم در سنگ </w:t>
      </w:r>
      <w:r w:rsidRPr="001245A9">
        <w:rPr>
          <w:rFonts w:ascii="BLotus" w:cs="B Nazanin"/>
          <w:sz w:val="24"/>
          <w:szCs w:val="24"/>
          <w:rtl/>
        </w:rPr>
        <w:softHyphen/>
      </w:r>
      <w:r w:rsidRPr="001245A9">
        <w:rPr>
          <w:rFonts w:ascii="BLotus" w:cs="B Nazanin" w:hint="cs"/>
          <w:sz w:val="24"/>
          <w:szCs w:val="24"/>
          <w:rtl/>
        </w:rPr>
        <w:t>آهک</w:t>
      </w:r>
      <w:r w:rsidRPr="001245A9">
        <w:rPr>
          <w:rFonts w:ascii="BLotus" w:cs="B Nazanin"/>
          <w:sz w:val="24"/>
          <w:szCs w:val="24"/>
          <w:rtl/>
        </w:rPr>
        <w:softHyphen/>
      </w:r>
      <w:r w:rsidRPr="001245A9">
        <w:rPr>
          <w:rFonts w:ascii="BLotus" w:cs="B Nazanin" w:hint="cs"/>
          <w:sz w:val="24"/>
          <w:szCs w:val="24"/>
          <w:rtl/>
        </w:rPr>
        <w:t>های برش های مورد مطالعه کم بوده و این امر حاکی از کانی شناسی کلسیتی این سنگ آهک</w:t>
      </w:r>
      <w:r w:rsidRPr="001245A9">
        <w:rPr>
          <w:rFonts w:ascii="BLotus" w:cs="B Nazanin"/>
          <w:sz w:val="24"/>
          <w:szCs w:val="24"/>
          <w:rtl/>
        </w:rPr>
        <w:softHyphen/>
      </w:r>
      <w:r w:rsidRPr="001245A9">
        <w:rPr>
          <w:rFonts w:ascii="BLotus" w:cs="B Nazanin" w:hint="cs"/>
          <w:sz w:val="24"/>
          <w:szCs w:val="24"/>
          <w:rtl/>
        </w:rPr>
        <w:t>ها می</w:t>
      </w:r>
      <w:r w:rsidRPr="001245A9">
        <w:rPr>
          <w:rFonts w:ascii="BLotus" w:cs="B Nazanin"/>
          <w:sz w:val="24"/>
          <w:szCs w:val="24"/>
          <w:rtl/>
        </w:rPr>
        <w:softHyphen/>
      </w:r>
      <w:r w:rsidRPr="001245A9">
        <w:rPr>
          <w:rFonts w:ascii="BLotus" w:cs="B Nazanin" w:hint="cs"/>
          <w:sz w:val="24"/>
          <w:szCs w:val="24"/>
          <w:rtl/>
        </w:rPr>
        <w:t>باشد.</w:t>
      </w:r>
    </w:p>
    <w:p w14:paraId="360DE5BB" w14:textId="77777777" w:rsidR="00E8420A" w:rsidRDefault="00E8420A" w:rsidP="00934200">
      <w:pPr>
        <w:spacing w:after="0" w:line="240" w:lineRule="auto"/>
        <w:jc w:val="both"/>
        <w:rPr>
          <w:rFonts w:ascii="BLotus" w:cs="B Nazanin"/>
          <w:sz w:val="24"/>
          <w:szCs w:val="24"/>
          <w:rtl/>
        </w:rPr>
      </w:pPr>
      <w:r w:rsidRPr="001245A9">
        <w:rPr>
          <w:rFonts w:cs="B Nazanin" w:hint="cs"/>
          <w:b/>
          <w:bCs/>
          <w:sz w:val="26"/>
          <w:szCs w:val="26"/>
          <w:rtl/>
        </w:rPr>
        <w:t xml:space="preserve">سدیم </w:t>
      </w:r>
      <w:r w:rsidRPr="001245A9">
        <w:rPr>
          <w:rFonts w:asciiTheme="majorBidi" w:hAnsiTheme="majorBidi" w:cs="B Nazanin"/>
          <w:b/>
          <w:bCs/>
          <w:sz w:val="26"/>
          <w:szCs w:val="26"/>
          <w:rtl/>
        </w:rPr>
        <w:t>(</w:t>
      </w:r>
      <w:r w:rsidRPr="001245A9">
        <w:rPr>
          <w:rFonts w:asciiTheme="majorBidi" w:hAnsiTheme="majorBidi" w:cs="B Nazanin"/>
          <w:b/>
          <w:bCs/>
          <w:sz w:val="26"/>
          <w:szCs w:val="26"/>
        </w:rPr>
        <w:t>Na</w:t>
      </w:r>
      <w:r w:rsidRPr="001245A9">
        <w:rPr>
          <w:rFonts w:asciiTheme="majorBidi" w:hAnsiTheme="majorBidi" w:cs="B Nazanin"/>
          <w:b/>
          <w:bCs/>
          <w:sz w:val="26"/>
          <w:szCs w:val="26"/>
          <w:rtl/>
        </w:rPr>
        <w:t>)</w:t>
      </w:r>
      <w:r w:rsidRPr="001245A9">
        <w:rPr>
          <w:rFonts w:cs="B Nazanin" w:hint="cs"/>
          <w:b/>
          <w:bCs/>
          <w:sz w:val="26"/>
          <w:szCs w:val="26"/>
          <w:rtl/>
        </w:rPr>
        <w:t>:</w:t>
      </w:r>
      <w:r w:rsidRPr="00EA67EC">
        <w:rPr>
          <w:rFonts w:cs="B Nazanin" w:hint="cs"/>
          <w:sz w:val="24"/>
          <w:szCs w:val="24"/>
          <w:rtl/>
        </w:rPr>
        <w:t xml:space="preserve"> </w:t>
      </w:r>
      <w:r w:rsidRPr="001245A9">
        <w:rPr>
          <w:rFonts w:ascii="BLotus" w:cs="B Nazanin" w:hint="cs"/>
          <w:sz w:val="26"/>
          <w:szCs w:val="26"/>
          <w:rtl/>
        </w:rPr>
        <w:t>مقادیر سدیم در برش</w:t>
      </w:r>
      <w:r w:rsidRPr="001245A9">
        <w:rPr>
          <w:rFonts w:ascii="BLotus" w:cs="B Nazanin"/>
          <w:sz w:val="26"/>
          <w:szCs w:val="26"/>
          <w:rtl/>
        </w:rPr>
        <w:softHyphen/>
      </w:r>
      <w:r w:rsidRPr="001245A9">
        <w:rPr>
          <w:rFonts w:ascii="BLotus" w:cs="B Nazanin" w:hint="cs"/>
          <w:sz w:val="26"/>
          <w:szCs w:val="26"/>
          <w:rtl/>
        </w:rPr>
        <w:t>های مطالعه شده در جدول 1 آورده شده است. تغییرات سدیم در نهشته</w:t>
      </w:r>
      <w:r w:rsidRPr="001245A9">
        <w:rPr>
          <w:rFonts w:ascii="BLotus" w:cs="B Nazanin"/>
          <w:sz w:val="26"/>
          <w:szCs w:val="26"/>
          <w:rtl/>
        </w:rPr>
        <w:softHyphen/>
      </w:r>
      <w:r w:rsidRPr="001245A9">
        <w:rPr>
          <w:rFonts w:ascii="BLotus" w:cs="B Nazanin" w:hint="cs"/>
          <w:sz w:val="26"/>
          <w:szCs w:val="26"/>
          <w:rtl/>
        </w:rPr>
        <w:t>های آراگونیتی غیر بیوتیک</w:t>
      </w:r>
      <w:r w:rsidRPr="001245A9">
        <w:rPr>
          <w:rFonts w:ascii="BLotus" w:cs="B Nazanin"/>
          <w:sz w:val="26"/>
          <w:szCs w:val="26"/>
          <w:rtl/>
        </w:rPr>
        <w:t xml:space="preserve"> </w:t>
      </w:r>
      <w:r w:rsidRPr="001245A9">
        <w:rPr>
          <w:rFonts w:ascii="BLotus" w:cs="B Nazanin" w:hint="cs"/>
          <w:sz w:val="26"/>
          <w:szCs w:val="26"/>
          <w:rtl/>
        </w:rPr>
        <w:t>حاره</w:t>
      </w:r>
      <w:r w:rsidRPr="001245A9">
        <w:rPr>
          <w:rFonts w:ascii="BLotus" w:cs="B Nazanin"/>
          <w:sz w:val="26"/>
          <w:szCs w:val="26"/>
          <w:rtl/>
        </w:rPr>
        <w:softHyphen/>
      </w:r>
      <w:r w:rsidRPr="001245A9">
        <w:rPr>
          <w:rFonts w:ascii="BLotus" w:cs="B Nazanin" w:hint="cs"/>
          <w:sz w:val="26"/>
          <w:szCs w:val="26"/>
          <w:rtl/>
        </w:rPr>
        <w:t xml:space="preserve">ای عهد حاضر بین 1500 تا </w:t>
      </w:r>
      <w:r w:rsidRPr="001245A9">
        <w:rPr>
          <w:rFonts w:asciiTheme="majorBidi" w:hAnsiTheme="majorBidi" w:cs="B Nazanin"/>
        </w:rPr>
        <w:t>ppm</w:t>
      </w:r>
      <w:r w:rsidRPr="001245A9">
        <w:rPr>
          <w:rFonts w:ascii="BLotus" w:cs="B Nazanin" w:hint="cs"/>
          <w:rtl/>
        </w:rPr>
        <w:t xml:space="preserve"> </w:t>
      </w:r>
      <w:r w:rsidRPr="001245A9">
        <w:rPr>
          <w:rFonts w:ascii="BLotus" w:cs="B Nazanin" w:hint="cs"/>
          <w:sz w:val="26"/>
          <w:szCs w:val="26"/>
          <w:rtl/>
        </w:rPr>
        <w:t xml:space="preserve">2700 است </w:t>
      </w:r>
      <w:r w:rsidRPr="001245A9">
        <w:rPr>
          <w:rFonts w:asciiTheme="majorBidi" w:hAnsiTheme="majorBidi" w:cs="B Nazanin"/>
          <w:sz w:val="26"/>
          <w:szCs w:val="26"/>
          <w:rtl/>
        </w:rPr>
        <w:t>(</w:t>
      </w:r>
      <w:r w:rsidRPr="001245A9">
        <w:rPr>
          <w:rFonts w:asciiTheme="majorBidi" w:hAnsiTheme="majorBidi" w:cs="B Nazanin"/>
          <w:sz w:val="20"/>
          <w:szCs w:val="20"/>
        </w:rPr>
        <w:t xml:space="preserve">Milliman, 1974; Rao and </w:t>
      </w:r>
      <w:proofErr w:type="spellStart"/>
      <w:r w:rsidRPr="001245A9">
        <w:rPr>
          <w:rFonts w:asciiTheme="majorBidi" w:hAnsiTheme="majorBidi" w:cs="B Nazanin"/>
          <w:sz w:val="20"/>
          <w:szCs w:val="20"/>
        </w:rPr>
        <w:t>Adabi</w:t>
      </w:r>
      <w:proofErr w:type="spellEnd"/>
      <w:r w:rsidRPr="001245A9">
        <w:rPr>
          <w:rFonts w:asciiTheme="majorBidi" w:hAnsiTheme="majorBidi" w:cs="B Nazanin"/>
          <w:sz w:val="20"/>
          <w:szCs w:val="20"/>
        </w:rPr>
        <w:t>,</w:t>
      </w:r>
      <w:r w:rsidRPr="001245A9">
        <w:rPr>
          <w:rFonts w:asciiTheme="majorBidi" w:hAnsiTheme="majorBidi" w:cs="B Nazanin"/>
          <w:sz w:val="26"/>
          <w:szCs w:val="26"/>
        </w:rPr>
        <w:t xml:space="preserve"> </w:t>
      </w:r>
      <w:r w:rsidRPr="001245A9">
        <w:rPr>
          <w:rFonts w:asciiTheme="majorBidi" w:hAnsiTheme="majorBidi" w:cs="B Nazanin"/>
          <w:sz w:val="20"/>
          <w:szCs w:val="20"/>
        </w:rPr>
        <w:t>1992</w:t>
      </w:r>
      <w:r w:rsidRPr="001245A9">
        <w:rPr>
          <w:rFonts w:asciiTheme="majorBidi" w:hAnsiTheme="majorBidi" w:cs="B Nazanin"/>
          <w:sz w:val="26"/>
          <w:szCs w:val="26"/>
          <w:rtl/>
        </w:rPr>
        <w:t xml:space="preserve">). </w:t>
      </w:r>
      <w:r w:rsidRPr="001245A9">
        <w:rPr>
          <w:rFonts w:ascii="BLotus" w:cs="B Nazanin" w:hint="cs"/>
          <w:sz w:val="26"/>
          <w:szCs w:val="26"/>
          <w:rtl/>
        </w:rPr>
        <w:t>این میزان در مورد کلسیت</w:t>
      </w:r>
      <w:r w:rsidRPr="001245A9">
        <w:rPr>
          <w:rFonts w:ascii="BLotus" w:cs="B Nazanin"/>
          <w:sz w:val="26"/>
          <w:szCs w:val="26"/>
          <w:rtl/>
        </w:rPr>
        <w:softHyphen/>
      </w:r>
      <w:r w:rsidRPr="001245A9">
        <w:rPr>
          <w:rFonts w:ascii="BLotus" w:cs="B Nazanin" w:hint="cs"/>
          <w:sz w:val="26"/>
          <w:szCs w:val="26"/>
          <w:rtl/>
        </w:rPr>
        <w:t xml:space="preserve">های کم منیزیم مناطق معتدله عهد حاضر  </w:t>
      </w:r>
      <w:r w:rsidRPr="001245A9">
        <w:rPr>
          <w:rFonts w:asciiTheme="majorBidi" w:hAnsiTheme="majorBidi" w:cs="B Nazanin"/>
          <w:sz w:val="20"/>
          <w:szCs w:val="20"/>
        </w:rPr>
        <w:t>ppm</w:t>
      </w:r>
      <w:r w:rsidRPr="001245A9">
        <w:rPr>
          <w:rFonts w:ascii="BLotus" w:cs="B Nazanin" w:hint="cs"/>
          <w:sz w:val="20"/>
          <w:szCs w:val="20"/>
          <w:rtl/>
        </w:rPr>
        <w:t xml:space="preserve">  </w:t>
      </w:r>
      <w:r w:rsidRPr="001245A9">
        <w:rPr>
          <w:rFonts w:ascii="BLotus" w:cs="B Nazanin" w:hint="cs"/>
          <w:sz w:val="26"/>
          <w:szCs w:val="26"/>
          <w:rtl/>
        </w:rPr>
        <w:t xml:space="preserve">270 است </w:t>
      </w:r>
      <w:r w:rsidRPr="001245A9">
        <w:rPr>
          <w:rFonts w:asciiTheme="majorBidi" w:hAnsiTheme="majorBidi" w:cs="B Nazanin"/>
          <w:sz w:val="26"/>
          <w:szCs w:val="26"/>
          <w:rtl/>
        </w:rPr>
        <w:t>(</w:t>
      </w:r>
      <w:proofErr w:type="spellStart"/>
      <w:r w:rsidRPr="001245A9">
        <w:rPr>
          <w:rFonts w:asciiTheme="majorBidi" w:hAnsiTheme="majorBidi" w:cs="B Nazanin"/>
          <w:sz w:val="20"/>
          <w:szCs w:val="20"/>
        </w:rPr>
        <w:t>Adabi</w:t>
      </w:r>
      <w:proofErr w:type="spellEnd"/>
      <w:r w:rsidRPr="001245A9">
        <w:rPr>
          <w:rFonts w:asciiTheme="majorBidi" w:hAnsiTheme="majorBidi" w:cs="B Nazanin"/>
          <w:sz w:val="20"/>
          <w:szCs w:val="20"/>
        </w:rPr>
        <w:t xml:space="preserve"> and Rao, 1991</w:t>
      </w:r>
      <w:r w:rsidRPr="001245A9">
        <w:rPr>
          <w:rFonts w:asciiTheme="majorBidi" w:hAnsiTheme="majorBidi" w:cs="B Nazanin"/>
          <w:sz w:val="26"/>
          <w:szCs w:val="26"/>
          <w:rtl/>
        </w:rPr>
        <w:t>).</w:t>
      </w:r>
      <w:r w:rsidRPr="001245A9">
        <w:rPr>
          <w:rFonts w:ascii="BLotus" w:cs="B Nazanin" w:hint="cs"/>
          <w:sz w:val="26"/>
          <w:szCs w:val="26"/>
          <w:rtl/>
        </w:rPr>
        <w:t xml:space="preserve"> با توجه به اعداد به دست آمده، نمونه</w:t>
      </w:r>
      <w:r w:rsidRPr="001245A9">
        <w:rPr>
          <w:rFonts w:ascii="BLotus" w:cs="B Nazanin"/>
          <w:sz w:val="26"/>
          <w:szCs w:val="26"/>
          <w:rtl/>
        </w:rPr>
        <w:softHyphen/>
      </w:r>
      <w:r w:rsidRPr="001245A9">
        <w:rPr>
          <w:rFonts w:ascii="BLotus" w:cs="B Nazanin" w:hint="cs"/>
          <w:sz w:val="26"/>
          <w:szCs w:val="26"/>
          <w:rtl/>
        </w:rPr>
        <w:t>های مورد مطالعه در محدوده کلسیت</w:t>
      </w:r>
      <w:r w:rsidRPr="001245A9">
        <w:rPr>
          <w:rFonts w:ascii="BLotus" w:cs="B Nazanin"/>
          <w:sz w:val="26"/>
          <w:szCs w:val="26"/>
          <w:rtl/>
        </w:rPr>
        <w:softHyphen/>
      </w:r>
      <w:r w:rsidRPr="001245A9">
        <w:rPr>
          <w:rFonts w:ascii="BLotus" w:cs="B Nazanin" w:hint="cs"/>
          <w:sz w:val="26"/>
          <w:szCs w:val="26"/>
          <w:rtl/>
        </w:rPr>
        <w:t>های کم منیزیم قرار می</w:t>
      </w:r>
      <w:r w:rsidRPr="001245A9">
        <w:rPr>
          <w:rFonts w:ascii="BLotus" w:cs="B Nazanin"/>
          <w:sz w:val="26"/>
          <w:szCs w:val="26"/>
          <w:rtl/>
        </w:rPr>
        <w:softHyphen/>
      </w:r>
      <w:r w:rsidRPr="001245A9">
        <w:rPr>
          <w:rFonts w:ascii="BLotus" w:cs="B Nazanin" w:hint="cs"/>
          <w:sz w:val="26"/>
          <w:szCs w:val="26"/>
          <w:rtl/>
        </w:rPr>
        <w:t>گیرند.</w:t>
      </w:r>
      <w:r w:rsidRPr="00EA67EC">
        <w:rPr>
          <w:rFonts w:ascii="BLotus" w:cs="B Nazanin" w:hint="cs"/>
          <w:sz w:val="24"/>
          <w:szCs w:val="24"/>
          <w:rtl/>
        </w:rPr>
        <w:t xml:space="preserve"> </w:t>
      </w:r>
    </w:p>
    <w:p w14:paraId="4E32F768" w14:textId="77777777" w:rsidR="00E8420A" w:rsidRDefault="00E8420A" w:rsidP="005A3220">
      <w:pPr>
        <w:spacing w:after="0" w:line="240" w:lineRule="auto"/>
        <w:jc w:val="both"/>
        <w:rPr>
          <w:rFonts w:ascii="BLotus" w:cs="B Nazanin"/>
          <w:sz w:val="24"/>
          <w:szCs w:val="24"/>
          <w:rtl/>
        </w:rPr>
      </w:pPr>
      <w:r w:rsidRPr="001245A9">
        <w:rPr>
          <w:rFonts w:cs="B Nazanin" w:hint="cs"/>
          <w:b/>
          <w:bCs/>
          <w:sz w:val="26"/>
          <w:szCs w:val="26"/>
          <w:rtl/>
        </w:rPr>
        <w:t xml:space="preserve">منگنز </w:t>
      </w:r>
      <w:r w:rsidRPr="001245A9">
        <w:rPr>
          <w:rFonts w:asciiTheme="majorBidi" w:hAnsiTheme="majorBidi" w:cs="B Nazanin"/>
          <w:b/>
          <w:bCs/>
          <w:sz w:val="26"/>
          <w:szCs w:val="26"/>
          <w:rtl/>
        </w:rPr>
        <w:t>(</w:t>
      </w:r>
      <w:r w:rsidRPr="001245A9">
        <w:rPr>
          <w:rFonts w:asciiTheme="majorBidi" w:hAnsiTheme="majorBidi" w:cs="B Nazanin"/>
          <w:b/>
          <w:bCs/>
          <w:sz w:val="26"/>
          <w:szCs w:val="26"/>
        </w:rPr>
        <w:t>Mn</w:t>
      </w:r>
      <w:r w:rsidRPr="001245A9">
        <w:rPr>
          <w:rFonts w:asciiTheme="majorBidi" w:hAnsiTheme="majorBidi" w:cs="B Nazanin"/>
          <w:b/>
          <w:bCs/>
          <w:sz w:val="26"/>
          <w:szCs w:val="26"/>
          <w:rtl/>
        </w:rPr>
        <w:t xml:space="preserve">) </w:t>
      </w:r>
      <w:r w:rsidRPr="001245A9">
        <w:rPr>
          <w:rFonts w:cs="B Nazanin" w:hint="cs"/>
          <w:b/>
          <w:bCs/>
          <w:sz w:val="26"/>
          <w:szCs w:val="26"/>
          <w:rtl/>
        </w:rPr>
        <w:t xml:space="preserve">و آهن </w:t>
      </w:r>
      <w:r w:rsidRPr="001245A9">
        <w:rPr>
          <w:rFonts w:asciiTheme="majorBidi" w:hAnsiTheme="majorBidi" w:cs="B Nazanin"/>
          <w:b/>
          <w:bCs/>
          <w:sz w:val="26"/>
          <w:szCs w:val="26"/>
          <w:rtl/>
        </w:rPr>
        <w:t>(</w:t>
      </w:r>
      <w:r w:rsidRPr="001245A9">
        <w:rPr>
          <w:rFonts w:asciiTheme="majorBidi" w:hAnsiTheme="majorBidi" w:cs="B Nazanin"/>
          <w:b/>
          <w:bCs/>
          <w:sz w:val="26"/>
          <w:szCs w:val="26"/>
        </w:rPr>
        <w:t>Fe</w:t>
      </w:r>
      <w:r w:rsidRPr="001245A9">
        <w:rPr>
          <w:rFonts w:asciiTheme="majorBidi" w:hAnsiTheme="majorBidi" w:cs="B Nazanin"/>
          <w:b/>
          <w:bCs/>
          <w:sz w:val="24"/>
          <w:szCs w:val="24"/>
          <w:rtl/>
        </w:rPr>
        <w:t>)</w:t>
      </w:r>
      <w:r w:rsidRPr="001245A9">
        <w:rPr>
          <w:rFonts w:cs="B Nazanin" w:hint="cs"/>
          <w:b/>
          <w:bCs/>
          <w:sz w:val="24"/>
          <w:szCs w:val="24"/>
          <w:rtl/>
        </w:rPr>
        <w:t>:</w:t>
      </w:r>
      <w:r w:rsidRPr="001245A9">
        <w:rPr>
          <w:rFonts w:cs="B Nazanin" w:hint="cs"/>
          <w:sz w:val="24"/>
          <w:szCs w:val="24"/>
          <w:rtl/>
        </w:rPr>
        <w:t xml:space="preserve"> </w:t>
      </w:r>
      <w:r w:rsidRPr="001245A9">
        <w:rPr>
          <w:rFonts w:ascii="BLotus" w:cs="B Nazanin" w:hint="cs"/>
          <w:sz w:val="24"/>
          <w:szCs w:val="24"/>
          <w:rtl/>
        </w:rPr>
        <w:t>میزان منگنز در نمونه</w:t>
      </w:r>
      <w:r w:rsidRPr="001245A9">
        <w:rPr>
          <w:rFonts w:ascii="BLotus" w:cs="B Nazanin"/>
          <w:sz w:val="24"/>
          <w:szCs w:val="24"/>
          <w:rtl/>
        </w:rPr>
        <w:softHyphen/>
      </w:r>
      <w:r w:rsidRPr="001245A9">
        <w:rPr>
          <w:rFonts w:ascii="BLotus" w:cs="B Nazanin" w:hint="cs"/>
          <w:sz w:val="24"/>
          <w:szCs w:val="24"/>
          <w:rtl/>
        </w:rPr>
        <w:t xml:space="preserve">های مورد مطالعه در جدول1 آورده شده است. مقادیر منگنز و آهن در رسوبات کربناته آراگونیتی عهد حاضر کمتر از </w:t>
      </w:r>
      <w:r w:rsidRPr="001245A9">
        <w:rPr>
          <w:rFonts w:asciiTheme="majorBidi" w:hAnsiTheme="majorBidi" w:cs="B Nazanin"/>
          <w:sz w:val="20"/>
          <w:szCs w:val="20"/>
        </w:rPr>
        <w:t>ppm</w:t>
      </w:r>
      <w:r w:rsidRPr="001245A9">
        <w:rPr>
          <w:rFonts w:ascii="BLotus" w:cs="B Nazanin" w:hint="cs"/>
          <w:sz w:val="20"/>
          <w:szCs w:val="20"/>
          <w:rtl/>
        </w:rPr>
        <w:t xml:space="preserve"> </w:t>
      </w:r>
      <w:r w:rsidRPr="001245A9">
        <w:rPr>
          <w:rFonts w:ascii="BLotus" w:cs="B Nazanin" w:hint="cs"/>
          <w:sz w:val="24"/>
          <w:szCs w:val="24"/>
          <w:rtl/>
        </w:rPr>
        <w:t xml:space="preserve">20 </w:t>
      </w:r>
      <w:r w:rsidRPr="001245A9">
        <w:rPr>
          <w:rFonts w:asciiTheme="majorBidi" w:hAnsiTheme="majorBidi" w:cs="B Nazanin"/>
          <w:sz w:val="24"/>
          <w:szCs w:val="24"/>
          <w:rtl/>
        </w:rPr>
        <w:t>(</w:t>
      </w:r>
      <w:r w:rsidRPr="001245A9">
        <w:rPr>
          <w:rFonts w:asciiTheme="majorBidi" w:hAnsiTheme="majorBidi" w:cs="B Nazanin"/>
          <w:sz w:val="20"/>
          <w:szCs w:val="20"/>
        </w:rPr>
        <w:t>Milliman, 1974</w:t>
      </w:r>
      <w:r w:rsidRPr="001245A9">
        <w:rPr>
          <w:rFonts w:asciiTheme="majorBidi" w:hAnsiTheme="majorBidi" w:cs="B Nazanin"/>
          <w:sz w:val="24"/>
          <w:szCs w:val="24"/>
          <w:rtl/>
        </w:rPr>
        <w:t xml:space="preserve">) </w:t>
      </w:r>
      <w:r w:rsidRPr="001245A9">
        <w:rPr>
          <w:rFonts w:ascii="BLotus" w:cs="B Nazanin" w:hint="cs"/>
          <w:sz w:val="24"/>
          <w:szCs w:val="24"/>
          <w:rtl/>
        </w:rPr>
        <w:t>و در کربنات</w:t>
      </w:r>
      <w:r w:rsidRPr="001245A9">
        <w:rPr>
          <w:rFonts w:ascii="BLotus" w:cs="B Nazanin"/>
          <w:sz w:val="24"/>
          <w:szCs w:val="24"/>
          <w:rtl/>
        </w:rPr>
        <w:softHyphen/>
      </w:r>
      <w:r w:rsidRPr="001245A9">
        <w:rPr>
          <w:rFonts w:ascii="BLotus" w:cs="B Nazanin" w:hint="cs"/>
          <w:sz w:val="24"/>
          <w:szCs w:val="24"/>
          <w:rtl/>
        </w:rPr>
        <w:t xml:space="preserve">های معتدل عهد حاضر بیش از </w:t>
      </w:r>
      <w:r w:rsidRPr="001245A9">
        <w:rPr>
          <w:rFonts w:asciiTheme="majorBidi" w:hAnsiTheme="majorBidi" w:cs="B Nazanin"/>
          <w:sz w:val="20"/>
          <w:szCs w:val="20"/>
        </w:rPr>
        <w:t>ppm</w:t>
      </w:r>
      <w:r w:rsidRPr="001245A9">
        <w:rPr>
          <w:rFonts w:ascii="BLotus" w:cs="B Nazanin" w:hint="cs"/>
          <w:sz w:val="20"/>
          <w:szCs w:val="20"/>
          <w:rtl/>
        </w:rPr>
        <w:t xml:space="preserve"> </w:t>
      </w:r>
      <w:r w:rsidRPr="001245A9">
        <w:rPr>
          <w:rFonts w:ascii="BLotus" w:cs="B Nazanin" w:hint="cs"/>
          <w:sz w:val="24"/>
          <w:szCs w:val="24"/>
          <w:rtl/>
        </w:rPr>
        <w:t xml:space="preserve">300 است </w:t>
      </w:r>
      <w:r w:rsidRPr="001245A9">
        <w:rPr>
          <w:rFonts w:asciiTheme="majorBidi" w:hAnsiTheme="majorBidi" w:cs="B Nazanin"/>
          <w:sz w:val="24"/>
          <w:szCs w:val="24"/>
          <w:rtl/>
        </w:rPr>
        <w:t>(</w:t>
      </w:r>
      <w:r w:rsidRPr="001245A9">
        <w:rPr>
          <w:rFonts w:asciiTheme="majorBidi" w:hAnsiTheme="majorBidi" w:cs="B Nazanin"/>
          <w:sz w:val="20"/>
          <w:szCs w:val="20"/>
        </w:rPr>
        <w:t xml:space="preserve">Rao and  </w:t>
      </w:r>
      <w:proofErr w:type="spellStart"/>
      <w:r w:rsidRPr="001245A9">
        <w:rPr>
          <w:rFonts w:asciiTheme="majorBidi" w:hAnsiTheme="majorBidi" w:cs="B Nazanin"/>
          <w:sz w:val="20"/>
          <w:szCs w:val="20"/>
        </w:rPr>
        <w:t>Adabi</w:t>
      </w:r>
      <w:proofErr w:type="spellEnd"/>
      <w:r w:rsidRPr="001245A9">
        <w:rPr>
          <w:rFonts w:asciiTheme="majorBidi" w:hAnsiTheme="majorBidi" w:cs="B Nazanin"/>
          <w:sz w:val="20"/>
          <w:szCs w:val="20"/>
        </w:rPr>
        <w:t xml:space="preserve">, 1992; Rao and  </w:t>
      </w:r>
      <w:proofErr w:type="spellStart"/>
      <w:r w:rsidRPr="001245A9">
        <w:rPr>
          <w:rFonts w:asciiTheme="majorBidi" w:hAnsiTheme="majorBidi" w:cs="B Nazanin"/>
          <w:sz w:val="20"/>
          <w:szCs w:val="20"/>
        </w:rPr>
        <w:t>Amini</w:t>
      </w:r>
      <w:proofErr w:type="spellEnd"/>
      <w:r w:rsidRPr="001245A9">
        <w:rPr>
          <w:rFonts w:asciiTheme="majorBidi" w:hAnsiTheme="majorBidi" w:cs="B Nazanin"/>
          <w:sz w:val="20"/>
          <w:szCs w:val="20"/>
        </w:rPr>
        <w:t>, 1995</w:t>
      </w:r>
      <w:r w:rsidRPr="001245A9">
        <w:rPr>
          <w:rFonts w:asciiTheme="majorBidi" w:hAnsiTheme="majorBidi" w:cs="B Nazanin"/>
          <w:sz w:val="24"/>
          <w:szCs w:val="24"/>
          <w:rtl/>
        </w:rPr>
        <w:t>).</w:t>
      </w:r>
      <w:r w:rsidRPr="001245A9">
        <w:rPr>
          <w:rFonts w:ascii="BLotus" w:cs="B Nazanin" w:hint="cs"/>
          <w:sz w:val="24"/>
          <w:szCs w:val="24"/>
          <w:rtl/>
        </w:rPr>
        <w:t xml:space="preserve"> </w:t>
      </w:r>
    </w:p>
    <w:p w14:paraId="144A326A" w14:textId="77777777" w:rsidR="00E8420A" w:rsidRPr="001245A9" w:rsidRDefault="00E8420A" w:rsidP="005A3220">
      <w:pPr>
        <w:spacing w:after="0" w:line="240" w:lineRule="auto"/>
        <w:jc w:val="both"/>
        <w:rPr>
          <w:rFonts w:ascii="BLotus" w:cs="B Nazanin"/>
          <w:sz w:val="24"/>
          <w:szCs w:val="24"/>
          <w:rtl/>
        </w:rPr>
      </w:pPr>
      <w:r w:rsidRPr="001245A9">
        <w:rPr>
          <w:rFonts w:cs="B Nazanin" w:hint="cs"/>
          <w:b/>
          <w:bCs/>
          <w:sz w:val="26"/>
          <w:szCs w:val="26"/>
          <w:rtl/>
        </w:rPr>
        <w:t xml:space="preserve">نسبت استرانسیم به سدیم </w:t>
      </w:r>
      <w:r w:rsidRPr="001245A9">
        <w:rPr>
          <w:rFonts w:asciiTheme="majorBidi" w:hAnsiTheme="majorBidi" w:cs="B Nazanin"/>
          <w:b/>
          <w:bCs/>
          <w:sz w:val="26"/>
          <w:szCs w:val="26"/>
          <w:rtl/>
        </w:rPr>
        <w:t>(</w:t>
      </w:r>
      <w:r w:rsidRPr="001245A9">
        <w:rPr>
          <w:rFonts w:asciiTheme="majorBidi" w:hAnsiTheme="majorBidi" w:cs="B Nazanin"/>
          <w:b/>
          <w:bCs/>
          <w:sz w:val="26"/>
          <w:szCs w:val="26"/>
        </w:rPr>
        <w:t>Sr/Na</w:t>
      </w:r>
      <w:r w:rsidRPr="001245A9">
        <w:rPr>
          <w:rFonts w:asciiTheme="majorBidi" w:hAnsiTheme="majorBidi" w:cs="B Nazanin"/>
          <w:sz w:val="24"/>
          <w:szCs w:val="24"/>
          <w:rtl/>
        </w:rPr>
        <w:t>)</w:t>
      </w:r>
      <w:r w:rsidR="005A3220">
        <w:rPr>
          <w:rFonts w:asciiTheme="majorBidi" w:hAnsiTheme="majorBidi" w:cs="B Nazanin" w:hint="cs"/>
          <w:sz w:val="24"/>
          <w:szCs w:val="24"/>
          <w:rtl/>
        </w:rPr>
        <w:t>:</w:t>
      </w:r>
      <w:r w:rsidRPr="001245A9">
        <w:rPr>
          <w:rFonts w:asciiTheme="majorBidi" w:hAnsiTheme="majorBidi" w:cs="B Nazanin"/>
          <w:sz w:val="24"/>
          <w:szCs w:val="24"/>
          <w:rtl/>
        </w:rPr>
        <w:t xml:space="preserve"> </w:t>
      </w:r>
      <w:r w:rsidRPr="001245A9">
        <w:rPr>
          <w:rFonts w:ascii="BLotus" w:cs="B Nazanin" w:hint="cs"/>
          <w:sz w:val="24"/>
          <w:szCs w:val="24"/>
          <w:rtl/>
        </w:rPr>
        <w:t xml:space="preserve">در شکل 3، </w:t>
      </w:r>
      <w:r w:rsidRPr="001245A9">
        <w:rPr>
          <w:rFonts w:ascii="BLotus" w:cs="B Nazanin"/>
          <w:sz w:val="20"/>
          <w:szCs w:val="20"/>
        </w:rPr>
        <w:t>A</w:t>
      </w:r>
      <w:r w:rsidRPr="001245A9">
        <w:rPr>
          <w:rFonts w:ascii="BLotus" w:cs="B Nazanin" w:hint="cs"/>
          <w:sz w:val="20"/>
          <w:szCs w:val="20"/>
          <w:rtl/>
        </w:rPr>
        <w:t xml:space="preserve"> </w:t>
      </w:r>
      <w:r w:rsidRPr="001245A9">
        <w:rPr>
          <w:rFonts w:ascii="BLotus" w:cs="B Nazanin" w:hint="cs"/>
          <w:sz w:val="24"/>
          <w:szCs w:val="24"/>
          <w:rtl/>
        </w:rPr>
        <w:t>میزان استرانسیم به سدیم در مقابل منگنز رسم شده است که در نمونه</w:t>
      </w:r>
      <w:r w:rsidRPr="001245A9">
        <w:rPr>
          <w:rFonts w:ascii="BLotus" w:cs="B Nazanin"/>
          <w:sz w:val="24"/>
          <w:szCs w:val="24"/>
          <w:rtl/>
        </w:rPr>
        <w:softHyphen/>
      </w:r>
      <w:r w:rsidRPr="001245A9">
        <w:rPr>
          <w:rFonts w:ascii="BLotus" w:cs="B Nazanin" w:hint="cs"/>
          <w:sz w:val="24"/>
          <w:szCs w:val="24"/>
          <w:rtl/>
        </w:rPr>
        <w:t>های مورد مطالعه در محدوده</w:t>
      </w:r>
      <w:r w:rsidRPr="001245A9">
        <w:rPr>
          <w:rFonts w:ascii="BLotus" w:cs="B Nazanin"/>
          <w:sz w:val="24"/>
          <w:szCs w:val="24"/>
          <w:rtl/>
        </w:rPr>
        <w:softHyphen/>
      </w:r>
      <w:r w:rsidRPr="001245A9">
        <w:rPr>
          <w:rFonts w:ascii="BLotus" w:cs="B Nazanin" w:hint="cs"/>
          <w:sz w:val="24"/>
          <w:szCs w:val="24"/>
          <w:rtl/>
        </w:rPr>
        <w:t>ی کربنات</w:t>
      </w:r>
      <w:r w:rsidRPr="001245A9">
        <w:rPr>
          <w:rFonts w:ascii="BLotus" w:cs="B Nazanin"/>
          <w:sz w:val="24"/>
          <w:szCs w:val="24"/>
        </w:rPr>
        <w:softHyphen/>
      </w:r>
      <w:r w:rsidRPr="001245A9">
        <w:rPr>
          <w:rFonts w:ascii="BLotus" w:cs="B Nazanin" w:hint="cs"/>
          <w:sz w:val="24"/>
          <w:szCs w:val="24"/>
          <w:rtl/>
        </w:rPr>
        <w:t>های معتدل عهد حاضر تاسمانیا و آهک</w:t>
      </w:r>
      <w:r w:rsidRPr="001245A9">
        <w:rPr>
          <w:rFonts w:ascii="BLotus" w:cs="B Nazanin"/>
          <w:sz w:val="24"/>
          <w:szCs w:val="24"/>
          <w:rtl/>
        </w:rPr>
        <w:softHyphen/>
      </w:r>
      <w:r w:rsidRPr="001245A9">
        <w:rPr>
          <w:rFonts w:ascii="BLotus" w:cs="B Nazanin" w:hint="cs"/>
          <w:sz w:val="24"/>
          <w:szCs w:val="24"/>
          <w:rtl/>
        </w:rPr>
        <w:t>های آراگونیتی مزدوران قرار گرفته و بیانگر ترکیب کانی شناسی کلسیتی می</w:t>
      </w:r>
      <w:r w:rsidRPr="001245A9">
        <w:rPr>
          <w:rFonts w:ascii="BLotus" w:cs="B Nazanin"/>
          <w:sz w:val="24"/>
          <w:szCs w:val="24"/>
          <w:rtl/>
        </w:rPr>
        <w:softHyphen/>
      </w:r>
      <w:r w:rsidRPr="001245A9">
        <w:rPr>
          <w:rFonts w:ascii="BLotus" w:cs="B Nazanin" w:hint="cs"/>
          <w:sz w:val="24"/>
          <w:szCs w:val="24"/>
          <w:rtl/>
        </w:rPr>
        <w:t xml:space="preserve">باشد. شکل 3، </w:t>
      </w:r>
      <w:r w:rsidRPr="001245A9">
        <w:rPr>
          <w:rFonts w:ascii="BLotus" w:cs="B Nazanin"/>
          <w:sz w:val="20"/>
          <w:szCs w:val="20"/>
        </w:rPr>
        <w:t>B</w:t>
      </w:r>
      <w:r w:rsidRPr="001245A9">
        <w:rPr>
          <w:rFonts w:ascii="BLotus" w:cs="B Nazanin" w:hint="cs"/>
          <w:sz w:val="20"/>
          <w:szCs w:val="20"/>
          <w:rtl/>
        </w:rPr>
        <w:t xml:space="preserve"> </w:t>
      </w:r>
      <w:r w:rsidRPr="001245A9">
        <w:rPr>
          <w:rFonts w:ascii="BLotus" w:cs="B Nazanin" w:hint="cs"/>
          <w:sz w:val="24"/>
          <w:szCs w:val="24"/>
          <w:rtl/>
        </w:rPr>
        <w:t>میزان سدیم در برابر منگنز ترسیم شده است که داده</w:t>
      </w:r>
      <w:r w:rsidRPr="001245A9">
        <w:rPr>
          <w:rFonts w:ascii="BLotus" w:cs="B Nazanin"/>
          <w:sz w:val="24"/>
          <w:szCs w:val="24"/>
          <w:rtl/>
        </w:rPr>
        <w:softHyphen/>
      </w:r>
      <w:r w:rsidRPr="001245A9">
        <w:rPr>
          <w:rFonts w:ascii="BLotus" w:cs="B Nazanin" w:hint="cs"/>
          <w:sz w:val="24"/>
          <w:szCs w:val="24"/>
          <w:rtl/>
        </w:rPr>
        <w:t>های نمونه</w:t>
      </w:r>
      <w:r w:rsidRPr="001245A9">
        <w:rPr>
          <w:rFonts w:ascii="BLotus" w:cs="B Nazanin"/>
          <w:sz w:val="24"/>
          <w:szCs w:val="24"/>
          <w:rtl/>
        </w:rPr>
        <w:softHyphen/>
      </w:r>
      <w:r w:rsidRPr="001245A9">
        <w:rPr>
          <w:rFonts w:ascii="BLotus" w:cs="B Nazanin" w:hint="cs"/>
          <w:sz w:val="24"/>
          <w:szCs w:val="24"/>
          <w:rtl/>
        </w:rPr>
        <w:t xml:space="preserve">های مورد </w:t>
      </w:r>
      <w:r w:rsidRPr="001245A9">
        <w:rPr>
          <w:rFonts w:ascii="BLotus" w:cs="B Nazanin" w:hint="cs"/>
          <w:sz w:val="24"/>
          <w:szCs w:val="24"/>
          <w:rtl/>
        </w:rPr>
        <w:lastRenderedPageBreak/>
        <w:t>مطالعه در نزدیکی آهک آراگونیتی مزدوران واقع شده است. همچنین ترسیم میزان سدیم در برابر استرانسیم (شکل 3</w:t>
      </w:r>
      <w:r w:rsidR="001245A9">
        <w:rPr>
          <w:rFonts w:ascii="BLotus" w:cs="B Nazanin" w:hint="cs"/>
          <w:sz w:val="24"/>
          <w:szCs w:val="24"/>
          <w:rtl/>
        </w:rPr>
        <w:t>-</w:t>
      </w:r>
      <w:r w:rsidRPr="001245A9">
        <w:rPr>
          <w:rFonts w:ascii="BLotus" w:cs="B Nazanin"/>
          <w:sz w:val="20"/>
          <w:szCs w:val="20"/>
        </w:rPr>
        <w:t>C</w:t>
      </w:r>
      <w:r w:rsidRPr="001245A9">
        <w:rPr>
          <w:rFonts w:ascii="BLotus" w:cs="B Nazanin" w:hint="cs"/>
          <w:sz w:val="24"/>
          <w:szCs w:val="24"/>
          <w:rtl/>
        </w:rPr>
        <w:t>) بیانگر قرار گیری در محدوده ما بین نهشته</w:t>
      </w:r>
      <w:r w:rsidRPr="001245A9">
        <w:rPr>
          <w:rFonts w:ascii="BLotus" w:cs="B Nazanin"/>
          <w:sz w:val="24"/>
          <w:szCs w:val="24"/>
          <w:rtl/>
        </w:rPr>
        <w:softHyphen/>
      </w:r>
      <w:r w:rsidRPr="001245A9">
        <w:rPr>
          <w:rFonts w:ascii="BLotus" w:cs="B Nazanin" w:hint="cs"/>
          <w:sz w:val="24"/>
          <w:szCs w:val="24"/>
          <w:rtl/>
        </w:rPr>
        <w:t xml:space="preserve">های سرد پرمین و آهک آراگونیتی گوردون استرالیا است. در شکل 3، </w:t>
      </w:r>
      <w:r w:rsidRPr="001245A9">
        <w:rPr>
          <w:rFonts w:ascii="BLotus" w:cs="B Nazanin"/>
          <w:sz w:val="20"/>
          <w:szCs w:val="20"/>
        </w:rPr>
        <w:t>D</w:t>
      </w:r>
      <w:r w:rsidRPr="001245A9">
        <w:rPr>
          <w:rFonts w:ascii="BLotus" w:cs="B Nazanin" w:hint="cs"/>
          <w:sz w:val="20"/>
          <w:szCs w:val="20"/>
          <w:rtl/>
        </w:rPr>
        <w:t xml:space="preserve"> </w:t>
      </w:r>
      <w:r w:rsidRPr="001245A9">
        <w:rPr>
          <w:rFonts w:ascii="BLotus" w:cs="B Nazanin" w:hint="cs"/>
          <w:sz w:val="24"/>
          <w:szCs w:val="24"/>
          <w:rtl/>
        </w:rPr>
        <w:t>نهشته</w:t>
      </w:r>
      <w:r w:rsidRPr="001245A9">
        <w:rPr>
          <w:rFonts w:ascii="BLotus" w:cs="B Nazanin"/>
          <w:sz w:val="24"/>
          <w:szCs w:val="24"/>
          <w:rtl/>
        </w:rPr>
        <w:softHyphen/>
      </w:r>
      <w:r w:rsidRPr="001245A9">
        <w:rPr>
          <w:rFonts w:ascii="BLotus" w:cs="B Nazanin" w:hint="cs"/>
          <w:sz w:val="24"/>
          <w:szCs w:val="24"/>
          <w:rtl/>
        </w:rPr>
        <w:t>های مورد مطالعه در نزدیکی آراگونیت ایلام واقع شده</w:t>
      </w:r>
      <w:r w:rsidRPr="001245A9">
        <w:rPr>
          <w:rFonts w:ascii="BLotus" w:cs="B Nazanin"/>
          <w:sz w:val="24"/>
          <w:szCs w:val="24"/>
          <w:rtl/>
        </w:rPr>
        <w:softHyphen/>
      </w:r>
      <w:r w:rsidRPr="001245A9">
        <w:rPr>
          <w:rFonts w:ascii="BLotus" w:cs="B Nazanin" w:hint="cs"/>
          <w:sz w:val="24"/>
          <w:szCs w:val="24"/>
          <w:rtl/>
        </w:rPr>
        <w:t>اند.</w:t>
      </w:r>
    </w:p>
    <w:p w14:paraId="7D7CD9FB" w14:textId="77777777" w:rsidR="00E8420A" w:rsidRPr="001245A9" w:rsidRDefault="00E8420A" w:rsidP="005A3220">
      <w:pPr>
        <w:spacing w:after="0" w:line="240" w:lineRule="auto"/>
        <w:jc w:val="both"/>
        <w:rPr>
          <w:rFonts w:ascii="BLotus" w:cs="B Nazanin"/>
          <w:sz w:val="24"/>
          <w:szCs w:val="24"/>
          <w:rtl/>
        </w:rPr>
      </w:pPr>
      <w:r w:rsidRPr="001245A9">
        <w:rPr>
          <w:rFonts w:cs="B Nazanin" w:hint="cs"/>
          <w:b/>
          <w:bCs/>
          <w:sz w:val="26"/>
          <w:szCs w:val="26"/>
          <w:rtl/>
        </w:rPr>
        <w:t xml:space="preserve">نسبت استرانسیم به منگنز </w:t>
      </w:r>
      <w:r w:rsidRPr="001245A9">
        <w:rPr>
          <w:rFonts w:asciiTheme="majorBidi" w:hAnsiTheme="majorBidi" w:cs="B Nazanin"/>
          <w:b/>
          <w:bCs/>
          <w:sz w:val="26"/>
          <w:szCs w:val="26"/>
          <w:rtl/>
        </w:rPr>
        <w:t>(</w:t>
      </w:r>
      <w:r w:rsidRPr="001245A9">
        <w:rPr>
          <w:rFonts w:asciiTheme="majorBidi" w:hAnsiTheme="majorBidi" w:cs="B Nazanin"/>
          <w:b/>
          <w:bCs/>
          <w:sz w:val="26"/>
          <w:szCs w:val="26"/>
        </w:rPr>
        <w:t>Sr/Mn</w:t>
      </w:r>
      <w:r w:rsidRPr="001245A9">
        <w:rPr>
          <w:rFonts w:asciiTheme="majorBidi" w:hAnsiTheme="majorBidi" w:cs="B Nazanin"/>
          <w:b/>
          <w:bCs/>
          <w:sz w:val="24"/>
          <w:szCs w:val="24"/>
          <w:rtl/>
        </w:rPr>
        <w:t>):</w:t>
      </w:r>
      <w:r w:rsidRPr="001245A9">
        <w:rPr>
          <w:rFonts w:cs="B Nazanin" w:hint="cs"/>
          <w:sz w:val="24"/>
          <w:szCs w:val="24"/>
          <w:rtl/>
        </w:rPr>
        <w:t xml:space="preserve"> </w:t>
      </w:r>
      <w:r w:rsidRPr="001245A9">
        <w:rPr>
          <w:rFonts w:ascii="BLotus" w:cs="B Nazanin" w:hint="cs"/>
          <w:sz w:val="24"/>
          <w:szCs w:val="24"/>
          <w:rtl/>
        </w:rPr>
        <w:t>ترسیم نمودار استرانسیم به منگنز در مقابل منگنز می</w:t>
      </w:r>
      <w:r w:rsidRPr="001245A9">
        <w:rPr>
          <w:rFonts w:ascii="BLotus" w:cs="B Nazanin"/>
          <w:sz w:val="24"/>
          <w:szCs w:val="24"/>
          <w:rtl/>
        </w:rPr>
        <w:softHyphen/>
      </w:r>
      <w:r w:rsidRPr="001245A9">
        <w:rPr>
          <w:rFonts w:ascii="BLotus" w:cs="B Nazanin" w:hint="cs"/>
          <w:sz w:val="24"/>
          <w:szCs w:val="24"/>
          <w:rtl/>
        </w:rPr>
        <w:t>تواند بازگو کننده میزان انحلال کربنات</w:t>
      </w:r>
      <w:r w:rsidRPr="001245A9">
        <w:rPr>
          <w:rFonts w:ascii="BLotus" w:cs="B Nazanin"/>
          <w:sz w:val="24"/>
          <w:szCs w:val="24"/>
          <w:rtl/>
        </w:rPr>
        <w:softHyphen/>
      </w:r>
      <w:r w:rsidRPr="001245A9">
        <w:rPr>
          <w:rFonts w:ascii="BLotus" w:cs="B Nazanin" w:hint="cs"/>
          <w:sz w:val="24"/>
          <w:szCs w:val="24"/>
          <w:rtl/>
        </w:rPr>
        <w:t xml:space="preserve">ها باشد </w:t>
      </w:r>
      <w:r w:rsidRPr="001245A9">
        <w:rPr>
          <w:rFonts w:asciiTheme="majorBidi" w:hAnsiTheme="majorBidi" w:cs="B Nazanin"/>
          <w:sz w:val="24"/>
          <w:szCs w:val="24"/>
          <w:rtl/>
        </w:rPr>
        <w:t>(</w:t>
      </w:r>
      <w:proofErr w:type="spellStart"/>
      <w:r w:rsidRPr="001245A9">
        <w:rPr>
          <w:rFonts w:asciiTheme="majorBidi" w:hAnsiTheme="majorBidi" w:cs="B Nazanin"/>
          <w:sz w:val="20"/>
          <w:szCs w:val="20"/>
        </w:rPr>
        <w:t>Adabi</w:t>
      </w:r>
      <w:proofErr w:type="spellEnd"/>
      <w:r w:rsidRPr="001245A9">
        <w:rPr>
          <w:rFonts w:asciiTheme="majorBidi" w:hAnsiTheme="majorBidi" w:cs="B Nazanin"/>
          <w:sz w:val="20"/>
          <w:szCs w:val="20"/>
        </w:rPr>
        <w:t xml:space="preserve"> and </w:t>
      </w:r>
      <w:proofErr w:type="spellStart"/>
      <w:r w:rsidRPr="001245A9">
        <w:rPr>
          <w:rFonts w:asciiTheme="majorBidi" w:hAnsiTheme="majorBidi" w:cs="B Nazanin"/>
          <w:sz w:val="20"/>
          <w:szCs w:val="20"/>
        </w:rPr>
        <w:t>Asadi</w:t>
      </w:r>
      <w:proofErr w:type="spellEnd"/>
      <w:r w:rsidRPr="001245A9">
        <w:rPr>
          <w:rFonts w:asciiTheme="majorBidi" w:hAnsiTheme="majorBidi" w:cs="B Nazanin"/>
          <w:sz w:val="16"/>
          <w:szCs w:val="16"/>
        </w:rPr>
        <w:t xml:space="preserve"> </w:t>
      </w:r>
      <w:proofErr w:type="spellStart"/>
      <w:r w:rsidRPr="001245A9">
        <w:rPr>
          <w:rFonts w:asciiTheme="majorBidi" w:hAnsiTheme="majorBidi" w:cs="B Nazanin"/>
          <w:sz w:val="20"/>
          <w:szCs w:val="20"/>
        </w:rPr>
        <w:t>Mehmandosti</w:t>
      </w:r>
      <w:proofErr w:type="spellEnd"/>
      <w:r w:rsidRPr="001245A9">
        <w:rPr>
          <w:rFonts w:asciiTheme="majorBidi" w:hAnsiTheme="majorBidi" w:cs="B Nazanin"/>
          <w:sz w:val="24"/>
          <w:szCs w:val="24"/>
        </w:rPr>
        <w:t xml:space="preserve">, </w:t>
      </w:r>
      <w:r w:rsidRPr="001245A9">
        <w:rPr>
          <w:rFonts w:asciiTheme="majorBidi" w:hAnsiTheme="majorBidi" w:cs="B Nazanin"/>
          <w:sz w:val="20"/>
          <w:szCs w:val="20"/>
        </w:rPr>
        <w:t>2008</w:t>
      </w:r>
      <w:r w:rsidRPr="001245A9">
        <w:rPr>
          <w:rFonts w:asciiTheme="majorBidi" w:hAnsiTheme="majorBidi" w:cs="B Nazanin"/>
          <w:sz w:val="24"/>
          <w:szCs w:val="24"/>
          <w:rtl/>
        </w:rPr>
        <w:t>).</w:t>
      </w:r>
      <w:r w:rsidRPr="001245A9">
        <w:rPr>
          <w:rFonts w:ascii="BLotus" w:cs="B Nazanin" w:hint="cs"/>
          <w:sz w:val="24"/>
          <w:szCs w:val="24"/>
          <w:rtl/>
        </w:rPr>
        <w:t xml:space="preserve"> نمودار میزان </w:t>
      </w:r>
      <w:r w:rsidRPr="001245A9">
        <w:rPr>
          <w:rFonts w:asciiTheme="majorBidi" w:hAnsiTheme="majorBidi" w:cs="B Nazanin"/>
          <w:sz w:val="20"/>
          <w:szCs w:val="20"/>
        </w:rPr>
        <w:t>Sr</w:t>
      </w:r>
      <w:r w:rsidRPr="001245A9">
        <w:rPr>
          <w:rFonts w:ascii="BLotus" w:cs="B Nazanin" w:hint="cs"/>
          <w:sz w:val="20"/>
          <w:szCs w:val="20"/>
          <w:rtl/>
        </w:rPr>
        <w:t xml:space="preserve"> </w:t>
      </w:r>
      <w:r w:rsidRPr="001245A9">
        <w:rPr>
          <w:rFonts w:ascii="BLotus" w:cs="B Nazanin" w:hint="cs"/>
          <w:sz w:val="24"/>
          <w:szCs w:val="24"/>
          <w:rtl/>
        </w:rPr>
        <w:t xml:space="preserve">در مقابل </w:t>
      </w:r>
      <w:r w:rsidRPr="001245A9">
        <w:rPr>
          <w:rFonts w:asciiTheme="majorBidi" w:hAnsiTheme="majorBidi" w:cs="B Nazanin"/>
          <w:sz w:val="20"/>
          <w:szCs w:val="20"/>
        </w:rPr>
        <w:t>Mn</w:t>
      </w:r>
      <w:r w:rsidRPr="001245A9">
        <w:rPr>
          <w:rFonts w:ascii="BLotus" w:cs="B Nazanin" w:hint="cs"/>
          <w:sz w:val="20"/>
          <w:szCs w:val="20"/>
          <w:rtl/>
        </w:rPr>
        <w:t xml:space="preserve"> </w:t>
      </w:r>
      <w:r w:rsidRPr="001245A9">
        <w:rPr>
          <w:rFonts w:ascii="BLotus" w:cs="B Nazanin" w:hint="cs"/>
          <w:sz w:val="24"/>
          <w:szCs w:val="24"/>
          <w:rtl/>
        </w:rPr>
        <w:t>نشان دهنده قرارگیری نهشته</w:t>
      </w:r>
      <w:r w:rsidRPr="001245A9">
        <w:rPr>
          <w:rFonts w:ascii="BLotus" w:cs="B Nazanin"/>
          <w:sz w:val="24"/>
          <w:szCs w:val="24"/>
          <w:rtl/>
        </w:rPr>
        <w:softHyphen/>
      </w:r>
      <w:r w:rsidRPr="001245A9">
        <w:rPr>
          <w:rFonts w:ascii="BLotus" w:cs="B Nazanin" w:hint="cs"/>
          <w:sz w:val="24"/>
          <w:szCs w:val="24"/>
          <w:rtl/>
        </w:rPr>
        <w:t>ها در محدوده آراگونیت مزدوران و آب</w:t>
      </w:r>
      <w:r w:rsidRPr="001245A9">
        <w:rPr>
          <w:rFonts w:ascii="BLotus" w:cs="B Nazanin"/>
          <w:sz w:val="24"/>
          <w:szCs w:val="24"/>
          <w:rtl/>
        </w:rPr>
        <w:softHyphen/>
      </w:r>
      <w:r w:rsidRPr="001245A9">
        <w:rPr>
          <w:rFonts w:ascii="BLotus" w:cs="B Nazanin" w:hint="cs"/>
          <w:sz w:val="24"/>
          <w:szCs w:val="24"/>
          <w:rtl/>
        </w:rPr>
        <w:t>های گرم اردویسین گوردون استرالیا واقع شده است (شکل 4</w:t>
      </w:r>
      <w:r w:rsidR="001245A9">
        <w:rPr>
          <w:rFonts w:ascii="BLotus" w:cs="B Nazanin" w:hint="cs"/>
          <w:sz w:val="24"/>
          <w:szCs w:val="24"/>
          <w:rtl/>
        </w:rPr>
        <w:t>-</w:t>
      </w:r>
      <w:r w:rsidRPr="001245A9">
        <w:rPr>
          <w:rFonts w:ascii="BLotus" w:cs="B Nazanin"/>
          <w:sz w:val="20"/>
          <w:szCs w:val="20"/>
        </w:rPr>
        <w:t>A</w:t>
      </w:r>
      <w:r w:rsidRPr="001245A9">
        <w:rPr>
          <w:rFonts w:ascii="BLotus" w:cs="B Nazanin" w:hint="cs"/>
          <w:sz w:val="24"/>
          <w:szCs w:val="24"/>
          <w:rtl/>
        </w:rPr>
        <w:t>). در نمودار شکل 4،</w:t>
      </w:r>
      <w:r w:rsidRPr="001245A9">
        <w:rPr>
          <w:rFonts w:asciiTheme="majorBidi" w:hAnsiTheme="majorBidi" w:cs="B Nazanin"/>
          <w:sz w:val="20"/>
          <w:szCs w:val="20"/>
        </w:rPr>
        <w:t>B, C</w:t>
      </w:r>
      <w:r w:rsidRPr="001245A9">
        <w:rPr>
          <w:rFonts w:asciiTheme="majorBidi" w:hAnsiTheme="majorBidi" w:cs="B Nazanin"/>
          <w:sz w:val="24"/>
          <w:szCs w:val="24"/>
        </w:rPr>
        <w:t xml:space="preserve"> </w:t>
      </w:r>
      <w:r w:rsidRPr="001245A9">
        <w:rPr>
          <w:rFonts w:ascii="BLotus" w:cs="B Nazanin" w:hint="cs"/>
          <w:sz w:val="24"/>
          <w:szCs w:val="24"/>
          <w:rtl/>
        </w:rPr>
        <w:t xml:space="preserve"> تغییرات نسبی استرانسیم به منگنز </w:t>
      </w:r>
      <w:r w:rsidRPr="001245A9">
        <w:rPr>
          <w:rFonts w:asciiTheme="majorBidi" w:hAnsiTheme="majorBidi" w:cs="B Nazanin"/>
          <w:sz w:val="24"/>
          <w:szCs w:val="24"/>
          <w:rtl/>
        </w:rPr>
        <w:t>(</w:t>
      </w:r>
      <w:r w:rsidRPr="001245A9">
        <w:rPr>
          <w:rFonts w:asciiTheme="majorBidi" w:hAnsiTheme="majorBidi" w:cs="B Nazanin"/>
          <w:sz w:val="20"/>
          <w:szCs w:val="20"/>
        </w:rPr>
        <w:t>Sr/Mn</w:t>
      </w:r>
      <w:r w:rsidRPr="001245A9">
        <w:rPr>
          <w:rFonts w:asciiTheme="majorBidi" w:hAnsiTheme="majorBidi" w:cs="B Nazanin"/>
          <w:sz w:val="24"/>
          <w:szCs w:val="24"/>
          <w:rtl/>
        </w:rPr>
        <w:t>)</w:t>
      </w:r>
      <w:r w:rsidRPr="001245A9">
        <w:rPr>
          <w:rFonts w:ascii="BLotus" w:cs="B Nazanin" w:hint="cs"/>
          <w:sz w:val="24"/>
          <w:szCs w:val="24"/>
          <w:rtl/>
        </w:rPr>
        <w:t xml:space="preserve"> در برابر منگنز </w:t>
      </w:r>
      <w:r w:rsidRPr="001245A9">
        <w:rPr>
          <w:rFonts w:asciiTheme="majorBidi" w:hAnsiTheme="majorBidi" w:cs="B Nazanin"/>
          <w:sz w:val="24"/>
          <w:szCs w:val="24"/>
          <w:rtl/>
        </w:rPr>
        <w:t>(</w:t>
      </w:r>
      <w:r w:rsidRPr="001245A9">
        <w:rPr>
          <w:rFonts w:asciiTheme="majorBidi" w:hAnsiTheme="majorBidi" w:cs="B Nazanin"/>
          <w:sz w:val="20"/>
          <w:szCs w:val="20"/>
        </w:rPr>
        <w:t>Mn</w:t>
      </w:r>
      <w:r w:rsidRPr="001245A9">
        <w:rPr>
          <w:rFonts w:asciiTheme="majorBidi" w:hAnsiTheme="majorBidi" w:cs="B Nazanin"/>
          <w:sz w:val="24"/>
          <w:szCs w:val="24"/>
          <w:rtl/>
        </w:rPr>
        <w:t xml:space="preserve">) </w:t>
      </w:r>
      <w:r w:rsidRPr="001245A9">
        <w:rPr>
          <w:rFonts w:ascii="BLotus" w:cs="B Nazanin" w:hint="cs"/>
          <w:sz w:val="24"/>
          <w:szCs w:val="24"/>
          <w:rtl/>
        </w:rPr>
        <w:t>رسم شده است. در این دو نمودار محدوده</w:t>
      </w:r>
      <w:r w:rsidRPr="001245A9">
        <w:rPr>
          <w:rFonts w:ascii="BLotus" w:cs="B Nazanin"/>
          <w:sz w:val="24"/>
          <w:szCs w:val="24"/>
          <w:rtl/>
        </w:rPr>
        <w:softHyphen/>
      </w:r>
      <w:r w:rsidRPr="001245A9">
        <w:rPr>
          <w:rFonts w:ascii="BLotus" w:cs="B Nazanin" w:hint="cs"/>
          <w:sz w:val="24"/>
          <w:szCs w:val="24"/>
          <w:rtl/>
        </w:rPr>
        <w:t>های نمونه</w:t>
      </w:r>
      <w:r w:rsidRPr="001245A9">
        <w:rPr>
          <w:rFonts w:ascii="BLotus" w:cs="B Nazanin"/>
          <w:sz w:val="24"/>
          <w:szCs w:val="24"/>
          <w:rtl/>
        </w:rPr>
        <w:softHyphen/>
      </w:r>
      <w:r w:rsidRPr="001245A9">
        <w:rPr>
          <w:rFonts w:ascii="BLotus" w:cs="B Nazanin" w:hint="cs"/>
          <w:sz w:val="24"/>
          <w:szCs w:val="24"/>
          <w:rtl/>
        </w:rPr>
        <w:t xml:space="preserve">های کل کربناته مناطق معتدل عهد حاضر تاسمانیا </w:t>
      </w:r>
      <w:r w:rsidRPr="001245A9">
        <w:rPr>
          <w:rFonts w:asciiTheme="majorBidi" w:hAnsiTheme="majorBidi" w:cs="B Nazanin"/>
          <w:sz w:val="24"/>
          <w:szCs w:val="24"/>
          <w:rtl/>
        </w:rPr>
        <w:t>(</w:t>
      </w:r>
      <w:r w:rsidRPr="001245A9">
        <w:rPr>
          <w:rFonts w:asciiTheme="majorBidi" w:hAnsiTheme="majorBidi" w:cs="B Nazanin"/>
          <w:sz w:val="20"/>
          <w:szCs w:val="20"/>
        </w:rPr>
        <w:t xml:space="preserve">Rao and </w:t>
      </w:r>
      <w:proofErr w:type="spellStart"/>
      <w:r w:rsidRPr="001245A9">
        <w:rPr>
          <w:rFonts w:asciiTheme="majorBidi" w:hAnsiTheme="majorBidi" w:cs="B Nazanin"/>
          <w:sz w:val="20"/>
          <w:szCs w:val="20"/>
        </w:rPr>
        <w:t>Adabi</w:t>
      </w:r>
      <w:proofErr w:type="spellEnd"/>
      <w:r w:rsidRPr="001245A9">
        <w:rPr>
          <w:rFonts w:asciiTheme="majorBidi" w:hAnsiTheme="majorBidi" w:cs="B Nazanin"/>
          <w:sz w:val="20"/>
          <w:szCs w:val="20"/>
        </w:rPr>
        <w:t xml:space="preserve">, 1992; Rao and </w:t>
      </w:r>
      <w:proofErr w:type="spellStart"/>
      <w:r w:rsidRPr="001245A9">
        <w:rPr>
          <w:rFonts w:asciiTheme="majorBidi" w:hAnsiTheme="majorBidi" w:cs="B Nazanin"/>
          <w:sz w:val="20"/>
          <w:szCs w:val="20"/>
        </w:rPr>
        <w:t>Amini</w:t>
      </w:r>
      <w:proofErr w:type="spellEnd"/>
      <w:r w:rsidRPr="001245A9">
        <w:rPr>
          <w:rFonts w:asciiTheme="majorBidi" w:hAnsiTheme="majorBidi" w:cs="B Nazanin"/>
          <w:sz w:val="20"/>
          <w:szCs w:val="20"/>
        </w:rPr>
        <w:t>, 1995</w:t>
      </w:r>
      <w:r w:rsidRPr="001245A9">
        <w:rPr>
          <w:rFonts w:asciiTheme="majorBidi" w:hAnsiTheme="majorBidi" w:cs="B Nazanin"/>
          <w:sz w:val="24"/>
          <w:szCs w:val="24"/>
          <w:rtl/>
        </w:rPr>
        <w:t>)،</w:t>
      </w:r>
      <w:r w:rsidRPr="001245A9">
        <w:rPr>
          <w:rFonts w:ascii="BLotus" w:cs="B Nazanin" w:hint="cs"/>
          <w:sz w:val="24"/>
          <w:szCs w:val="24"/>
          <w:rtl/>
        </w:rPr>
        <w:t xml:space="preserve"> آراگونیت گوردون تاسمانیا </w:t>
      </w:r>
      <w:r w:rsidRPr="001245A9">
        <w:rPr>
          <w:rFonts w:asciiTheme="majorBidi" w:hAnsiTheme="majorBidi" w:cs="B Nazanin"/>
          <w:sz w:val="24"/>
          <w:szCs w:val="24"/>
          <w:rtl/>
        </w:rPr>
        <w:t>(</w:t>
      </w:r>
      <w:r w:rsidRPr="001245A9">
        <w:rPr>
          <w:rFonts w:asciiTheme="majorBidi" w:hAnsiTheme="majorBidi" w:cs="B Nazanin"/>
          <w:sz w:val="20"/>
          <w:szCs w:val="20"/>
        </w:rPr>
        <w:t>Rao, 1990</w:t>
      </w:r>
      <w:r w:rsidRPr="001245A9">
        <w:rPr>
          <w:rFonts w:asciiTheme="majorBidi" w:hAnsiTheme="majorBidi" w:cs="B Nazanin"/>
          <w:sz w:val="24"/>
          <w:szCs w:val="24"/>
          <w:rtl/>
        </w:rPr>
        <w:t>)</w:t>
      </w:r>
      <w:r w:rsidRPr="001245A9">
        <w:rPr>
          <w:rFonts w:ascii="BLotus" w:cs="B Nazanin" w:hint="cs"/>
          <w:sz w:val="24"/>
          <w:szCs w:val="24"/>
          <w:rtl/>
        </w:rPr>
        <w:t xml:space="preserve"> و آهک</w:t>
      </w:r>
      <w:r w:rsidRPr="001245A9">
        <w:rPr>
          <w:rFonts w:ascii="BLotus" w:cs="B Nazanin"/>
          <w:sz w:val="24"/>
          <w:szCs w:val="24"/>
          <w:rtl/>
        </w:rPr>
        <w:softHyphen/>
      </w:r>
      <w:r w:rsidRPr="001245A9">
        <w:rPr>
          <w:rFonts w:ascii="BLotus" w:cs="B Nazanin" w:hint="cs"/>
          <w:sz w:val="24"/>
          <w:szCs w:val="24"/>
          <w:rtl/>
        </w:rPr>
        <w:t>های آراگونیتی مزدوران</w:t>
      </w:r>
      <w:r w:rsidRPr="001245A9">
        <w:rPr>
          <w:rFonts w:cs="B Nazanin" w:hint="cs"/>
          <w:sz w:val="24"/>
          <w:szCs w:val="24"/>
          <w:rtl/>
        </w:rPr>
        <w:t xml:space="preserve"> </w:t>
      </w:r>
      <w:r w:rsidR="001245A9">
        <w:rPr>
          <w:rFonts w:cs="B Nazanin" w:hint="cs"/>
          <w:sz w:val="24"/>
          <w:szCs w:val="24"/>
          <w:rtl/>
        </w:rPr>
        <w:t>(</w:t>
      </w:r>
      <w:proofErr w:type="spellStart"/>
      <w:r w:rsidRPr="001245A9">
        <w:rPr>
          <w:rFonts w:asciiTheme="majorBidi" w:hAnsiTheme="majorBidi" w:cs="B Nazanin"/>
          <w:sz w:val="20"/>
          <w:szCs w:val="20"/>
        </w:rPr>
        <w:t>Adabi</w:t>
      </w:r>
      <w:proofErr w:type="spellEnd"/>
      <w:r w:rsidRPr="001245A9">
        <w:rPr>
          <w:rFonts w:asciiTheme="majorBidi" w:hAnsiTheme="majorBidi" w:cs="B Nazanin"/>
          <w:sz w:val="24"/>
          <w:szCs w:val="24"/>
        </w:rPr>
        <w:t xml:space="preserve"> </w:t>
      </w:r>
      <w:r w:rsidRPr="001245A9">
        <w:rPr>
          <w:rFonts w:asciiTheme="majorBidi" w:hAnsiTheme="majorBidi" w:cs="B Nazanin"/>
          <w:sz w:val="20"/>
          <w:szCs w:val="20"/>
        </w:rPr>
        <w:t>and Rao., 1991)</w:t>
      </w:r>
      <w:r w:rsidRPr="001245A9">
        <w:rPr>
          <w:rFonts w:cs="B Nazanin" w:hint="cs"/>
          <w:sz w:val="20"/>
          <w:szCs w:val="20"/>
          <w:rtl/>
        </w:rPr>
        <w:t xml:space="preserve"> </w:t>
      </w:r>
      <w:r w:rsidRPr="001245A9">
        <w:rPr>
          <w:rFonts w:ascii="BLotus" w:cs="B Nazanin" w:hint="cs"/>
          <w:sz w:val="24"/>
          <w:szCs w:val="24"/>
          <w:rtl/>
        </w:rPr>
        <w:t>برای مقایسه رسم شده</w:t>
      </w:r>
      <w:r w:rsidRPr="001245A9">
        <w:rPr>
          <w:rFonts w:ascii="BLotus" w:cs="B Nazanin"/>
          <w:sz w:val="24"/>
          <w:szCs w:val="24"/>
          <w:rtl/>
        </w:rPr>
        <w:softHyphen/>
      </w:r>
      <w:r w:rsidRPr="001245A9">
        <w:rPr>
          <w:rFonts w:ascii="BLotus" w:cs="B Nazanin" w:hint="cs"/>
          <w:sz w:val="24"/>
          <w:szCs w:val="24"/>
          <w:rtl/>
        </w:rPr>
        <w:t>اند. نمونه</w:t>
      </w:r>
      <w:r w:rsidRPr="001245A9">
        <w:rPr>
          <w:rFonts w:ascii="BLotus" w:cs="B Nazanin"/>
          <w:sz w:val="24"/>
          <w:szCs w:val="24"/>
          <w:rtl/>
        </w:rPr>
        <w:softHyphen/>
      </w:r>
      <w:r w:rsidRPr="001245A9">
        <w:rPr>
          <w:rFonts w:ascii="BLotus" w:cs="B Nazanin" w:hint="cs"/>
          <w:sz w:val="24"/>
          <w:szCs w:val="24"/>
          <w:rtl/>
        </w:rPr>
        <w:t>های مورد مطالعه سه برش دیزلو، قرقچی و یزد در نزدیکی آراگونیت آب</w:t>
      </w:r>
      <w:r w:rsidRPr="001245A9">
        <w:rPr>
          <w:rFonts w:ascii="BLotus" w:cs="B Nazanin"/>
          <w:sz w:val="24"/>
          <w:szCs w:val="24"/>
          <w:rtl/>
        </w:rPr>
        <w:softHyphen/>
      </w:r>
      <w:r w:rsidRPr="001245A9">
        <w:rPr>
          <w:rFonts w:ascii="BLotus" w:cs="B Nazanin" w:hint="cs"/>
          <w:sz w:val="24"/>
          <w:szCs w:val="24"/>
          <w:rtl/>
        </w:rPr>
        <w:t xml:space="preserve">های گرم گوردون تاسمانیا واقع شده است (شکل 4 </w:t>
      </w:r>
      <w:r w:rsidRPr="001245A9">
        <w:rPr>
          <w:rFonts w:ascii="BLotus" w:cs="B Nazanin"/>
          <w:sz w:val="20"/>
          <w:szCs w:val="20"/>
        </w:rPr>
        <w:t>B-C</w:t>
      </w:r>
      <w:r w:rsidRPr="001245A9">
        <w:rPr>
          <w:rFonts w:ascii="BLotus" w:cs="B Nazanin" w:hint="cs"/>
          <w:sz w:val="24"/>
          <w:szCs w:val="24"/>
          <w:rtl/>
        </w:rPr>
        <w:t xml:space="preserve">). </w:t>
      </w:r>
    </w:p>
    <w:p w14:paraId="39C36B58" w14:textId="77777777" w:rsidR="00E8420A" w:rsidRDefault="00E8420A" w:rsidP="005A3220">
      <w:pPr>
        <w:spacing w:after="0" w:line="240" w:lineRule="auto"/>
        <w:jc w:val="both"/>
        <w:rPr>
          <w:rFonts w:asciiTheme="majorBidi" w:hAnsiTheme="majorBidi" w:cs="B Nazanin"/>
          <w:sz w:val="24"/>
          <w:szCs w:val="24"/>
          <w:rtl/>
        </w:rPr>
      </w:pPr>
      <w:r w:rsidRPr="001245A9">
        <w:rPr>
          <w:rFonts w:cs="B Nazanin" w:hint="cs"/>
          <w:b/>
          <w:bCs/>
          <w:sz w:val="26"/>
          <w:szCs w:val="26"/>
          <w:rtl/>
        </w:rPr>
        <w:t xml:space="preserve">نسبت استرانسیم به کلسیم </w:t>
      </w:r>
      <w:r w:rsidRPr="001245A9">
        <w:rPr>
          <w:rFonts w:asciiTheme="majorBidi" w:hAnsiTheme="majorBidi" w:cs="B Nazanin"/>
          <w:b/>
          <w:bCs/>
          <w:sz w:val="26"/>
          <w:szCs w:val="26"/>
          <w:rtl/>
        </w:rPr>
        <w:t>(</w:t>
      </w:r>
      <w:r w:rsidRPr="001245A9">
        <w:rPr>
          <w:rFonts w:asciiTheme="majorBidi" w:hAnsiTheme="majorBidi" w:cs="B Nazanin"/>
          <w:b/>
          <w:bCs/>
          <w:sz w:val="26"/>
          <w:szCs w:val="26"/>
        </w:rPr>
        <w:t>Sr/Ca</w:t>
      </w:r>
      <w:r w:rsidRPr="001245A9">
        <w:rPr>
          <w:rFonts w:asciiTheme="majorBidi" w:hAnsiTheme="majorBidi" w:cs="B Nazanin"/>
          <w:b/>
          <w:bCs/>
          <w:sz w:val="26"/>
          <w:szCs w:val="26"/>
          <w:rtl/>
        </w:rPr>
        <w:t>):</w:t>
      </w:r>
      <w:r w:rsidRPr="003E104C">
        <w:rPr>
          <w:rFonts w:asciiTheme="majorBidi" w:hAnsiTheme="majorBidi" w:cstheme="majorBidi"/>
          <w:rtl/>
        </w:rPr>
        <w:t xml:space="preserve"> </w:t>
      </w:r>
      <w:r w:rsidRPr="001245A9">
        <w:rPr>
          <w:rFonts w:ascii="BLotus" w:cs="B Nazanin" w:hint="cs"/>
          <w:sz w:val="24"/>
          <w:szCs w:val="24"/>
          <w:rtl/>
        </w:rPr>
        <w:t>بر اساس نسبت استرانسیم به کلسیم در برابر منگنز می</w:t>
      </w:r>
      <w:r w:rsidRPr="001245A9">
        <w:rPr>
          <w:rFonts w:ascii="BLotus" w:cs="B Nazanin"/>
          <w:sz w:val="24"/>
          <w:szCs w:val="24"/>
          <w:rtl/>
        </w:rPr>
        <w:softHyphen/>
      </w:r>
      <w:r w:rsidRPr="001245A9">
        <w:rPr>
          <w:rFonts w:ascii="BLotus" w:cs="B Nazanin" w:hint="cs"/>
          <w:sz w:val="24"/>
          <w:szCs w:val="24"/>
          <w:rtl/>
        </w:rPr>
        <w:t>توان روند دیاژنز را در سیستم</w:t>
      </w:r>
      <w:r w:rsidRPr="001245A9">
        <w:rPr>
          <w:rFonts w:ascii="BLotus" w:cs="B Nazanin"/>
          <w:sz w:val="24"/>
          <w:szCs w:val="24"/>
          <w:rtl/>
        </w:rPr>
        <w:softHyphen/>
      </w:r>
      <w:r w:rsidRPr="001245A9">
        <w:rPr>
          <w:rFonts w:ascii="BLotus" w:cs="B Nazanin" w:hint="cs"/>
          <w:sz w:val="24"/>
          <w:szCs w:val="24"/>
          <w:rtl/>
        </w:rPr>
        <w:t>های باز و بسته تعیین نمود (</w:t>
      </w:r>
      <w:r w:rsidRPr="001245A9">
        <w:rPr>
          <w:rFonts w:asciiTheme="majorBidi" w:hAnsiTheme="majorBidi" w:cs="B Nazanin"/>
          <w:sz w:val="20"/>
          <w:szCs w:val="20"/>
        </w:rPr>
        <w:t xml:space="preserve">Brand and  </w:t>
      </w:r>
      <w:proofErr w:type="spellStart"/>
      <w:r w:rsidRPr="001245A9">
        <w:rPr>
          <w:rFonts w:asciiTheme="majorBidi" w:hAnsiTheme="majorBidi" w:cs="B Nazanin"/>
          <w:sz w:val="20"/>
          <w:szCs w:val="20"/>
        </w:rPr>
        <w:t>Vizer</w:t>
      </w:r>
      <w:proofErr w:type="spellEnd"/>
      <w:r w:rsidRPr="001245A9">
        <w:rPr>
          <w:rFonts w:asciiTheme="majorBidi" w:hAnsiTheme="majorBidi" w:cs="B Nazanin"/>
          <w:sz w:val="20"/>
          <w:szCs w:val="20"/>
        </w:rPr>
        <w:t>, 1980</w:t>
      </w:r>
      <w:r w:rsidRPr="001245A9">
        <w:rPr>
          <w:rFonts w:ascii="BLotus" w:cs="B Nazanin" w:hint="cs"/>
          <w:sz w:val="24"/>
          <w:szCs w:val="24"/>
          <w:rtl/>
        </w:rPr>
        <w:t>). در شکل 4،</w:t>
      </w:r>
      <w:r w:rsidRPr="001245A9">
        <w:rPr>
          <w:rFonts w:ascii="BLotus" w:cs="B Nazanin"/>
          <w:sz w:val="24"/>
          <w:szCs w:val="24"/>
        </w:rPr>
        <w:t xml:space="preserve"> </w:t>
      </w:r>
      <w:r w:rsidRPr="001245A9">
        <w:rPr>
          <w:rFonts w:asciiTheme="majorBidi" w:hAnsiTheme="majorBidi" w:cs="B Nazanin"/>
          <w:sz w:val="20"/>
          <w:szCs w:val="20"/>
        </w:rPr>
        <w:t>D</w:t>
      </w:r>
      <w:r w:rsidRPr="001245A9">
        <w:rPr>
          <w:rFonts w:ascii="BLotus" w:cs="B Nazanin"/>
          <w:sz w:val="20"/>
          <w:szCs w:val="20"/>
        </w:rPr>
        <w:t xml:space="preserve"> </w:t>
      </w:r>
      <w:r w:rsidRPr="001245A9">
        <w:rPr>
          <w:rFonts w:ascii="BLotus" w:cs="B Nazanin" w:hint="cs"/>
          <w:sz w:val="24"/>
          <w:szCs w:val="24"/>
          <w:rtl/>
        </w:rPr>
        <w:t>محدوده</w:t>
      </w:r>
      <w:r w:rsidRPr="001245A9">
        <w:rPr>
          <w:rFonts w:ascii="BLotus" w:cs="B Nazanin"/>
          <w:sz w:val="24"/>
          <w:szCs w:val="24"/>
          <w:rtl/>
        </w:rPr>
        <w:softHyphen/>
      </w:r>
      <w:r w:rsidRPr="001245A9">
        <w:rPr>
          <w:rFonts w:ascii="BLotus" w:cs="B Nazanin" w:hint="cs"/>
          <w:sz w:val="24"/>
          <w:szCs w:val="24"/>
          <w:rtl/>
        </w:rPr>
        <w:t xml:space="preserve">هایی برای روندهای دیاژنتیکی آراگونیت </w:t>
      </w:r>
      <w:r w:rsidRPr="001245A9">
        <w:rPr>
          <w:rFonts w:asciiTheme="majorBidi" w:hAnsiTheme="majorBidi" w:cs="B Nazanin"/>
          <w:sz w:val="24"/>
          <w:szCs w:val="24"/>
          <w:rtl/>
        </w:rPr>
        <w:t>(</w:t>
      </w:r>
      <w:r w:rsidRPr="001245A9">
        <w:rPr>
          <w:rFonts w:asciiTheme="majorBidi" w:hAnsiTheme="majorBidi" w:cs="B Nazanin"/>
          <w:sz w:val="20"/>
          <w:szCs w:val="20"/>
        </w:rPr>
        <w:t>A</w:t>
      </w:r>
      <w:r w:rsidRPr="001245A9">
        <w:rPr>
          <w:rFonts w:asciiTheme="majorBidi" w:hAnsiTheme="majorBidi" w:cs="B Nazanin"/>
          <w:sz w:val="24"/>
          <w:szCs w:val="24"/>
          <w:rtl/>
        </w:rPr>
        <w:t>)</w:t>
      </w:r>
      <w:r w:rsidRPr="001245A9">
        <w:rPr>
          <w:rFonts w:ascii="BLotus" w:cs="B Nazanin" w:hint="cs"/>
          <w:sz w:val="24"/>
          <w:szCs w:val="24"/>
          <w:rtl/>
        </w:rPr>
        <w:t xml:space="preserve">، کلسیت پر منیزیم </w:t>
      </w:r>
      <w:r w:rsidRPr="001245A9">
        <w:rPr>
          <w:rFonts w:asciiTheme="majorBidi" w:hAnsiTheme="majorBidi" w:cs="B Nazanin"/>
          <w:sz w:val="24"/>
          <w:szCs w:val="24"/>
          <w:rtl/>
        </w:rPr>
        <w:t>(</w:t>
      </w:r>
      <w:r w:rsidRPr="001245A9">
        <w:rPr>
          <w:rFonts w:asciiTheme="majorBidi" w:hAnsiTheme="majorBidi" w:cs="B Nazanin"/>
          <w:sz w:val="20"/>
          <w:szCs w:val="20"/>
        </w:rPr>
        <w:t>HMC</w:t>
      </w:r>
      <w:r w:rsidRPr="001245A9">
        <w:rPr>
          <w:rFonts w:asciiTheme="majorBidi" w:hAnsiTheme="majorBidi" w:cs="B Nazanin"/>
          <w:sz w:val="24"/>
          <w:szCs w:val="24"/>
          <w:rtl/>
        </w:rPr>
        <w:t>)</w:t>
      </w:r>
      <w:r w:rsidRPr="001245A9">
        <w:rPr>
          <w:rFonts w:ascii="BLotus" w:cs="B Nazanin" w:hint="cs"/>
          <w:sz w:val="24"/>
          <w:szCs w:val="24"/>
          <w:rtl/>
        </w:rPr>
        <w:t xml:space="preserve"> و کلسیت کم منیزیم </w:t>
      </w:r>
      <w:r w:rsidRPr="001245A9">
        <w:rPr>
          <w:rFonts w:asciiTheme="majorBidi" w:hAnsiTheme="majorBidi" w:cs="B Nazanin"/>
          <w:sz w:val="24"/>
          <w:szCs w:val="24"/>
          <w:rtl/>
        </w:rPr>
        <w:t>(</w:t>
      </w:r>
      <w:r w:rsidRPr="001245A9">
        <w:rPr>
          <w:rFonts w:asciiTheme="majorBidi" w:hAnsiTheme="majorBidi" w:cs="B Nazanin"/>
          <w:sz w:val="20"/>
          <w:szCs w:val="20"/>
        </w:rPr>
        <w:t>LMC</w:t>
      </w:r>
      <w:r w:rsidRPr="001245A9">
        <w:rPr>
          <w:rFonts w:asciiTheme="majorBidi" w:hAnsiTheme="majorBidi" w:cs="B Nazanin"/>
          <w:sz w:val="24"/>
          <w:szCs w:val="24"/>
          <w:rtl/>
        </w:rPr>
        <w:t>)</w:t>
      </w:r>
      <w:r w:rsidRPr="001245A9">
        <w:rPr>
          <w:rFonts w:ascii="BLotus" w:cs="B Nazanin" w:hint="cs"/>
          <w:sz w:val="24"/>
          <w:szCs w:val="24"/>
          <w:rtl/>
        </w:rPr>
        <w:t xml:space="preserve"> تعیین شده است </w:t>
      </w:r>
      <w:r w:rsidRPr="001245A9">
        <w:rPr>
          <w:rFonts w:asciiTheme="majorBidi" w:hAnsiTheme="majorBidi" w:cs="B Nazanin"/>
          <w:sz w:val="24"/>
          <w:szCs w:val="24"/>
          <w:rtl/>
        </w:rPr>
        <w:t>(</w:t>
      </w:r>
      <w:r w:rsidRPr="001245A9">
        <w:rPr>
          <w:rFonts w:asciiTheme="majorBidi" w:hAnsiTheme="majorBidi" w:cs="B Nazanin"/>
          <w:sz w:val="20"/>
          <w:szCs w:val="20"/>
        </w:rPr>
        <w:t xml:space="preserve">Brand and  </w:t>
      </w:r>
      <w:proofErr w:type="spellStart"/>
      <w:r w:rsidRPr="001245A9">
        <w:rPr>
          <w:rFonts w:asciiTheme="majorBidi" w:hAnsiTheme="majorBidi" w:cs="B Nazanin"/>
          <w:sz w:val="20"/>
          <w:szCs w:val="20"/>
        </w:rPr>
        <w:t>Vizer</w:t>
      </w:r>
      <w:proofErr w:type="spellEnd"/>
      <w:r w:rsidRPr="001245A9">
        <w:rPr>
          <w:rFonts w:asciiTheme="majorBidi" w:hAnsiTheme="majorBidi" w:cs="B Nazanin"/>
          <w:sz w:val="20"/>
          <w:szCs w:val="20"/>
        </w:rPr>
        <w:t>, 1980</w:t>
      </w:r>
      <w:r w:rsidRPr="001245A9">
        <w:rPr>
          <w:rFonts w:asciiTheme="majorBidi" w:hAnsiTheme="majorBidi" w:cs="B Nazanin"/>
          <w:sz w:val="24"/>
          <w:szCs w:val="24"/>
          <w:rtl/>
        </w:rPr>
        <w:t>)</w:t>
      </w:r>
      <w:r w:rsidRPr="001245A9">
        <w:rPr>
          <w:rFonts w:ascii="BLotus" w:cs="B Nazanin" w:hint="cs"/>
          <w:sz w:val="24"/>
          <w:szCs w:val="24"/>
          <w:rtl/>
        </w:rPr>
        <w:t>. ترسیم نتایج آنالیز به دست آمده از نمونه</w:t>
      </w:r>
      <w:r w:rsidRPr="001245A9">
        <w:rPr>
          <w:rFonts w:ascii="BLotus" w:cs="B Nazanin"/>
          <w:sz w:val="24"/>
          <w:szCs w:val="24"/>
          <w:rtl/>
        </w:rPr>
        <w:softHyphen/>
      </w:r>
      <w:r w:rsidRPr="001245A9">
        <w:rPr>
          <w:rFonts w:ascii="BLotus" w:cs="B Nazanin" w:hint="cs"/>
          <w:sz w:val="24"/>
          <w:szCs w:val="24"/>
          <w:rtl/>
        </w:rPr>
        <w:t>های سازند نایبند در برش</w:t>
      </w:r>
      <w:r w:rsidRPr="001245A9">
        <w:rPr>
          <w:rFonts w:ascii="BLotus" w:cs="B Nazanin"/>
          <w:sz w:val="24"/>
          <w:szCs w:val="24"/>
          <w:rtl/>
        </w:rPr>
        <w:softHyphen/>
      </w:r>
      <w:r w:rsidRPr="001245A9">
        <w:rPr>
          <w:rFonts w:ascii="BLotus" w:cs="B Nazanin" w:hint="cs"/>
          <w:sz w:val="24"/>
          <w:szCs w:val="24"/>
          <w:rtl/>
        </w:rPr>
        <w:t>های دیزلو، یزد و قرقچی بیانگر سیستم دیاژنزی باز می</w:t>
      </w:r>
      <w:r w:rsidRPr="001245A9">
        <w:rPr>
          <w:rFonts w:ascii="BLotus" w:cs="B Nazanin"/>
          <w:sz w:val="24"/>
          <w:szCs w:val="24"/>
          <w:rtl/>
        </w:rPr>
        <w:softHyphen/>
      </w:r>
      <w:r w:rsidRPr="001245A9">
        <w:rPr>
          <w:rFonts w:ascii="BLotus" w:cs="B Nazanin" w:hint="cs"/>
          <w:sz w:val="24"/>
          <w:szCs w:val="24"/>
          <w:rtl/>
        </w:rPr>
        <w:t xml:space="preserve">باشد. به صورتی </w:t>
      </w:r>
      <w:r w:rsidRPr="001245A9">
        <w:rPr>
          <w:rFonts w:asciiTheme="majorBidi" w:hAnsiTheme="majorBidi" w:cs="B Nazanin"/>
          <w:sz w:val="24"/>
          <w:szCs w:val="24"/>
          <w:rtl/>
        </w:rPr>
        <w:t xml:space="preserve">که نمودار </w:t>
      </w:r>
      <w:r w:rsidRPr="001245A9">
        <w:rPr>
          <w:rFonts w:asciiTheme="majorBidi" w:hAnsiTheme="majorBidi" w:cs="B Nazanin" w:hint="cs"/>
          <w:sz w:val="24"/>
          <w:szCs w:val="24"/>
          <w:rtl/>
        </w:rPr>
        <w:t>شکل 4</w:t>
      </w:r>
      <w:r w:rsidRPr="001245A9">
        <w:rPr>
          <w:rFonts w:asciiTheme="majorBidi" w:hAnsiTheme="majorBidi" w:cs="B Nazanin"/>
          <w:sz w:val="24"/>
          <w:szCs w:val="24"/>
          <w:rtl/>
        </w:rPr>
        <w:t xml:space="preserve">، </w:t>
      </w:r>
      <w:r w:rsidRPr="001245A9">
        <w:rPr>
          <w:rFonts w:ascii="BLotus" w:cs="B Nazanin"/>
          <w:sz w:val="20"/>
          <w:szCs w:val="20"/>
        </w:rPr>
        <w:t>D</w:t>
      </w:r>
      <w:r w:rsidRPr="001245A9">
        <w:rPr>
          <w:rFonts w:asciiTheme="majorBidi" w:hAnsiTheme="majorBidi" w:cs="B Nazanin"/>
          <w:sz w:val="20"/>
          <w:szCs w:val="20"/>
          <w:rtl/>
        </w:rPr>
        <w:t xml:space="preserve"> </w:t>
      </w:r>
      <w:r w:rsidRPr="001245A9">
        <w:rPr>
          <w:rFonts w:asciiTheme="majorBidi" w:hAnsiTheme="majorBidi" w:cs="B Nazanin"/>
          <w:sz w:val="24"/>
          <w:szCs w:val="24"/>
          <w:rtl/>
        </w:rPr>
        <w:t>افزایش</w:t>
      </w:r>
      <w:r w:rsidRPr="001245A9">
        <w:rPr>
          <w:rFonts w:ascii="BLotus" w:cs="B Nazanin" w:hint="cs"/>
          <w:sz w:val="24"/>
          <w:szCs w:val="24"/>
          <w:rtl/>
        </w:rPr>
        <w:t xml:space="preserve"> میزان منگنز را نشان </w:t>
      </w:r>
      <w:r w:rsidRPr="001245A9">
        <w:rPr>
          <w:rFonts w:asciiTheme="majorBidi" w:hAnsiTheme="majorBidi" w:cs="B Nazanin"/>
          <w:sz w:val="24"/>
          <w:szCs w:val="24"/>
          <w:rtl/>
        </w:rPr>
        <w:t>می</w:t>
      </w:r>
      <w:r w:rsidRPr="001245A9">
        <w:rPr>
          <w:rFonts w:asciiTheme="majorBidi" w:hAnsiTheme="majorBidi" w:cs="B Nazanin"/>
          <w:sz w:val="24"/>
          <w:szCs w:val="24"/>
          <w:rtl/>
        </w:rPr>
        <w:softHyphen/>
        <w:t>دهد</w:t>
      </w:r>
      <w:r w:rsidRPr="00EA67EC">
        <w:rPr>
          <w:rFonts w:asciiTheme="majorBidi" w:hAnsiTheme="majorBidi" w:cs="B Nazanin" w:hint="cs"/>
          <w:sz w:val="24"/>
          <w:szCs w:val="24"/>
          <w:rtl/>
        </w:rPr>
        <w:t>.</w:t>
      </w:r>
    </w:p>
    <w:p w14:paraId="18F9DDDF" w14:textId="77777777" w:rsidR="00E8420A" w:rsidRPr="00EA67EC" w:rsidRDefault="00E8420A" w:rsidP="00E8420A">
      <w:pPr>
        <w:spacing w:after="0" w:line="240" w:lineRule="auto"/>
        <w:jc w:val="both"/>
        <w:rPr>
          <w:rFonts w:asciiTheme="majorBidi" w:hAnsiTheme="majorBidi" w:cs="B Nazanin"/>
          <w:sz w:val="24"/>
          <w:szCs w:val="24"/>
        </w:rPr>
      </w:pPr>
    </w:p>
    <w:p w14:paraId="44C171C1" w14:textId="77777777" w:rsidR="00E8420A" w:rsidRPr="00EA67EC" w:rsidRDefault="00E8420A" w:rsidP="00E8420A">
      <w:pPr>
        <w:spacing w:after="0" w:line="240" w:lineRule="auto"/>
        <w:jc w:val="center"/>
        <w:rPr>
          <w:rFonts w:ascii="BLotus" w:cs="B Nazanin"/>
          <w:sz w:val="24"/>
          <w:szCs w:val="24"/>
          <w:rtl/>
        </w:rPr>
      </w:pPr>
      <w:r w:rsidRPr="00EA67EC">
        <w:rPr>
          <w:rFonts w:ascii="BLotus" w:cs="B Nazanin"/>
          <w:noProof/>
          <w:sz w:val="24"/>
          <w:szCs w:val="24"/>
        </w:rPr>
        <w:drawing>
          <wp:inline distT="0" distB="0" distL="0" distR="0" wp14:anchorId="347C291C" wp14:editId="1A41DA9C">
            <wp:extent cx="2765670" cy="226585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08546" cy="2382914"/>
                    </a:xfrm>
                    <a:prstGeom prst="rect">
                      <a:avLst/>
                    </a:prstGeom>
                    <a:noFill/>
                    <a:ln>
                      <a:noFill/>
                    </a:ln>
                  </pic:spPr>
                </pic:pic>
              </a:graphicData>
            </a:graphic>
          </wp:inline>
        </w:drawing>
      </w:r>
    </w:p>
    <w:p w14:paraId="4C35C65D" w14:textId="77777777" w:rsidR="00E8420A" w:rsidRPr="001245A9" w:rsidRDefault="00E8420A" w:rsidP="00E8420A">
      <w:pPr>
        <w:spacing w:after="0" w:line="240" w:lineRule="auto"/>
        <w:jc w:val="both"/>
        <w:rPr>
          <w:rFonts w:cs="B Nazanin"/>
          <w:sz w:val="20"/>
          <w:szCs w:val="20"/>
          <w:rtl/>
        </w:rPr>
      </w:pPr>
      <w:r w:rsidRPr="001245A9">
        <w:rPr>
          <w:rFonts w:cs="B Nazanin" w:hint="cs"/>
          <w:sz w:val="20"/>
          <w:szCs w:val="20"/>
          <w:rtl/>
        </w:rPr>
        <w:t xml:space="preserve">شکل 3- ترسیم نتایج آنالیز </w:t>
      </w:r>
      <w:r w:rsidRPr="001245A9">
        <w:rPr>
          <w:rFonts w:asciiTheme="majorBidi" w:hAnsiTheme="majorBidi" w:cs="B Nazanin"/>
          <w:sz w:val="20"/>
          <w:szCs w:val="20"/>
        </w:rPr>
        <w:t>AAS</w:t>
      </w:r>
      <w:r w:rsidRPr="001245A9">
        <w:rPr>
          <w:rFonts w:cs="B Nazanin" w:hint="cs"/>
          <w:sz w:val="20"/>
          <w:szCs w:val="20"/>
          <w:rtl/>
        </w:rPr>
        <w:t xml:space="preserve"> بر روی نمودارهای ژئوشیمی کربنات. </w:t>
      </w:r>
      <w:r w:rsidRPr="001245A9">
        <w:rPr>
          <w:rFonts w:asciiTheme="majorBidi" w:hAnsiTheme="majorBidi" w:cs="B Nazanin"/>
          <w:sz w:val="20"/>
          <w:szCs w:val="20"/>
          <w:rtl/>
        </w:rPr>
        <w:t>(</w:t>
      </w:r>
      <w:r w:rsidRPr="001245A9">
        <w:rPr>
          <w:rFonts w:asciiTheme="majorBidi" w:hAnsiTheme="majorBidi" w:cs="B Nazanin"/>
          <w:sz w:val="20"/>
          <w:szCs w:val="20"/>
        </w:rPr>
        <w:t>A</w:t>
      </w:r>
      <w:r w:rsidRPr="001245A9">
        <w:rPr>
          <w:rFonts w:asciiTheme="majorBidi" w:hAnsiTheme="majorBidi" w:cs="B Nazanin"/>
          <w:sz w:val="20"/>
          <w:szCs w:val="20"/>
          <w:rtl/>
        </w:rPr>
        <w:t xml:space="preserve">) </w:t>
      </w:r>
      <w:r w:rsidRPr="001245A9">
        <w:rPr>
          <w:rFonts w:cs="B Nazanin" w:hint="cs"/>
          <w:sz w:val="20"/>
          <w:szCs w:val="20"/>
          <w:rtl/>
        </w:rPr>
        <w:t xml:space="preserve">ترسیم نمودار میزان </w:t>
      </w:r>
      <w:r w:rsidRPr="001245A9">
        <w:rPr>
          <w:rFonts w:asciiTheme="majorBidi" w:hAnsiTheme="majorBidi" w:cs="B Nazanin"/>
          <w:sz w:val="20"/>
          <w:szCs w:val="20"/>
        </w:rPr>
        <w:t>Mn</w:t>
      </w:r>
      <w:r w:rsidRPr="001245A9">
        <w:rPr>
          <w:rFonts w:cs="B Nazanin" w:hint="cs"/>
          <w:sz w:val="20"/>
          <w:szCs w:val="20"/>
          <w:rtl/>
        </w:rPr>
        <w:t xml:space="preserve"> در مقابل </w:t>
      </w:r>
      <w:r w:rsidRPr="001245A9">
        <w:rPr>
          <w:rFonts w:asciiTheme="majorBidi" w:hAnsiTheme="majorBidi" w:cs="B Nazanin"/>
          <w:sz w:val="20"/>
          <w:szCs w:val="20"/>
        </w:rPr>
        <w:t>Sr/Mn</w:t>
      </w:r>
      <w:r w:rsidRPr="001245A9">
        <w:rPr>
          <w:rFonts w:cs="B Nazanin" w:hint="cs"/>
          <w:sz w:val="20"/>
          <w:szCs w:val="20"/>
          <w:rtl/>
        </w:rPr>
        <w:t>.  (</w:t>
      </w:r>
      <w:r w:rsidRPr="001245A9">
        <w:rPr>
          <w:rFonts w:cs="B Nazanin"/>
          <w:sz w:val="20"/>
          <w:szCs w:val="20"/>
        </w:rPr>
        <w:t>B</w:t>
      </w:r>
      <w:r w:rsidRPr="001245A9">
        <w:rPr>
          <w:rFonts w:cs="B Nazanin" w:hint="cs"/>
          <w:sz w:val="20"/>
          <w:szCs w:val="20"/>
          <w:rtl/>
        </w:rPr>
        <w:t xml:space="preserve">) ترسیم نمودار </w:t>
      </w:r>
      <w:r w:rsidRPr="001245A9">
        <w:rPr>
          <w:rFonts w:cs="B Nazanin"/>
          <w:sz w:val="20"/>
          <w:szCs w:val="20"/>
        </w:rPr>
        <w:t xml:space="preserve"> </w:t>
      </w:r>
      <w:r w:rsidRPr="001245A9">
        <w:rPr>
          <w:rFonts w:asciiTheme="majorBidi" w:hAnsiTheme="majorBidi" w:cs="B Nazanin"/>
          <w:sz w:val="20"/>
          <w:szCs w:val="20"/>
        </w:rPr>
        <w:t>Na</w:t>
      </w:r>
      <w:r w:rsidRPr="001245A9">
        <w:rPr>
          <w:rFonts w:cs="B Nazanin" w:hint="cs"/>
          <w:sz w:val="20"/>
          <w:szCs w:val="20"/>
          <w:rtl/>
        </w:rPr>
        <w:t xml:space="preserve">در مقابل </w:t>
      </w:r>
      <w:r w:rsidRPr="001245A9">
        <w:rPr>
          <w:rFonts w:asciiTheme="majorBidi" w:hAnsiTheme="majorBidi" w:cs="B Nazanin"/>
          <w:sz w:val="20"/>
          <w:szCs w:val="20"/>
        </w:rPr>
        <w:t>Mn</w:t>
      </w:r>
      <w:r w:rsidRPr="001245A9">
        <w:rPr>
          <w:rFonts w:cs="B Nazanin" w:hint="cs"/>
          <w:sz w:val="20"/>
          <w:szCs w:val="20"/>
          <w:rtl/>
        </w:rPr>
        <w:t>.  (</w:t>
      </w:r>
      <w:r w:rsidRPr="001245A9">
        <w:rPr>
          <w:rFonts w:cs="B Nazanin"/>
          <w:sz w:val="20"/>
          <w:szCs w:val="20"/>
        </w:rPr>
        <w:t>C</w:t>
      </w:r>
      <w:r w:rsidRPr="001245A9">
        <w:rPr>
          <w:rFonts w:cs="B Nazanin" w:hint="cs"/>
          <w:sz w:val="20"/>
          <w:szCs w:val="20"/>
          <w:rtl/>
        </w:rPr>
        <w:t xml:space="preserve">) ترسیم نمودار میزان </w:t>
      </w:r>
      <w:r w:rsidRPr="001245A9">
        <w:rPr>
          <w:rFonts w:asciiTheme="majorBidi" w:hAnsiTheme="majorBidi" w:cs="B Nazanin"/>
          <w:sz w:val="20"/>
          <w:szCs w:val="20"/>
        </w:rPr>
        <w:t>Sr</w:t>
      </w:r>
      <w:r w:rsidRPr="001245A9">
        <w:rPr>
          <w:rFonts w:cs="B Nazanin" w:hint="cs"/>
          <w:sz w:val="20"/>
          <w:szCs w:val="20"/>
          <w:rtl/>
        </w:rPr>
        <w:t xml:space="preserve"> در مقابل </w:t>
      </w:r>
      <w:r w:rsidRPr="001245A9">
        <w:rPr>
          <w:rFonts w:asciiTheme="majorBidi" w:hAnsiTheme="majorBidi" w:cs="B Nazanin"/>
          <w:sz w:val="20"/>
          <w:szCs w:val="20"/>
        </w:rPr>
        <w:t>Na</w:t>
      </w:r>
      <w:r w:rsidRPr="001245A9">
        <w:rPr>
          <w:rFonts w:cs="B Nazanin" w:hint="cs"/>
          <w:sz w:val="20"/>
          <w:szCs w:val="20"/>
          <w:rtl/>
        </w:rPr>
        <w:t>.  (</w:t>
      </w:r>
      <w:r w:rsidRPr="001245A9">
        <w:rPr>
          <w:rFonts w:cs="B Nazanin"/>
          <w:sz w:val="20"/>
          <w:szCs w:val="20"/>
        </w:rPr>
        <w:t>D</w:t>
      </w:r>
      <w:r w:rsidRPr="001245A9">
        <w:rPr>
          <w:rFonts w:cs="B Nazanin" w:hint="cs"/>
          <w:sz w:val="20"/>
          <w:szCs w:val="20"/>
          <w:rtl/>
        </w:rPr>
        <w:t xml:space="preserve">) رسم نمودار </w:t>
      </w:r>
      <w:r w:rsidRPr="001245A9">
        <w:rPr>
          <w:rFonts w:asciiTheme="majorBidi" w:hAnsiTheme="majorBidi" w:cs="B Nazanin"/>
          <w:sz w:val="20"/>
          <w:szCs w:val="20"/>
        </w:rPr>
        <w:t>Mn</w:t>
      </w:r>
      <w:r w:rsidRPr="001245A9">
        <w:rPr>
          <w:rFonts w:cs="B Nazanin" w:hint="cs"/>
          <w:sz w:val="20"/>
          <w:szCs w:val="20"/>
          <w:rtl/>
        </w:rPr>
        <w:t xml:space="preserve"> در مقابل </w:t>
      </w:r>
      <w:r w:rsidRPr="001245A9">
        <w:rPr>
          <w:rFonts w:asciiTheme="majorBidi" w:hAnsiTheme="majorBidi" w:cs="B Nazanin"/>
          <w:sz w:val="20"/>
          <w:szCs w:val="20"/>
        </w:rPr>
        <w:t>Sr/Na</w:t>
      </w:r>
      <w:r w:rsidRPr="001245A9">
        <w:rPr>
          <w:rFonts w:cs="B Nazanin" w:hint="cs"/>
          <w:sz w:val="20"/>
          <w:szCs w:val="20"/>
          <w:rtl/>
        </w:rPr>
        <w:t>.</w:t>
      </w:r>
    </w:p>
    <w:p w14:paraId="4607C20A" w14:textId="77777777" w:rsidR="00E8420A" w:rsidRPr="00EA67EC" w:rsidRDefault="00E8420A" w:rsidP="00E8420A">
      <w:pPr>
        <w:spacing w:after="0" w:line="240" w:lineRule="auto"/>
        <w:jc w:val="center"/>
        <w:rPr>
          <w:rFonts w:asciiTheme="majorBidi" w:hAnsiTheme="majorBidi" w:cs="B Nazanin"/>
          <w:sz w:val="24"/>
          <w:szCs w:val="24"/>
        </w:rPr>
      </w:pPr>
      <w:r w:rsidRPr="00EA67EC">
        <w:rPr>
          <w:rFonts w:asciiTheme="majorBidi" w:hAnsiTheme="majorBidi" w:cs="B Nazanin"/>
          <w:noProof/>
          <w:sz w:val="24"/>
          <w:szCs w:val="24"/>
        </w:rPr>
        <w:drawing>
          <wp:inline distT="0" distB="0" distL="0" distR="0" wp14:anchorId="6B6C586E" wp14:editId="368951EC">
            <wp:extent cx="3112034"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12034" cy="1962150"/>
                    </a:xfrm>
                    <a:prstGeom prst="rect">
                      <a:avLst/>
                    </a:prstGeom>
                    <a:noFill/>
                    <a:ln>
                      <a:noFill/>
                    </a:ln>
                  </pic:spPr>
                </pic:pic>
              </a:graphicData>
            </a:graphic>
          </wp:inline>
        </w:drawing>
      </w:r>
    </w:p>
    <w:p w14:paraId="32ABD4D2" w14:textId="77777777" w:rsidR="00E8420A" w:rsidRPr="009C091C" w:rsidRDefault="00E8420A" w:rsidP="00E8420A">
      <w:pPr>
        <w:spacing w:after="0" w:line="240" w:lineRule="auto"/>
        <w:jc w:val="both"/>
        <w:rPr>
          <w:rFonts w:asciiTheme="majorBidi" w:hAnsiTheme="majorBidi" w:cs="B Nazanin"/>
          <w:sz w:val="20"/>
          <w:szCs w:val="20"/>
          <w:rtl/>
        </w:rPr>
      </w:pPr>
      <w:r w:rsidRPr="009C091C">
        <w:rPr>
          <w:rFonts w:cs="B Nazanin" w:hint="cs"/>
          <w:sz w:val="20"/>
          <w:szCs w:val="20"/>
          <w:rtl/>
        </w:rPr>
        <w:t xml:space="preserve">شکل 4- ترسیم نتایج آنالیز </w:t>
      </w:r>
      <w:r w:rsidRPr="009C091C">
        <w:rPr>
          <w:rFonts w:asciiTheme="majorBidi" w:hAnsiTheme="majorBidi" w:cs="B Nazanin"/>
          <w:sz w:val="20"/>
          <w:szCs w:val="20"/>
        </w:rPr>
        <w:t>AAS</w:t>
      </w:r>
      <w:r w:rsidRPr="009C091C">
        <w:rPr>
          <w:rFonts w:cs="B Nazanin" w:hint="cs"/>
          <w:sz w:val="20"/>
          <w:szCs w:val="20"/>
          <w:rtl/>
        </w:rPr>
        <w:t xml:space="preserve"> بر روی نمودارهای ژئوشیمی کربنات. </w:t>
      </w:r>
      <w:r w:rsidRPr="009C091C">
        <w:rPr>
          <w:rFonts w:asciiTheme="majorBidi" w:hAnsiTheme="majorBidi" w:cs="B Nazanin"/>
          <w:sz w:val="20"/>
          <w:szCs w:val="20"/>
          <w:rtl/>
        </w:rPr>
        <w:t>(</w:t>
      </w:r>
      <w:r w:rsidRPr="009C091C">
        <w:rPr>
          <w:rFonts w:asciiTheme="majorBidi" w:hAnsiTheme="majorBidi" w:cs="B Nazanin"/>
          <w:sz w:val="20"/>
          <w:szCs w:val="20"/>
        </w:rPr>
        <w:t>A</w:t>
      </w:r>
      <w:r w:rsidRPr="009C091C">
        <w:rPr>
          <w:rFonts w:asciiTheme="majorBidi" w:hAnsiTheme="majorBidi" w:cs="B Nazanin"/>
          <w:sz w:val="20"/>
          <w:szCs w:val="20"/>
          <w:rtl/>
        </w:rPr>
        <w:t>)</w:t>
      </w:r>
      <w:r w:rsidRPr="009C091C">
        <w:rPr>
          <w:rFonts w:cs="B Nazanin" w:hint="cs"/>
          <w:sz w:val="20"/>
          <w:szCs w:val="20"/>
          <w:rtl/>
        </w:rPr>
        <w:t xml:space="preserve"> ترسیم نمودار</w:t>
      </w:r>
      <w:r w:rsidRPr="009C091C">
        <w:rPr>
          <w:rFonts w:asciiTheme="majorBidi" w:hAnsiTheme="majorBidi" w:cs="B Nazanin"/>
          <w:sz w:val="20"/>
          <w:szCs w:val="20"/>
        </w:rPr>
        <w:t xml:space="preserve">Sr </w:t>
      </w:r>
      <w:r w:rsidRPr="009C091C">
        <w:rPr>
          <w:rFonts w:cs="B Nazanin" w:hint="cs"/>
          <w:sz w:val="20"/>
          <w:szCs w:val="20"/>
          <w:rtl/>
        </w:rPr>
        <w:t xml:space="preserve"> در مقابل </w:t>
      </w:r>
      <w:r w:rsidRPr="009C091C">
        <w:rPr>
          <w:rFonts w:asciiTheme="majorBidi" w:hAnsiTheme="majorBidi" w:cs="B Nazanin"/>
          <w:sz w:val="20"/>
          <w:szCs w:val="20"/>
        </w:rPr>
        <w:t>Mn</w:t>
      </w:r>
      <w:r w:rsidRPr="009C091C">
        <w:rPr>
          <w:rFonts w:asciiTheme="majorBidi" w:hAnsiTheme="majorBidi" w:cs="B Nazanin"/>
          <w:sz w:val="20"/>
          <w:szCs w:val="20"/>
          <w:rtl/>
        </w:rPr>
        <w:t>.</w:t>
      </w:r>
      <w:r w:rsidRPr="009C091C">
        <w:rPr>
          <w:rFonts w:cs="B Nazanin" w:hint="cs"/>
          <w:sz w:val="20"/>
          <w:szCs w:val="20"/>
          <w:rtl/>
        </w:rPr>
        <w:t xml:space="preserve"> </w:t>
      </w:r>
      <w:r w:rsidRPr="009C091C">
        <w:rPr>
          <w:rFonts w:asciiTheme="majorBidi" w:hAnsiTheme="majorBidi" w:cs="B Nazanin"/>
          <w:sz w:val="20"/>
          <w:szCs w:val="20"/>
          <w:rtl/>
        </w:rPr>
        <w:t>(</w:t>
      </w:r>
      <w:r w:rsidRPr="009C091C">
        <w:rPr>
          <w:rFonts w:asciiTheme="majorBidi" w:hAnsiTheme="majorBidi" w:cs="B Nazanin"/>
          <w:sz w:val="20"/>
          <w:szCs w:val="20"/>
        </w:rPr>
        <w:t>B</w:t>
      </w:r>
      <w:r w:rsidRPr="009C091C">
        <w:rPr>
          <w:rFonts w:asciiTheme="majorBidi" w:hAnsiTheme="majorBidi" w:cs="B Nazanin"/>
          <w:sz w:val="20"/>
          <w:szCs w:val="20"/>
          <w:rtl/>
        </w:rPr>
        <w:t>)</w:t>
      </w:r>
      <w:r w:rsidRPr="009C091C">
        <w:rPr>
          <w:rFonts w:cs="B Nazanin" w:hint="cs"/>
          <w:sz w:val="20"/>
          <w:szCs w:val="20"/>
          <w:rtl/>
        </w:rPr>
        <w:t xml:space="preserve"> ترسیم نمودار </w:t>
      </w:r>
      <w:r w:rsidRPr="009C091C">
        <w:rPr>
          <w:rFonts w:asciiTheme="majorBidi" w:hAnsiTheme="majorBidi" w:cs="B Nazanin"/>
          <w:sz w:val="20"/>
          <w:szCs w:val="20"/>
        </w:rPr>
        <w:t>Sr/Mn</w:t>
      </w:r>
      <w:r w:rsidRPr="009C091C">
        <w:rPr>
          <w:rFonts w:cs="B Nazanin" w:hint="cs"/>
          <w:sz w:val="20"/>
          <w:szCs w:val="20"/>
          <w:rtl/>
        </w:rPr>
        <w:t xml:space="preserve"> نسبت به </w:t>
      </w:r>
      <w:r w:rsidRPr="009C091C">
        <w:rPr>
          <w:rFonts w:asciiTheme="majorBidi" w:hAnsiTheme="majorBidi" w:cs="B Nazanin"/>
          <w:sz w:val="20"/>
          <w:szCs w:val="20"/>
        </w:rPr>
        <w:t>Mn</w:t>
      </w:r>
      <w:r w:rsidRPr="009C091C">
        <w:rPr>
          <w:rFonts w:cs="B Nazanin" w:hint="cs"/>
          <w:sz w:val="20"/>
          <w:szCs w:val="20"/>
          <w:rtl/>
        </w:rPr>
        <w:t>. (</w:t>
      </w:r>
      <w:r w:rsidRPr="009C091C">
        <w:rPr>
          <w:rFonts w:asciiTheme="majorBidi" w:hAnsiTheme="majorBidi" w:cs="B Nazanin"/>
          <w:sz w:val="20"/>
          <w:szCs w:val="20"/>
        </w:rPr>
        <w:t>C</w:t>
      </w:r>
      <w:r w:rsidRPr="009C091C">
        <w:rPr>
          <w:rFonts w:cs="B Nazanin" w:hint="cs"/>
          <w:sz w:val="20"/>
          <w:szCs w:val="20"/>
          <w:rtl/>
        </w:rPr>
        <w:t xml:space="preserve">) رسم نمودار </w:t>
      </w:r>
      <w:r w:rsidRPr="009C091C">
        <w:rPr>
          <w:rFonts w:asciiTheme="majorBidi" w:hAnsiTheme="majorBidi" w:cs="B Nazanin"/>
          <w:sz w:val="20"/>
          <w:szCs w:val="20"/>
        </w:rPr>
        <w:t>Sr/Mn</w:t>
      </w:r>
      <w:r w:rsidRPr="009C091C">
        <w:rPr>
          <w:rFonts w:cs="B Nazanin" w:hint="cs"/>
          <w:sz w:val="20"/>
          <w:szCs w:val="20"/>
          <w:rtl/>
        </w:rPr>
        <w:t xml:space="preserve"> در مقابل </w:t>
      </w:r>
      <w:r w:rsidRPr="009C091C">
        <w:rPr>
          <w:rFonts w:asciiTheme="majorBidi" w:hAnsiTheme="majorBidi" w:cs="B Nazanin"/>
          <w:sz w:val="20"/>
          <w:szCs w:val="20"/>
        </w:rPr>
        <w:t>Mn</w:t>
      </w:r>
      <w:r w:rsidRPr="009C091C">
        <w:rPr>
          <w:rFonts w:asciiTheme="majorBidi" w:hAnsiTheme="majorBidi" w:cs="B Nazanin"/>
          <w:sz w:val="20"/>
          <w:szCs w:val="20"/>
          <w:rtl/>
        </w:rPr>
        <w:t xml:space="preserve">. </w:t>
      </w:r>
      <w:r w:rsidRPr="009C091C">
        <w:rPr>
          <w:rFonts w:cs="B Nazanin" w:hint="cs"/>
          <w:sz w:val="20"/>
          <w:szCs w:val="20"/>
          <w:rtl/>
        </w:rPr>
        <w:t>(</w:t>
      </w:r>
      <w:r w:rsidRPr="009C091C">
        <w:rPr>
          <w:rFonts w:asciiTheme="majorBidi" w:hAnsiTheme="majorBidi" w:cs="B Nazanin"/>
          <w:sz w:val="20"/>
          <w:szCs w:val="20"/>
        </w:rPr>
        <w:t>D</w:t>
      </w:r>
      <w:r w:rsidRPr="009C091C">
        <w:rPr>
          <w:rFonts w:cs="B Nazanin" w:hint="cs"/>
          <w:sz w:val="20"/>
          <w:szCs w:val="20"/>
          <w:rtl/>
        </w:rPr>
        <w:t xml:space="preserve">) رسم نمودار نسبت </w:t>
      </w:r>
      <w:r w:rsidRPr="009C091C">
        <w:rPr>
          <w:rFonts w:asciiTheme="majorBidi" w:hAnsiTheme="majorBidi" w:cs="B Nazanin"/>
          <w:sz w:val="20"/>
          <w:szCs w:val="20"/>
        </w:rPr>
        <w:t>Sr/Ca</w:t>
      </w:r>
      <w:r w:rsidRPr="009C091C">
        <w:rPr>
          <w:rFonts w:cs="B Nazanin" w:hint="cs"/>
          <w:sz w:val="20"/>
          <w:szCs w:val="20"/>
          <w:rtl/>
        </w:rPr>
        <w:t xml:space="preserve"> در مقابل </w:t>
      </w:r>
      <w:r w:rsidRPr="009C091C">
        <w:rPr>
          <w:rFonts w:asciiTheme="majorBidi" w:hAnsiTheme="majorBidi" w:cs="B Nazanin"/>
          <w:sz w:val="20"/>
          <w:szCs w:val="20"/>
        </w:rPr>
        <w:t>Mn</w:t>
      </w:r>
      <w:r w:rsidRPr="009C091C">
        <w:rPr>
          <w:rFonts w:asciiTheme="majorBidi" w:hAnsiTheme="majorBidi" w:cs="B Nazanin"/>
          <w:sz w:val="20"/>
          <w:szCs w:val="20"/>
          <w:rtl/>
        </w:rPr>
        <w:t xml:space="preserve">. </w:t>
      </w:r>
    </w:p>
    <w:p w14:paraId="0510584E" w14:textId="77777777" w:rsidR="009C091C" w:rsidRDefault="009C091C" w:rsidP="00E8420A">
      <w:pPr>
        <w:spacing w:after="0" w:line="240" w:lineRule="auto"/>
        <w:jc w:val="both"/>
        <w:rPr>
          <w:rFonts w:cs="B Nazanin"/>
          <w:b/>
          <w:bCs/>
          <w:sz w:val="26"/>
          <w:szCs w:val="26"/>
          <w:rtl/>
        </w:rPr>
      </w:pPr>
    </w:p>
    <w:p w14:paraId="5F185DE8" w14:textId="77777777" w:rsidR="00E8420A" w:rsidRPr="009C091C" w:rsidRDefault="00E8420A" w:rsidP="00E8420A">
      <w:pPr>
        <w:spacing w:after="0" w:line="240" w:lineRule="auto"/>
        <w:jc w:val="both"/>
        <w:rPr>
          <w:rFonts w:cs="B Nazanin"/>
          <w:b/>
          <w:bCs/>
          <w:sz w:val="26"/>
          <w:szCs w:val="26"/>
          <w:rtl/>
        </w:rPr>
      </w:pPr>
      <w:r w:rsidRPr="009C091C">
        <w:rPr>
          <w:rFonts w:cs="B Nazanin" w:hint="cs"/>
          <w:b/>
          <w:bCs/>
          <w:sz w:val="26"/>
          <w:szCs w:val="26"/>
          <w:rtl/>
        </w:rPr>
        <w:t>نتیجه گیری</w:t>
      </w:r>
      <w:r w:rsidR="009C091C">
        <w:rPr>
          <w:rFonts w:cs="B Nazanin" w:hint="cs"/>
          <w:b/>
          <w:bCs/>
          <w:sz w:val="26"/>
          <w:szCs w:val="26"/>
          <w:rtl/>
        </w:rPr>
        <w:t>:</w:t>
      </w:r>
    </w:p>
    <w:p w14:paraId="44D7889D" w14:textId="77777777" w:rsidR="00E8420A" w:rsidRPr="009C091C" w:rsidRDefault="00E8420A" w:rsidP="00E8420A">
      <w:pPr>
        <w:autoSpaceDE w:val="0"/>
        <w:autoSpaceDN w:val="0"/>
        <w:adjustRightInd w:val="0"/>
        <w:spacing w:after="0" w:line="240" w:lineRule="auto"/>
        <w:jc w:val="both"/>
        <w:rPr>
          <w:rFonts w:asciiTheme="majorBidi" w:hAnsiTheme="majorBidi" w:cs="B Nazanin"/>
          <w:sz w:val="24"/>
          <w:szCs w:val="24"/>
          <w:rtl/>
        </w:rPr>
      </w:pPr>
      <w:r w:rsidRPr="009C091C">
        <w:rPr>
          <w:rFonts w:ascii="Tahoma" w:hAnsi="Tahoma" w:cs="B Nazanin"/>
          <w:color w:val="000000"/>
          <w:sz w:val="24"/>
          <w:szCs w:val="24"/>
          <w:shd w:val="clear" w:color="auto" w:fill="FFFFFF"/>
          <w:rtl/>
        </w:rPr>
        <w:t xml:space="preserve">مطالعات ژئوشيميايي </w:t>
      </w:r>
      <w:r w:rsidRPr="009C091C">
        <w:rPr>
          <w:rFonts w:asciiTheme="majorBidi" w:hAnsiTheme="majorBidi" w:cs="B Nazanin"/>
          <w:sz w:val="24"/>
          <w:szCs w:val="24"/>
          <w:rtl/>
        </w:rPr>
        <w:t>(</w:t>
      </w:r>
      <w:r w:rsidRPr="009C091C">
        <w:rPr>
          <w:rFonts w:asciiTheme="majorBidi" w:hAnsiTheme="majorBidi" w:cs="B Nazanin"/>
          <w:sz w:val="20"/>
          <w:szCs w:val="20"/>
        </w:rPr>
        <w:t>AAS</w:t>
      </w:r>
      <w:r w:rsidRPr="009C091C">
        <w:rPr>
          <w:rFonts w:asciiTheme="majorBidi" w:hAnsiTheme="majorBidi" w:cs="B Nazanin"/>
          <w:sz w:val="24"/>
          <w:szCs w:val="24"/>
          <w:rtl/>
        </w:rPr>
        <w:t>)</w:t>
      </w:r>
      <w:r w:rsidRPr="009C091C">
        <w:rPr>
          <w:rFonts w:asciiTheme="majorBidi" w:hAnsiTheme="majorBidi" w:cs="B Nazanin" w:hint="cs"/>
          <w:sz w:val="24"/>
          <w:szCs w:val="24"/>
          <w:rtl/>
        </w:rPr>
        <w:t xml:space="preserve"> </w:t>
      </w:r>
      <w:r w:rsidRPr="009C091C">
        <w:rPr>
          <w:rFonts w:ascii="BLotus" w:cs="B Nazanin" w:hint="cs"/>
          <w:sz w:val="24"/>
          <w:szCs w:val="24"/>
          <w:rtl/>
        </w:rPr>
        <w:t>سنگ</w:t>
      </w:r>
      <w:r w:rsidRPr="009C091C">
        <w:rPr>
          <w:rFonts w:ascii="BLotus" w:cs="B Nazanin"/>
          <w:sz w:val="24"/>
          <w:szCs w:val="24"/>
          <w:rtl/>
        </w:rPr>
        <w:softHyphen/>
      </w:r>
      <w:r w:rsidRPr="009C091C">
        <w:rPr>
          <w:rFonts w:ascii="BLotus" w:cs="B Nazanin" w:hint="cs"/>
          <w:sz w:val="24"/>
          <w:szCs w:val="24"/>
          <w:rtl/>
        </w:rPr>
        <w:t>های کربناته</w:t>
      </w:r>
      <w:r w:rsidRPr="009C091C">
        <w:rPr>
          <w:rFonts w:ascii="Tahoma" w:hAnsi="Tahoma" w:cs="B Nazanin"/>
          <w:color w:val="000000"/>
          <w:sz w:val="24"/>
          <w:szCs w:val="24"/>
          <w:shd w:val="clear" w:color="auto" w:fill="FFFFFF"/>
          <w:rtl/>
        </w:rPr>
        <w:t xml:space="preserve"> نشان </w:t>
      </w:r>
      <w:r w:rsidRPr="009C091C">
        <w:rPr>
          <w:rFonts w:ascii="Tahoma" w:hAnsi="Tahoma" w:cs="B Nazanin" w:hint="cs"/>
          <w:color w:val="000000"/>
          <w:sz w:val="24"/>
          <w:szCs w:val="24"/>
          <w:shd w:val="clear" w:color="auto" w:fill="FFFFFF"/>
          <w:rtl/>
        </w:rPr>
        <w:t xml:space="preserve">دهنده </w:t>
      </w:r>
      <w:r w:rsidRPr="009C091C">
        <w:rPr>
          <w:rFonts w:ascii="BLotus" w:cs="B Nazanin" w:hint="cs"/>
          <w:sz w:val="24"/>
          <w:szCs w:val="24"/>
          <w:rtl/>
        </w:rPr>
        <w:t xml:space="preserve">کانی شناسی عمدتاً کلسیتی و </w:t>
      </w:r>
      <w:r w:rsidRPr="009C091C">
        <w:rPr>
          <w:rFonts w:ascii="Tahoma" w:hAnsi="Tahoma" w:cs="B Nazanin"/>
          <w:color w:val="000000"/>
          <w:sz w:val="24"/>
          <w:szCs w:val="24"/>
          <w:shd w:val="clear" w:color="auto" w:fill="FFFFFF"/>
          <w:rtl/>
        </w:rPr>
        <w:t>محيط تشکيل اين نهشته</w:t>
      </w:r>
      <w:r w:rsidRPr="009C091C">
        <w:rPr>
          <w:rFonts w:ascii="Tahoma" w:hAnsi="Tahoma" w:cs="B Nazanin"/>
          <w:color w:val="000000"/>
          <w:sz w:val="24"/>
          <w:szCs w:val="24"/>
          <w:shd w:val="clear" w:color="auto" w:fill="FFFFFF"/>
          <w:rtl/>
        </w:rPr>
        <w:softHyphen/>
        <w:t>ها</w:t>
      </w:r>
      <w:r w:rsidRPr="009C091C">
        <w:rPr>
          <w:rFonts w:ascii="BLotus" w:cs="B Nazanin" w:hint="cs"/>
          <w:sz w:val="24"/>
          <w:szCs w:val="24"/>
          <w:rtl/>
        </w:rPr>
        <w:t xml:space="preserve"> براساس نمودارهای ترسم شده مجاور آراگونیت آب</w:t>
      </w:r>
      <w:r w:rsidRPr="009C091C">
        <w:rPr>
          <w:rFonts w:ascii="BLotus" w:cs="B Nazanin"/>
          <w:sz w:val="24"/>
          <w:szCs w:val="24"/>
          <w:rtl/>
        </w:rPr>
        <w:softHyphen/>
      </w:r>
      <w:r w:rsidRPr="009C091C">
        <w:rPr>
          <w:rFonts w:ascii="BLotus" w:cs="B Nazanin" w:hint="cs"/>
          <w:sz w:val="24"/>
          <w:szCs w:val="24"/>
          <w:rtl/>
        </w:rPr>
        <w:t>های گرم گوردون تاسمانیا واقع شده است.</w:t>
      </w:r>
      <w:r w:rsidRPr="009C091C">
        <w:rPr>
          <w:rFonts w:ascii="Tahoma" w:hAnsi="Tahoma" w:cs="B Nazanin"/>
          <w:color w:val="000000"/>
          <w:sz w:val="24"/>
          <w:szCs w:val="24"/>
          <w:shd w:val="clear" w:color="auto" w:fill="FFFFFF"/>
          <w:rtl/>
        </w:rPr>
        <w:t xml:space="preserve"> هم چنين محيط دياژنتيکي سنگ</w:t>
      </w:r>
      <w:r w:rsidRPr="009C091C">
        <w:rPr>
          <w:rFonts w:ascii="Tahoma" w:hAnsi="Tahoma" w:cs="B Nazanin"/>
          <w:color w:val="000000"/>
          <w:sz w:val="24"/>
          <w:szCs w:val="24"/>
          <w:shd w:val="clear" w:color="auto" w:fill="FFFFFF"/>
          <w:rtl/>
        </w:rPr>
        <w:softHyphen/>
        <w:t xml:space="preserve">هاي کربناته از نظر ژئوشيميايي </w:t>
      </w:r>
      <w:r w:rsidRPr="009C091C">
        <w:rPr>
          <w:rFonts w:ascii="BLotus" w:cs="B Nazanin" w:hint="cs"/>
          <w:sz w:val="24"/>
          <w:szCs w:val="24"/>
          <w:rtl/>
        </w:rPr>
        <w:t>بیانگر سیستم دیاژنزی باز می</w:t>
      </w:r>
      <w:r w:rsidRPr="009C091C">
        <w:rPr>
          <w:rFonts w:ascii="BLotus" w:cs="B Nazanin"/>
          <w:sz w:val="24"/>
          <w:szCs w:val="24"/>
          <w:rtl/>
        </w:rPr>
        <w:softHyphen/>
      </w:r>
      <w:r w:rsidRPr="009C091C">
        <w:rPr>
          <w:rFonts w:ascii="BLotus" w:cs="B Nazanin" w:hint="cs"/>
          <w:sz w:val="24"/>
          <w:szCs w:val="24"/>
          <w:rtl/>
        </w:rPr>
        <w:t xml:space="preserve">باشد. تغییرات در عناصر فرعی </w:t>
      </w:r>
      <w:r w:rsidRPr="009C091C">
        <w:rPr>
          <w:rFonts w:asciiTheme="majorBidi" w:hAnsiTheme="majorBidi" w:cs="B Nazanin"/>
          <w:sz w:val="24"/>
          <w:szCs w:val="24"/>
          <w:rtl/>
        </w:rPr>
        <w:t>(</w:t>
      </w:r>
      <w:r w:rsidRPr="009C091C">
        <w:rPr>
          <w:rFonts w:asciiTheme="majorBidi" w:hAnsiTheme="majorBidi" w:cs="B Nazanin"/>
          <w:sz w:val="20"/>
          <w:szCs w:val="20"/>
        </w:rPr>
        <w:t>Fe, Mn, Na, Sr</w:t>
      </w:r>
      <w:r w:rsidRPr="009C091C">
        <w:rPr>
          <w:rFonts w:asciiTheme="majorBidi" w:hAnsiTheme="majorBidi" w:cs="B Nazanin"/>
          <w:sz w:val="24"/>
          <w:szCs w:val="24"/>
          <w:rtl/>
        </w:rPr>
        <w:t xml:space="preserve">) </w:t>
      </w:r>
      <w:r w:rsidRPr="009C091C">
        <w:rPr>
          <w:rFonts w:ascii="BLotus" w:cs="B Nazanin" w:hint="cs"/>
          <w:sz w:val="24"/>
          <w:szCs w:val="24"/>
          <w:rtl/>
        </w:rPr>
        <w:t>توسط تغییرات سنگ شناسی، اجزا اسکلتی و دیاژنز کنترل می</w:t>
      </w:r>
      <w:r w:rsidRPr="009C091C">
        <w:rPr>
          <w:rFonts w:ascii="BLotus" w:cs="B Nazanin"/>
          <w:sz w:val="24"/>
          <w:szCs w:val="24"/>
          <w:rtl/>
        </w:rPr>
        <w:softHyphen/>
      </w:r>
      <w:r w:rsidRPr="009C091C">
        <w:rPr>
          <w:rFonts w:ascii="BLotus" w:cs="B Nazanin" w:hint="cs"/>
          <w:sz w:val="24"/>
          <w:szCs w:val="24"/>
          <w:rtl/>
        </w:rPr>
        <w:t xml:space="preserve">شود. اندازه گیری عناصر </w:t>
      </w:r>
      <w:r w:rsidRPr="009C091C">
        <w:rPr>
          <w:rFonts w:asciiTheme="majorBidi" w:hAnsiTheme="majorBidi" w:cs="B Nazanin"/>
          <w:sz w:val="20"/>
          <w:szCs w:val="20"/>
        </w:rPr>
        <w:t>Fe, Na, Mn, Sr</w:t>
      </w:r>
      <w:r w:rsidRPr="009C091C">
        <w:rPr>
          <w:rFonts w:asciiTheme="majorBidi" w:hAnsiTheme="majorBidi" w:cs="B Nazanin" w:hint="cs"/>
          <w:sz w:val="24"/>
          <w:szCs w:val="24"/>
          <w:rtl/>
        </w:rPr>
        <w:t xml:space="preserve"> در سنگ</w:t>
      </w:r>
      <w:r w:rsidRPr="009C091C">
        <w:rPr>
          <w:rFonts w:asciiTheme="majorBidi" w:hAnsiTheme="majorBidi" w:cs="B Nazanin"/>
          <w:sz w:val="24"/>
          <w:szCs w:val="24"/>
          <w:rtl/>
        </w:rPr>
        <w:softHyphen/>
      </w:r>
      <w:r w:rsidRPr="009C091C">
        <w:rPr>
          <w:rFonts w:asciiTheme="majorBidi" w:hAnsiTheme="majorBidi" w:cs="B Nazanin" w:hint="cs"/>
          <w:sz w:val="24"/>
          <w:szCs w:val="24"/>
          <w:rtl/>
        </w:rPr>
        <w:t>های کربناته سازند نایبند نشان می</w:t>
      </w:r>
      <w:r w:rsidRPr="009C091C">
        <w:rPr>
          <w:rFonts w:asciiTheme="majorBidi" w:hAnsiTheme="majorBidi" w:cs="B Nazanin"/>
          <w:sz w:val="24"/>
          <w:szCs w:val="24"/>
          <w:rtl/>
        </w:rPr>
        <w:softHyphen/>
      </w:r>
      <w:r w:rsidRPr="009C091C">
        <w:rPr>
          <w:rFonts w:asciiTheme="majorBidi" w:hAnsiTheme="majorBidi" w:cs="B Nazanin" w:hint="cs"/>
          <w:sz w:val="24"/>
          <w:szCs w:val="24"/>
          <w:rtl/>
        </w:rPr>
        <w:t>دهد این سنگ</w:t>
      </w:r>
      <w:r w:rsidRPr="009C091C">
        <w:rPr>
          <w:rFonts w:asciiTheme="majorBidi" w:hAnsiTheme="majorBidi" w:cs="B Nazanin"/>
          <w:sz w:val="24"/>
          <w:szCs w:val="24"/>
          <w:rtl/>
        </w:rPr>
        <w:softHyphen/>
      </w:r>
      <w:r w:rsidRPr="009C091C">
        <w:rPr>
          <w:rFonts w:asciiTheme="majorBidi" w:hAnsiTheme="majorBidi" w:cs="B Nazanin"/>
          <w:sz w:val="24"/>
          <w:szCs w:val="24"/>
          <w:rtl/>
        </w:rPr>
        <w:softHyphen/>
      </w:r>
      <w:r w:rsidRPr="009C091C">
        <w:rPr>
          <w:rFonts w:asciiTheme="majorBidi" w:hAnsiTheme="majorBidi" w:cs="B Nazanin" w:hint="cs"/>
          <w:sz w:val="24"/>
          <w:szCs w:val="24"/>
          <w:rtl/>
        </w:rPr>
        <w:t>های کربناته فاقد پتانسیل لازم به منظور بهره برداری اقتصادی است.</w:t>
      </w:r>
    </w:p>
    <w:p w14:paraId="1BA0C821" w14:textId="77777777" w:rsidR="00E8420A" w:rsidRPr="009C091C" w:rsidRDefault="00E8420A" w:rsidP="00E8420A">
      <w:pPr>
        <w:autoSpaceDE w:val="0"/>
        <w:autoSpaceDN w:val="0"/>
        <w:adjustRightInd w:val="0"/>
        <w:spacing w:after="0" w:line="240" w:lineRule="auto"/>
        <w:jc w:val="both"/>
        <w:rPr>
          <w:rFonts w:ascii="BLotus" w:cs="B Nazanin"/>
          <w:b/>
          <w:bCs/>
          <w:sz w:val="26"/>
          <w:szCs w:val="26"/>
          <w:rtl/>
        </w:rPr>
      </w:pPr>
      <w:r w:rsidRPr="009C091C">
        <w:rPr>
          <w:rFonts w:ascii="BLotus" w:cs="B Nazanin" w:hint="cs"/>
          <w:b/>
          <w:bCs/>
          <w:sz w:val="26"/>
          <w:szCs w:val="26"/>
          <w:rtl/>
        </w:rPr>
        <w:t>منابع</w:t>
      </w:r>
      <w:r w:rsidR="009C091C" w:rsidRPr="009C091C">
        <w:rPr>
          <w:rFonts w:ascii="BLotus" w:cs="B Nazanin" w:hint="cs"/>
          <w:b/>
          <w:bCs/>
          <w:sz w:val="26"/>
          <w:szCs w:val="26"/>
          <w:rtl/>
        </w:rPr>
        <w:t>:</w:t>
      </w:r>
    </w:p>
    <w:p w14:paraId="022A4C58" w14:textId="5C2493B1" w:rsidR="00E8420A" w:rsidRPr="009C091C" w:rsidRDefault="00CF219A" w:rsidP="009C091C">
      <w:pPr>
        <w:autoSpaceDE w:val="0"/>
        <w:autoSpaceDN w:val="0"/>
        <w:adjustRightInd w:val="0"/>
        <w:spacing w:after="0" w:line="240" w:lineRule="auto"/>
        <w:ind w:left="284" w:hanging="284"/>
        <w:jc w:val="right"/>
        <w:rPr>
          <w:rFonts w:asciiTheme="majorBidi" w:hAnsiTheme="majorBidi" w:cstheme="majorBidi"/>
          <w:sz w:val="18"/>
          <w:szCs w:val="18"/>
          <w:rtl/>
        </w:rPr>
      </w:pPr>
      <w:r>
        <w:rPr>
          <w:rFonts w:asciiTheme="majorBidi" w:hAnsiTheme="majorBidi" w:cstheme="majorBidi"/>
          <w:sz w:val="18"/>
          <w:szCs w:val="18"/>
        </w:rPr>
        <w:t>1</w:t>
      </w:r>
      <w:r w:rsidR="00267525">
        <w:rPr>
          <w:rFonts w:asciiTheme="majorBidi" w:hAnsiTheme="majorBidi" w:cstheme="majorBidi"/>
          <w:sz w:val="18"/>
          <w:szCs w:val="18"/>
        </w:rPr>
        <w:t>-</w:t>
      </w:r>
      <w:r w:rsidR="00E8420A" w:rsidRPr="009C091C">
        <w:rPr>
          <w:rFonts w:asciiTheme="majorBidi" w:hAnsiTheme="majorBidi" w:cstheme="majorBidi"/>
          <w:sz w:val="18"/>
          <w:szCs w:val="18"/>
        </w:rPr>
        <w:t xml:space="preserve">Adabi M. H. and </w:t>
      </w:r>
      <w:proofErr w:type="spellStart"/>
      <w:r w:rsidR="00E8420A" w:rsidRPr="009C091C">
        <w:rPr>
          <w:rFonts w:asciiTheme="majorBidi" w:hAnsiTheme="majorBidi" w:cstheme="majorBidi"/>
          <w:sz w:val="18"/>
          <w:szCs w:val="18"/>
        </w:rPr>
        <w:t>Asadi-Mehmandosti</w:t>
      </w:r>
      <w:proofErr w:type="spellEnd"/>
      <w:r w:rsidR="00E8420A" w:rsidRPr="009C091C">
        <w:rPr>
          <w:rFonts w:asciiTheme="majorBidi" w:hAnsiTheme="majorBidi" w:cstheme="majorBidi"/>
          <w:sz w:val="18"/>
          <w:szCs w:val="18"/>
        </w:rPr>
        <w:t xml:space="preserve"> E. 2008. Microfacies and geochemistry of the </w:t>
      </w:r>
      <w:proofErr w:type="spellStart"/>
      <w:r w:rsidR="00E8420A" w:rsidRPr="009C091C">
        <w:rPr>
          <w:rFonts w:asciiTheme="majorBidi" w:hAnsiTheme="majorBidi" w:cstheme="majorBidi"/>
          <w:sz w:val="18"/>
          <w:szCs w:val="18"/>
        </w:rPr>
        <w:t>Ilam</w:t>
      </w:r>
      <w:proofErr w:type="spellEnd"/>
      <w:r w:rsidR="00E8420A" w:rsidRPr="009C091C">
        <w:rPr>
          <w:rFonts w:asciiTheme="majorBidi" w:hAnsiTheme="majorBidi" w:cstheme="majorBidi"/>
          <w:sz w:val="18"/>
          <w:szCs w:val="18"/>
        </w:rPr>
        <w:t xml:space="preserve"> Formation in the Tang-E Rashid area, </w:t>
      </w:r>
      <w:proofErr w:type="spellStart"/>
      <w:r w:rsidR="00E8420A" w:rsidRPr="009C091C">
        <w:rPr>
          <w:rFonts w:asciiTheme="majorBidi" w:hAnsiTheme="majorBidi" w:cstheme="majorBidi"/>
          <w:sz w:val="18"/>
          <w:szCs w:val="18"/>
        </w:rPr>
        <w:t>Izeh</w:t>
      </w:r>
      <w:proofErr w:type="spellEnd"/>
      <w:r w:rsidR="00E8420A" w:rsidRPr="009C091C">
        <w:rPr>
          <w:rFonts w:asciiTheme="majorBidi" w:hAnsiTheme="majorBidi" w:cstheme="majorBidi"/>
          <w:sz w:val="18"/>
          <w:szCs w:val="18"/>
        </w:rPr>
        <w:t>, S. W. Iran. Journal of Asian Earth Science. 33: 267-277.</w:t>
      </w:r>
    </w:p>
    <w:p w14:paraId="2BBF81D8" w14:textId="0242C4D2" w:rsidR="00E8420A" w:rsidRPr="009C091C" w:rsidRDefault="00CF219A" w:rsidP="009C091C">
      <w:pPr>
        <w:autoSpaceDE w:val="0"/>
        <w:autoSpaceDN w:val="0"/>
        <w:adjustRightInd w:val="0"/>
        <w:spacing w:after="0" w:line="240" w:lineRule="auto"/>
        <w:ind w:left="284" w:hanging="284"/>
        <w:jc w:val="right"/>
        <w:rPr>
          <w:rFonts w:asciiTheme="majorBidi" w:hAnsiTheme="majorBidi" w:cstheme="majorBidi"/>
          <w:sz w:val="18"/>
          <w:szCs w:val="18"/>
          <w:rtl/>
        </w:rPr>
      </w:pPr>
      <w:r>
        <w:rPr>
          <w:rFonts w:asciiTheme="majorBidi" w:hAnsiTheme="majorBidi" w:cstheme="majorBidi"/>
          <w:sz w:val="18"/>
          <w:szCs w:val="18"/>
        </w:rPr>
        <w:t>2</w:t>
      </w:r>
      <w:r w:rsidR="00267525">
        <w:rPr>
          <w:rFonts w:asciiTheme="majorBidi" w:hAnsiTheme="majorBidi" w:cstheme="majorBidi"/>
          <w:sz w:val="18"/>
          <w:szCs w:val="18"/>
        </w:rPr>
        <w:t>-</w:t>
      </w:r>
      <w:r w:rsidR="00E8420A" w:rsidRPr="009C091C">
        <w:rPr>
          <w:rFonts w:asciiTheme="majorBidi" w:hAnsiTheme="majorBidi" w:cstheme="majorBidi"/>
          <w:sz w:val="18"/>
          <w:szCs w:val="18"/>
        </w:rPr>
        <w:t>Adabi M. H. and Rao C. P 1991. Petrographic and geochemical evidence for original aragonitic mineralogy of Upper Jurassic carbonate (</w:t>
      </w:r>
      <w:proofErr w:type="spellStart"/>
      <w:r w:rsidR="00E8420A" w:rsidRPr="009C091C">
        <w:rPr>
          <w:rFonts w:asciiTheme="majorBidi" w:hAnsiTheme="majorBidi" w:cstheme="majorBidi"/>
          <w:sz w:val="18"/>
          <w:szCs w:val="18"/>
        </w:rPr>
        <w:t>Mozduran</w:t>
      </w:r>
      <w:proofErr w:type="spellEnd"/>
      <w:r w:rsidR="00E8420A" w:rsidRPr="009C091C">
        <w:rPr>
          <w:rFonts w:asciiTheme="majorBidi" w:hAnsiTheme="majorBidi" w:cstheme="majorBidi"/>
          <w:sz w:val="18"/>
          <w:szCs w:val="18"/>
        </w:rPr>
        <w:t xml:space="preserve"> Formation), </w:t>
      </w:r>
      <w:proofErr w:type="spellStart"/>
      <w:r w:rsidR="00E8420A" w:rsidRPr="009C091C">
        <w:rPr>
          <w:rFonts w:asciiTheme="majorBidi" w:hAnsiTheme="majorBidi" w:cstheme="majorBidi"/>
          <w:sz w:val="18"/>
          <w:szCs w:val="18"/>
        </w:rPr>
        <w:t>Sarakhs</w:t>
      </w:r>
      <w:proofErr w:type="spellEnd"/>
      <w:r w:rsidR="00E8420A" w:rsidRPr="009C091C">
        <w:rPr>
          <w:rFonts w:asciiTheme="majorBidi" w:hAnsiTheme="majorBidi" w:cstheme="majorBidi"/>
          <w:sz w:val="18"/>
          <w:szCs w:val="18"/>
        </w:rPr>
        <w:t xml:space="preserve"> area, Iran. Sedimentary Geology. 72: 253-267.</w:t>
      </w:r>
    </w:p>
    <w:p w14:paraId="120534CD" w14:textId="568565C2" w:rsidR="00E8420A" w:rsidRPr="009C091C" w:rsidRDefault="00CF219A" w:rsidP="009C091C">
      <w:pPr>
        <w:autoSpaceDE w:val="0"/>
        <w:autoSpaceDN w:val="0"/>
        <w:adjustRightInd w:val="0"/>
        <w:spacing w:after="0" w:line="240" w:lineRule="auto"/>
        <w:ind w:left="284" w:hanging="284"/>
        <w:jc w:val="right"/>
        <w:rPr>
          <w:rFonts w:asciiTheme="majorBidi" w:hAnsiTheme="majorBidi" w:cstheme="majorBidi"/>
          <w:sz w:val="18"/>
          <w:szCs w:val="18"/>
          <w:rtl/>
        </w:rPr>
      </w:pPr>
      <w:r>
        <w:rPr>
          <w:rFonts w:asciiTheme="majorBidi" w:hAnsiTheme="majorBidi" w:cstheme="majorBidi"/>
          <w:sz w:val="18"/>
          <w:szCs w:val="18"/>
        </w:rPr>
        <w:t>3</w:t>
      </w:r>
      <w:r w:rsidR="00267525">
        <w:rPr>
          <w:rFonts w:asciiTheme="majorBidi" w:hAnsiTheme="majorBidi" w:cstheme="majorBidi"/>
          <w:sz w:val="18"/>
          <w:szCs w:val="18"/>
        </w:rPr>
        <w:t>-</w:t>
      </w:r>
      <w:r w:rsidR="00E8420A" w:rsidRPr="009C091C">
        <w:rPr>
          <w:rFonts w:asciiTheme="majorBidi" w:hAnsiTheme="majorBidi" w:cstheme="majorBidi"/>
          <w:sz w:val="18"/>
          <w:szCs w:val="18"/>
        </w:rPr>
        <w:t xml:space="preserve">Brand U. and </w:t>
      </w:r>
      <w:proofErr w:type="spellStart"/>
      <w:r w:rsidR="00E8420A" w:rsidRPr="009C091C">
        <w:rPr>
          <w:rFonts w:asciiTheme="majorBidi" w:hAnsiTheme="majorBidi" w:cstheme="majorBidi"/>
          <w:sz w:val="18"/>
          <w:szCs w:val="18"/>
        </w:rPr>
        <w:t>Veizer</w:t>
      </w:r>
      <w:proofErr w:type="spellEnd"/>
      <w:r w:rsidR="00E8420A" w:rsidRPr="009C091C">
        <w:rPr>
          <w:rFonts w:asciiTheme="majorBidi" w:hAnsiTheme="majorBidi" w:cstheme="majorBidi"/>
          <w:sz w:val="18"/>
          <w:szCs w:val="18"/>
        </w:rPr>
        <w:t xml:space="preserve"> J. 1980. Chemical diagenesis of multicomponent carbonate system, II: Stable isotopes: Journal of Sedimentary Research, 51: 987-997.</w:t>
      </w:r>
    </w:p>
    <w:p w14:paraId="3891A993" w14:textId="569DA988" w:rsidR="00E8420A" w:rsidRPr="009C091C" w:rsidRDefault="00CF219A" w:rsidP="009C091C">
      <w:pPr>
        <w:autoSpaceDE w:val="0"/>
        <w:autoSpaceDN w:val="0"/>
        <w:adjustRightInd w:val="0"/>
        <w:spacing w:after="0" w:line="240" w:lineRule="auto"/>
        <w:ind w:left="284" w:hanging="284"/>
        <w:jc w:val="right"/>
        <w:rPr>
          <w:rFonts w:asciiTheme="majorBidi" w:hAnsiTheme="majorBidi" w:cstheme="majorBidi"/>
          <w:sz w:val="18"/>
          <w:szCs w:val="18"/>
          <w:rtl/>
        </w:rPr>
      </w:pPr>
      <w:r>
        <w:rPr>
          <w:rFonts w:asciiTheme="majorBidi" w:hAnsiTheme="majorBidi" w:cstheme="majorBidi"/>
          <w:sz w:val="18"/>
          <w:szCs w:val="18"/>
        </w:rPr>
        <w:t>4</w:t>
      </w:r>
      <w:r w:rsidR="00267525">
        <w:rPr>
          <w:rFonts w:asciiTheme="majorBidi" w:hAnsiTheme="majorBidi" w:cstheme="majorBidi"/>
          <w:sz w:val="18"/>
          <w:szCs w:val="18"/>
        </w:rPr>
        <w:t>-</w:t>
      </w:r>
      <w:r w:rsidR="00E8420A" w:rsidRPr="009C091C">
        <w:rPr>
          <w:rFonts w:asciiTheme="majorBidi" w:hAnsiTheme="majorBidi" w:cstheme="majorBidi"/>
          <w:sz w:val="18"/>
          <w:szCs w:val="18"/>
        </w:rPr>
        <w:t xml:space="preserve">Fürsich F. T. </w:t>
      </w:r>
      <w:proofErr w:type="spellStart"/>
      <w:r w:rsidR="00E8420A" w:rsidRPr="009C091C">
        <w:rPr>
          <w:rFonts w:asciiTheme="majorBidi" w:hAnsiTheme="majorBidi" w:cstheme="majorBidi"/>
          <w:sz w:val="18"/>
          <w:szCs w:val="18"/>
        </w:rPr>
        <w:t>Hautmann</w:t>
      </w:r>
      <w:proofErr w:type="spellEnd"/>
      <w:r w:rsidR="00E8420A" w:rsidRPr="009C091C">
        <w:rPr>
          <w:rFonts w:asciiTheme="majorBidi" w:hAnsiTheme="majorBidi" w:cstheme="majorBidi"/>
          <w:sz w:val="18"/>
          <w:szCs w:val="18"/>
        </w:rPr>
        <w:t xml:space="preserve"> M. </w:t>
      </w:r>
      <w:proofErr w:type="spellStart"/>
      <w:r w:rsidR="00E8420A" w:rsidRPr="009C091C">
        <w:rPr>
          <w:rFonts w:asciiTheme="majorBidi" w:hAnsiTheme="majorBidi" w:cstheme="majorBidi"/>
          <w:sz w:val="18"/>
          <w:szCs w:val="18"/>
        </w:rPr>
        <w:t>Senowbari-Daryan</w:t>
      </w:r>
      <w:proofErr w:type="spellEnd"/>
      <w:r w:rsidR="00E8420A" w:rsidRPr="009C091C">
        <w:rPr>
          <w:rFonts w:asciiTheme="majorBidi" w:hAnsiTheme="majorBidi" w:cstheme="majorBidi"/>
          <w:sz w:val="18"/>
          <w:szCs w:val="18"/>
        </w:rPr>
        <w:t xml:space="preserve"> B. and </w:t>
      </w:r>
      <w:proofErr w:type="spellStart"/>
      <w:r w:rsidR="00E8420A" w:rsidRPr="009C091C">
        <w:rPr>
          <w:rFonts w:asciiTheme="majorBidi" w:hAnsiTheme="majorBidi" w:cstheme="majorBidi"/>
          <w:sz w:val="18"/>
          <w:szCs w:val="18"/>
        </w:rPr>
        <w:t>Seyed-Emami</w:t>
      </w:r>
      <w:proofErr w:type="spellEnd"/>
      <w:r w:rsidR="00E8420A" w:rsidRPr="009C091C">
        <w:rPr>
          <w:rFonts w:asciiTheme="majorBidi" w:hAnsiTheme="majorBidi" w:cstheme="majorBidi"/>
          <w:sz w:val="18"/>
          <w:szCs w:val="18"/>
        </w:rPr>
        <w:t xml:space="preserve"> K. 2005. The Upper Triassic </w:t>
      </w:r>
      <w:proofErr w:type="spellStart"/>
      <w:r w:rsidR="00E8420A" w:rsidRPr="009C091C">
        <w:rPr>
          <w:rFonts w:asciiTheme="majorBidi" w:hAnsiTheme="majorBidi" w:cstheme="majorBidi"/>
          <w:sz w:val="18"/>
          <w:szCs w:val="18"/>
        </w:rPr>
        <w:t>Nayband</w:t>
      </w:r>
      <w:proofErr w:type="spellEnd"/>
      <w:r w:rsidR="00E8420A" w:rsidRPr="009C091C">
        <w:rPr>
          <w:rFonts w:asciiTheme="majorBidi" w:hAnsiTheme="majorBidi" w:cstheme="majorBidi"/>
          <w:sz w:val="18"/>
          <w:szCs w:val="18"/>
        </w:rPr>
        <w:t xml:space="preserve"> and </w:t>
      </w:r>
      <w:proofErr w:type="spellStart"/>
      <w:r w:rsidR="00E8420A" w:rsidRPr="009C091C">
        <w:rPr>
          <w:rFonts w:asciiTheme="majorBidi" w:hAnsiTheme="majorBidi" w:cstheme="majorBidi"/>
          <w:sz w:val="18"/>
          <w:szCs w:val="18"/>
        </w:rPr>
        <w:t>Darkuh</w:t>
      </w:r>
      <w:proofErr w:type="spellEnd"/>
      <w:r w:rsidR="00E8420A" w:rsidRPr="009C091C">
        <w:rPr>
          <w:rFonts w:asciiTheme="majorBidi" w:hAnsiTheme="majorBidi" w:cstheme="majorBidi"/>
          <w:sz w:val="18"/>
          <w:szCs w:val="18"/>
        </w:rPr>
        <w:t xml:space="preserve"> formations of east-central Iran: stratigraphy, facies patterns and biota of extensional basins on an accreted terrane. </w:t>
      </w:r>
      <w:proofErr w:type="spellStart"/>
      <w:r w:rsidR="00E8420A" w:rsidRPr="009C091C">
        <w:rPr>
          <w:rFonts w:asciiTheme="majorBidi" w:hAnsiTheme="majorBidi" w:cstheme="majorBidi"/>
          <w:sz w:val="18"/>
          <w:szCs w:val="18"/>
        </w:rPr>
        <w:t>Beringeria</w:t>
      </w:r>
      <w:proofErr w:type="spellEnd"/>
      <w:r w:rsidR="00E8420A" w:rsidRPr="009C091C">
        <w:rPr>
          <w:rFonts w:asciiTheme="majorBidi" w:hAnsiTheme="majorBidi" w:cstheme="majorBidi"/>
          <w:sz w:val="18"/>
          <w:szCs w:val="18"/>
        </w:rPr>
        <w:t>, 35: 53-133.</w:t>
      </w:r>
    </w:p>
    <w:p w14:paraId="47234425" w14:textId="797DA004" w:rsidR="00E8420A" w:rsidRPr="009C091C" w:rsidRDefault="00CF219A" w:rsidP="009C091C">
      <w:pPr>
        <w:autoSpaceDE w:val="0"/>
        <w:autoSpaceDN w:val="0"/>
        <w:adjustRightInd w:val="0"/>
        <w:spacing w:after="0" w:line="240" w:lineRule="auto"/>
        <w:ind w:left="284" w:hanging="284"/>
        <w:jc w:val="right"/>
        <w:rPr>
          <w:rFonts w:asciiTheme="majorBidi" w:hAnsiTheme="majorBidi" w:cstheme="majorBidi" w:hint="cs"/>
          <w:sz w:val="18"/>
          <w:szCs w:val="18"/>
          <w:rtl/>
        </w:rPr>
      </w:pPr>
      <w:r>
        <w:rPr>
          <w:rFonts w:asciiTheme="majorBidi" w:hAnsiTheme="majorBidi" w:cstheme="majorBidi"/>
          <w:sz w:val="18"/>
          <w:szCs w:val="18"/>
        </w:rPr>
        <w:t>5-</w:t>
      </w:r>
      <w:r w:rsidR="00E8420A" w:rsidRPr="009C091C">
        <w:rPr>
          <w:rFonts w:asciiTheme="majorBidi" w:hAnsiTheme="majorBidi" w:cstheme="majorBidi"/>
          <w:sz w:val="18"/>
          <w:szCs w:val="18"/>
        </w:rPr>
        <w:t xml:space="preserve">Mannani M. and </w:t>
      </w:r>
      <w:proofErr w:type="spellStart"/>
      <w:r w:rsidR="00E8420A" w:rsidRPr="009C091C">
        <w:rPr>
          <w:rFonts w:asciiTheme="majorBidi" w:hAnsiTheme="majorBidi" w:cstheme="majorBidi"/>
          <w:sz w:val="18"/>
          <w:szCs w:val="18"/>
        </w:rPr>
        <w:t>Yazdi</w:t>
      </w:r>
      <w:proofErr w:type="spellEnd"/>
      <w:r w:rsidR="00E8420A" w:rsidRPr="009C091C">
        <w:rPr>
          <w:rFonts w:asciiTheme="majorBidi" w:hAnsiTheme="majorBidi" w:cstheme="majorBidi"/>
          <w:sz w:val="18"/>
          <w:szCs w:val="18"/>
        </w:rPr>
        <w:t xml:space="preserve"> M. 2009. Late Triassic and Early Cretaceous sedimentary sequence of northern Isfahan province (central Iran)</w:t>
      </w:r>
      <w:r w:rsidR="00E8420A" w:rsidRPr="009C091C">
        <w:rPr>
          <w:rFonts w:asciiTheme="majorBidi" w:hAnsiTheme="majorBidi" w:cstheme="majorBidi"/>
          <w:sz w:val="18"/>
          <w:szCs w:val="18"/>
          <w:rtl/>
        </w:rPr>
        <w:t>:</w:t>
      </w:r>
      <w:r w:rsidR="00E8420A" w:rsidRPr="009C091C">
        <w:rPr>
          <w:rFonts w:asciiTheme="majorBidi" w:hAnsiTheme="majorBidi" w:cstheme="majorBidi"/>
          <w:sz w:val="18"/>
          <w:szCs w:val="18"/>
        </w:rPr>
        <w:t xml:space="preserve"> Stratigraphy and </w:t>
      </w:r>
      <w:proofErr w:type="spellStart"/>
      <w:r w:rsidR="00E8420A" w:rsidRPr="009C091C">
        <w:rPr>
          <w:rFonts w:asciiTheme="majorBidi" w:hAnsiTheme="majorBidi" w:cstheme="majorBidi"/>
          <w:sz w:val="18"/>
          <w:szCs w:val="18"/>
        </w:rPr>
        <w:t>paleoenvironmnt</w:t>
      </w:r>
      <w:proofErr w:type="spellEnd"/>
      <w:r w:rsidR="00E8420A" w:rsidRPr="009C091C">
        <w:rPr>
          <w:rFonts w:asciiTheme="majorBidi" w:hAnsiTheme="majorBidi" w:cstheme="majorBidi"/>
          <w:sz w:val="18"/>
          <w:szCs w:val="18"/>
        </w:rPr>
        <w:t xml:space="preserve">, </w:t>
      </w:r>
      <w:proofErr w:type="spellStart"/>
      <w:r w:rsidR="00E8420A" w:rsidRPr="009C091C">
        <w:rPr>
          <w:rFonts w:asciiTheme="majorBidi" w:hAnsiTheme="majorBidi" w:cstheme="majorBidi"/>
          <w:sz w:val="18"/>
          <w:szCs w:val="18"/>
        </w:rPr>
        <w:t>Boletin</w:t>
      </w:r>
      <w:proofErr w:type="spellEnd"/>
      <w:r w:rsidR="00E8420A" w:rsidRPr="009C091C">
        <w:rPr>
          <w:rFonts w:asciiTheme="majorBidi" w:hAnsiTheme="majorBidi" w:cstheme="majorBidi"/>
          <w:sz w:val="18"/>
          <w:szCs w:val="18"/>
        </w:rPr>
        <w:t xml:space="preserve"> de la Sociedad Geological Mexicana, 61(3): 374-637.</w:t>
      </w:r>
    </w:p>
    <w:p w14:paraId="2EFA0DD1" w14:textId="3A01A01E" w:rsidR="00E8420A" w:rsidRPr="009C091C" w:rsidRDefault="00E8420A" w:rsidP="009C091C">
      <w:pPr>
        <w:autoSpaceDE w:val="0"/>
        <w:autoSpaceDN w:val="0"/>
        <w:adjustRightInd w:val="0"/>
        <w:spacing w:after="0" w:line="240" w:lineRule="auto"/>
        <w:ind w:left="284" w:hanging="284"/>
        <w:jc w:val="right"/>
        <w:rPr>
          <w:rFonts w:asciiTheme="majorBidi" w:hAnsiTheme="majorBidi" w:cstheme="majorBidi"/>
          <w:sz w:val="18"/>
          <w:szCs w:val="18"/>
        </w:rPr>
      </w:pPr>
      <w:r w:rsidRPr="009C091C">
        <w:rPr>
          <w:rFonts w:asciiTheme="majorBidi" w:hAnsiTheme="majorBidi" w:cstheme="majorBidi"/>
          <w:sz w:val="18"/>
          <w:szCs w:val="18"/>
        </w:rPr>
        <w:t xml:space="preserve">Milliman J. D. 1974. Marine Carbonates Recent Sedimentary Carbonates, Part 1. </w:t>
      </w:r>
      <w:proofErr w:type="spellStart"/>
      <w:r w:rsidRPr="009C091C">
        <w:rPr>
          <w:rFonts w:asciiTheme="majorBidi" w:hAnsiTheme="majorBidi" w:cstheme="majorBidi"/>
          <w:sz w:val="18"/>
          <w:szCs w:val="18"/>
        </w:rPr>
        <w:t>Speringer</w:t>
      </w:r>
      <w:proofErr w:type="spellEnd"/>
      <w:r w:rsidRPr="009C091C">
        <w:rPr>
          <w:rFonts w:asciiTheme="majorBidi" w:hAnsiTheme="majorBidi" w:cstheme="majorBidi"/>
          <w:sz w:val="18"/>
          <w:szCs w:val="18"/>
        </w:rPr>
        <w:t xml:space="preserve"> Berlin, 375 p.</w:t>
      </w:r>
      <w:r w:rsidR="00CF219A">
        <w:rPr>
          <w:rFonts w:asciiTheme="majorBidi" w:hAnsiTheme="majorBidi" w:cstheme="majorBidi" w:hint="cs"/>
          <w:sz w:val="18"/>
          <w:szCs w:val="18"/>
          <w:rtl/>
        </w:rPr>
        <w:t>-</w:t>
      </w:r>
      <w:r w:rsidR="00CF219A">
        <w:rPr>
          <w:rFonts w:asciiTheme="majorBidi" w:hAnsiTheme="majorBidi" w:cstheme="majorBidi"/>
          <w:sz w:val="18"/>
          <w:szCs w:val="18"/>
        </w:rPr>
        <w:t>6</w:t>
      </w:r>
    </w:p>
    <w:p w14:paraId="7581150A" w14:textId="5036C2B6" w:rsidR="00CF219A" w:rsidRDefault="00CF219A" w:rsidP="00CF219A">
      <w:pPr>
        <w:autoSpaceDE w:val="0"/>
        <w:autoSpaceDN w:val="0"/>
        <w:adjustRightInd w:val="0"/>
        <w:spacing w:after="0" w:line="240" w:lineRule="auto"/>
        <w:ind w:left="284" w:hanging="284"/>
        <w:jc w:val="right"/>
        <w:rPr>
          <w:rFonts w:asciiTheme="majorBidi" w:hAnsiTheme="majorBidi" w:cstheme="majorBidi" w:hint="cs"/>
          <w:sz w:val="18"/>
          <w:szCs w:val="18"/>
          <w:rtl/>
        </w:rPr>
      </w:pPr>
      <w:r>
        <w:rPr>
          <w:rFonts w:asciiTheme="majorBidi" w:hAnsiTheme="majorBidi" w:cstheme="majorBidi"/>
          <w:sz w:val="18"/>
          <w:szCs w:val="18"/>
        </w:rPr>
        <w:t>7-</w:t>
      </w:r>
      <w:r>
        <w:rPr>
          <w:rFonts w:asciiTheme="majorBidi" w:hAnsiTheme="majorBidi" w:cstheme="majorBidi"/>
          <w:sz w:val="18"/>
          <w:szCs w:val="18"/>
        </w:rPr>
        <w:t>Nutzel et al., 2010.</w:t>
      </w:r>
    </w:p>
    <w:p w14:paraId="628C0AFB" w14:textId="5FD8AE2F" w:rsidR="00E8420A" w:rsidRPr="009C091C" w:rsidRDefault="00CF219A" w:rsidP="009C091C">
      <w:pPr>
        <w:autoSpaceDE w:val="0"/>
        <w:autoSpaceDN w:val="0"/>
        <w:adjustRightInd w:val="0"/>
        <w:spacing w:after="0" w:line="240" w:lineRule="auto"/>
        <w:ind w:left="284" w:hanging="284"/>
        <w:jc w:val="right"/>
        <w:rPr>
          <w:rFonts w:asciiTheme="majorBidi" w:hAnsiTheme="majorBidi" w:cstheme="majorBidi"/>
          <w:sz w:val="18"/>
          <w:szCs w:val="18"/>
          <w:rtl/>
        </w:rPr>
      </w:pPr>
      <w:r>
        <w:rPr>
          <w:rFonts w:asciiTheme="majorBidi" w:hAnsiTheme="majorBidi" w:cstheme="majorBidi"/>
          <w:sz w:val="18"/>
          <w:szCs w:val="18"/>
        </w:rPr>
        <w:t>8-</w:t>
      </w:r>
      <w:r w:rsidR="00E8420A" w:rsidRPr="009C091C">
        <w:rPr>
          <w:rFonts w:asciiTheme="majorBidi" w:hAnsiTheme="majorBidi" w:cstheme="majorBidi"/>
          <w:sz w:val="18"/>
          <w:szCs w:val="18"/>
        </w:rPr>
        <w:t>Rao C. P. 1991. Geochemical differences between subtropical (Ordovician), cool-temperate (recent and Pleistocene) carbonate, Tasmania, Australia. Carbonate and Evaporites, 6: 83-106.</w:t>
      </w:r>
    </w:p>
    <w:p w14:paraId="0405FA2A" w14:textId="77777777" w:rsidR="00CF219A" w:rsidRDefault="00CF219A" w:rsidP="00CF219A">
      <w:pPr>
        <w:autoSpaceDE w:val="0"/>
        <w:autoSpaceDN w:val="0"/>
        <w:adjustRightInd w:val="0"/>
        <w:spacing w:after="0" w:line="240" w:lineRule="auto"/>
        <w:ind w:left="284" w:hanging="284"/>
        <w:jc w:val="right"/>
        <w:rPr>
          <w:rFonts w:asciiTheme="majorBidi" w:hAnsiTheme="majorBidi" w:cstheme="majorBidi"/>
          <w:sz w:val="18"/>
          <w:szCs w:val="18"/>
        </w:rPr>
      </w:pPr>
      <w:r>
        <w:rPr>
          <w:rFonts w:asciiTheme="majorBidi" w:hAnsiTheme="majorBidi" w:cstheme="majorBidi"/>
          <w:sz w:val="18"/>
          <w:szCs w:val="18"/>
        </w:rPr>
        <w:t>9</w:t>
      </w:r>
      <w:r>
        <w:rPr>
          <w:rFonts w:asciiTheme="majorBidi" w:hAnsiTheme="majorBidi" w:cstheme="majorBidi"/>
          <w:sz w:val="18"/>
          <w:szCs w:val="18"/>
        </w:rPr>
        <w:t xml:space="preserve">-Rao and </w:t>
      </w:r>
      <w:proofErr w:type="spellStart"/>
      <w:r>
        <w:rPr>
          <w:rFonts w:asciiTheme="majorBidi" w:hAnsiTheme="majorBidi" w:cstheme="majorBidi"/>
          <w:sz w:val="18"/>
          <w:szCs w:val="18"/>
        </w:rPr>
        <w:t>Adabi</w:t>
      </w:r>
      <w:proofErr w:type="spellEnd"/>
      <w:r>
        <w:rPr>
          <w:rFonts w:asciiTheme="majorBidi" w:hAnsiTheme="majorBidi" w:cstheme="majorBidi"/>
          <w:sz w:val="18"/>
          <w:szCs w:val="18"/>
        </w:rPr>
        <w:t>, 1992.</w:t>
      </w:r>
    </w:p>
    <w:p w14:paraId="37483FFA" w14:textId="32DB9D71" w:rsidR="00E8420A" w:rsidRDefault="00CF219A" w:rsidP="009C091C">
      <w:pPr>
        <w:autoSpaceDE w:val="0"/>
        <w:autoSpaceDN w:val="0"/>
        <w:adjustRightInd w:val="0"/>
        <w:spacing w:after="0" w:line="240" w:lineRule="auto"/>
        <w:ind w:left="284" w:hanging="284"/>
        <w:jc w:val="right"/>
        <w:rPr>
          <w:rFonts w:asciiTheme="majorBidi" w:hAnsiTheme="majorBidi" w:cstheme="majorBidi"/>
          <w:sz w:val="18"/>
          <w:szCs w:val="18"/>
        </w:rPr>
      </w:pPr>
      <w:r>
        <w:rPr>
          <w:rFonts w:asciiTheme="majorBidi" w:hAnsiTheme="majorBidi" w:cstheme="majorBidi"/>
          <w:sz w:val="18"/>
          <w:szCs w:val="18"/>
        </w:rPr>
        <w:t>10-</w:t>
      </w:r>
      <w:r w:rsidR="00E8420A" w:rsidRPr="009C091C">
        <w:rPr>
          <w:rFonts w:asciiTheme="majorBidi" w:hAnsiTheme="majorBidi" w:cstheme="majorBidi"/>
          <w:sz w:val="18"/>
          <w:szCs w:val="18"/>
        </w:rPr>
        <w:t xml:space="preserve">Rao C. P. and </w:t>
      </w:r>
      <w:proofErr w:type="spellStart"/>
      <w:r w:rsidR="00E8420A" w:rsidRPr="009C091C">
        <w:rPr>
          <w:rFonts w:asciiTheme="majorBidi" w:hAnsiTheme="majorBidi" w:cstheme="majorBidi"/>
          <w:sz w:val="18"/>
          <w:szCs w:val="18"/>
        </w:rPr>
        <w:t>Amini</w:t>
      </w:r>
      <w:proofErr w:type="spellEnd"/>
      <w:r w:rsidR="00E8420A" w:rsidRPr="009C091C">
        <w:rPr>
          <w:rFonts w:asciiTheme="majorBidi" w:hAnsiTheme="majorBidi" w:cstheme="majorBidi"/>
          <w:sz w:val="18"/>
          <w:szCs w:val="18"/>
        </w:rPr>
        <w:t xml:space="preserve"> Z. Z. 1995. Faunal relationship to grain-size, mineralogy and geochemistry in recent temperate shelf carbonate, western Tasmania, Australia. Carbonate and Evaporites, 10: 114-123.</w:t>
      </w:r>
    </w:p>
    <w:p w14:paraId="4DAEB2D3" w14:textId="77777777" w:rsidR="00CF219A" w:rsidRDefault="00CF219A" w:rsidP="00CF219A">
      <w:pPr>
        <w:autoSpaceDE w:val="0"/>
        <w:autoSpaceDN w:val="0"/>
        <w:adjustRightInd w:val="0"/>
        <w:spacing w:after="0" w:line="240" w:lineRule="auto"/>
        <w:ind w:left="284" w:hanging="284"/>
        <w:jc w:val="right"/>
        <w:rPr>
          <w:rFonts w:asciiTheme="majorBidi" w:hAnsiTheme="majorBidi" w:cstheme="majorBidi"/>
          <w:sz w:val="18"/>
          <w:szCs w:val="18"/>
        </w:rPr>
      </w:pPr>
      <w:r>
        <w:rPr>
          <w:rFonts w:asciiTheme="majorBidi" w:hAnsiTheme="majorBidi" w:cstheme="majorBidi"/>
          <w:sz w:val="18"/>
          <w:szCs w:val="18"/>
        </w:rPr>
        <w:t>11</w:t>
      </w:r>
      <w:r>
        <w:rPr>
          <w:rFonts w:asciiTheme="majorBidi" w:hAnsiTheme="majorBidi" w:cstheme="majorBidi"/>
          <w:sz w:val="18"/>
          <w:szCs w:val="18"/>
        </w:rPr>
        <w:t>-Tucker, 2001.</w:t>
      </w:r>
    </w:p>
    <w:p w14:paraId="712C13A3" w14:textId="49243117" w:rsidR="00E8420A" w:rsidRDefault="00CF219A" w:rsidP="009C091C">
      <w:pPr>
        <w:autoSpaceDE w:val="0"/>
        <w:autoSpaceDN w:val="0"/>
        <w:adjustRightInd w:val="0"/>
        <w:spacing w:after="0" w:line="240" w:lineRule="auto"/>
        <w:ind w:left="284" w:hanging="284"/>
        <w:jc w:val="right"/>
        <w:rPr>
          <w:rFonts w:asciiTheme="majorBidi" w:hAnsiTheme="majorBidi" w:cstheme="majorBidi" w:hint="cs"/>
          <w:sz w:val="18"/>
          <w:szCs w:val="18"/>
          <w:rtl/>
        </w:rPr>
      </w:pPr>
      <w:r>
        <w:rPr>
          <w:rFonts w:asciiTheme="majorBidi" w:hAnsiTheme="majorBidi" w:cstheme="majorBidi"/>
          <w:sz w:val="18"/>
          <w:szCs w:val="18"/>
        </w:rPr>
        <w:t>12-</w:t>
      </w:r>
      <w:r w:rsidR="00E8420A" w:rsidRPr="009C091C">
        <w:rPr>
          <w:rFonts w:asciiTheme="majorBidi" w:hAnsiTheme="majorBidi" w:cstheme="majorBidi"/>
          <w:sz w:val="18"/>
          <w:szCs w:val="18"/>
        </w:rPr>
        <w:t xml:space="preserve">Veizer J. and </w:t>
      </w:r>
      <w:proofErr w:type="spellStart"/>
      <w:r w:rsidR="00E8420A" w:rsidRPr="009C091C">
        <w:rPr>
          <w:rFonts w:asciiTheme="majorBidi" w:hAnsiTheme="majorBidi" w:cstheme="majorBidi"/>
          <w:sz w:val="18"/>
          <w:szCs w:val="18"/>
        </w:rPr>
        <w:t>Demovič</w:t>
      </w:r>
      <w:proofErr w:type="spellEnd"/>
      <w:r w:rsidR="00E8420A" w:rsidRPr="009C091C">
        <w:rPr>
          <w:rFonts w:asciiTheme="majorBidi" w:hAnsiTheme="majorBidi" w:cstheme="majorBidi"/>
          <w:sz w:val="18"/>
          <w:szCs w:val="18"/>
        </w:rPr>
        <w:t xml:space="preserve"> R. 1974. Strontium as a tool in facies analysis. Journal of Sedimentary Petrology. 44: 93-115.</w:t>
      </w:r>
    </w:p>
    <w:p w14:paraId="42FA3818" w14:textId="0DE29BBB" w:rsidR="00E8420A" w:rsidRPr="009C091C" w:rsidRDefault="00CF219A" w:rsidP="009C091C">
      <w:pPr>
        <w:autoSpaceDE w:val="0"/>
        <w:autoSpaceDN w:val="0"/>
        <w:adjustRightInd w:val="0"/>
        <w:spacing w:after="0" w:line="240" w:lineRule="auto"/>
        <w:ind w:left="284" w:hanging="284"/>
        <w:jc w:val="right"/>
        <w:rPr>
          <w:rFonts w:asciiTheme="majorBidi" w:hAnsiTheme="majorBidi" w:cstheme="majorBidi"/>
          <w:sz w:val="18"/>
          <w:szCs w:val="18"/>
          <w:rtl/>
        </w:rPr>
      </w:pPr>
      <w:r>
        <w:rPr>
          <w:rFonts w:asciiTheme="majorBidi" w:hAnsiTheme="majorBidi" w:cstheme="majorBidi"/>
          <w:sz w:val="18"/>
          <w:szCs w:val="18"/>
        </w:rPr>
        <w:t>13-</w:t>
      </w:r>
      <w:r w:rsidR="00E8420A" w:rsidRPr="009C091C">
        <w:rPr>
          <w:rFonts w:asciiTheme="majorBidi" w:hAnsiTheme="majorBidi" w:cstheme="majorBidi"/>
          <w:sz w:val="18"/>
          <w:szCs w:val="18"/>
        </w:rPr>
        <w:t xml:space="preserve">Wilmsen M. </w:t>
      </w:r>
      <w:proofErr w:type="spellStart"/>
      <w:r w:rsidR="00E8420A" w:rsidRPr="009C091C">
        <w:rPr>
          <w:rFonts w:asciiTheme="majorBidi" w:hAnsiTheme="majorBidi" w:cstheme="majorBidi"/>
          <w:sz w:val="18"/>
          <w:szCs w:val="18"/>
        </w:rPr>
        <w:t>Fürsich</w:t>
      </w:r>
      <w:proofErr w:type="spellEnd"/>
      <w:r w:rsidR="00E8420A" w:rsidRPr="009C091C">
        <w:rPr>
          <w:rFonts w:asciiTheme="majorBidi" w:hAnsiTheme="majorBidi" w:cstheme="majorBidi"/>
          <w:sz w:val="18"/>
          <w:szCs w:val="18"/>
        </w:rPr>
        <w:t xml:space="preserve"> F.T. </w:t>
      </w:r>
      <w:proofErr w:type="spellStart"/>
      <w:r w:rsidR="00E8420A" w:rsidRPr="009C091C">
        <w:rPr>
          <w:rFonts w:asciiTheme="majorBidi" w:hAnsiTheme="majorBidi" w:cstheme="majorBidi"/>
          <w:sz w:val="18"/>
          <w:szCs w:val="18"/>
        </w:rPr>
        <w:t>Seyed-Emami</w:t>
      </w:r>
      <w:proofErr w:type="spellEnd"/>
      <w:r w:rsidR="00E8420A" w:rsidRPr="009C091C">
        <w:rPr>
          <w:rFonts w:asciiTheme="majorBidi" w:hAnsiTheme="majorBidi" w:cstheme="majorBidi"/>
          <w:sz w:val="18"/>
          <w:szCs w:val="18"/>
        </w:rPr>
        <w:t xml:space="preserve"> K. </w:t>
      </w:r>
      <w:proofErr w:type="spellStart"/>
      <w:r w:rsidR="00E8420A" w:rsidRPr="009C091C">
        <w:rPr>
          <w:rFonts w:asciiTheme="majorBidi" w:hAnsiTheme="majorBidi" w:cstheme="majorBidi"/>
          <w:sz w:val="18"/>
          <w:szCs w:val="18"/>
        </w:rPr>
        <w:t>Majidifard</w:t>
      </w:r>
      <w:proofErr w:type="spellEnd"/>
      <w:r w:rsidR="00E8420A" w:rsidRPr="009C091C">
        <w:rPr>
          <w:rFonts w:asciiTheme="majorBidi" w:hAnsiTheme="majorBidi" w:cstheme="majorBidi"/>
          <w:sz w:val="18"/>
          <w:szCs w:val="18"/>
        </w:rPr>
        <w:t xml:space="preserve"> M. R. and Taheri J. 2009. The Cimmerian Orogeny in northern Iran: tectono-stratigraphic evidence from the foreland. Terra Nova 21: 211–218.</w:t>
      </w:r>
    </w:p>
    <w:p w14:paraId="1446CF82" w14:textId="77777777" w:rsidR="00F10210" w:rsidRPr="009C091C" w:rsidRDefault="00F10210">
      <w:pPr>
        <w:rPr>
          <w:sz w:val="18"/>
          <w:szCs w:val="18"/>
        </w:rPr>
      </w:pPr>
    </w:p>
    <w:sectPr w:rsidR="00F10210" w:rsidRPr="009C091C" w:rsidSect="005E75B8">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41696" w14:textId="77777777" w:rsidR="00A27D4A" w:rsidRDefault="00A27D4A" w:rsidP="00934200">
      <w:pPr>
        <w:spacing w:after="0" w:line="240" w:lineRule="auto"/>
      </w:pPr>
      <w:r>
        <w:separator/>
      </w:r>
    </w:p>
  </w:endnote>
  <w:endnote w:type="continuationSeparator" w:id="0">
    <w:p w14:paraId="2E36D0CB" w14:textId="77777777" w:rsidR="00A27D4A" w:rsidRDefault="00A27D4A" w:rsidP="00934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TitrBold">
    <w:altName w:val="Times New Roman"/>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Lotus,Bold">
    <w:altName w:val="Times New Roman"/>
    <w:panose1 w:val="00000000000000000000"/>
    <w:charset w:val="B2"/>
    <w:family w:val="auto"/>
    <w:notTrueType/>
    <w:pitch w:val="default"/>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Lotus">
    <w:altName w:val="Times New Roman"/>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92BCD" w14:textId="77777777" w:rsidR="00A27D4A" w:rsidRDefault="00A27D4A" w:rsidP="00934200">
      <w:pPr>
        <w:spacing w:after="0" w:line="240" w:lineRule="auto"/>
      </w:pPr>
      <w:r>
        <w:separator/>
      </w:r>
    </w:p>
  </w:footnote>
  <w:footnote w:type="continuationSeparator" w:id="0">
    <w:p w14:paraId="2D33AD53" w14:textId="77777777" w:rsidR="00A27D4A" w:rsidRDefault="00A27D4A" w:rsidP="009342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20A"/>
    <w:rsid w:val="00003339"/>
    <w:rsid w:val="00011F63"/>
    <w:rsid w:val="00027212"/>
    <w:rsid w:val="000737F9"/>
    <w:rsid w:val="000924B3"/>
    <w:rsid w:val="000979BE"/>
    <w:rsid w:val="000B5661"/>
    <w:rsid w:val="000C1FF1"/>
    <w:rsid w:val="000D0514"/>
    <w:rsid w:val="00104C9D"/>
    <w:rsid w:val="00115855"/>
    <w:rsid w:val="00122424"/>
    <w:rsid w:val="00123BCD"/>
    <w:rsid w:val="001245A9"/>
    <w:rsid w:val="00142182"/>
    <w:rsid w:val="00143C7F"/>
    <w:rsid w:val="0016206C"/>
    <w:rsid w:val="001630E6"/>
    <w:rsid w:val="0016551F"/>
    <w:rsid w:val="00170F27"/>
    <w:rsid w:val="001716BB"/>
    <w:rsid w:val="001962EC"/>
    <w:rsid w:val="001D3358"/>
    <w:rsid w:val="001D5E8C"/>
    <w:rsid w:val="001E28CC"/>
    <w:rsid w:val="001F0216"/>
    <w:rsid w:val="001F36EF"/>
    <w:rsid w:val="00203140"/>
    <w:rsid w:val="002242FF"/>
    <w:rsid w:val="00232D38"/>
    <w:rsid w:val="0024342F"/>
    <w:rsid w:val="00250C51"/>
    <w:rsid w:val="00265509"/>
    <w:rsid w:val="00267525"/>
    <w:rsid w:val="0029123B"/>
    <w:rsid w:val="00297AC5"/>
    <w:rsid w:val="002A2AEF"/>
    <w:rsid w:val="002C7C42"/>
    <w:rsid w:val="002F0B2D"/>
    <w:rsid w:val="002F4123"/>
    <w:rsid w:val="00300DF6"/>
    <w:rsid w:val="00307DA9"/>
    <w:rsid w:val="003126CC"/>
    <w:rsid w:val="0031484D"/>
    <w:rsid w:val="003359AA"/>
    <w:rsid w:val="003425FC"/>
    <w:rsid w:val="003478FF"/>
    <w:rsid w:val="003526D0"/>
    <w:rsid w:val="003637DE"/>
    <w:rsid w:val="00365C9B"/>
    <w:rsid w:val="0038196D"/>
    <w:rsid w:val="00387226"/>
    <w:rsid w:val="00393AEF"/>
    <w:rsid w:val="003953ED"/>
    <w:rsid w:val="003B1FE9"/>
    <w:rsid w:val="003E3B72"/>
    <w:rsid w:val="003F4881"/>
    <w:rsid w:val="004025FF"/>
    <w:rsid w:val="004124CB"/>
    <w:rsid w:val="00461541"/>
    <w:rsid w:val="00464BF9"/>
    <w:rsid w:val="00464E68"/>
    <w:rsid w:val="004A5DA4"/>
    <w:rsid w:val="004B2E14"/>
    <w:rsid w:val="004B6F76"/>
    <w:rsid w:val="004D1D78"/>
    <w:rsid w:val="004E64C5"/>
    <w:rsid w:val="005126AE"/>
    <w:rsid w:val="00514ADD"/>
    <w:rsid w:val="0051754A"/>
    <w:rsid w:val="005179D1"/>
    <w:rsid w:val="005277CB"/>
    <w:rsid w:val="00533A33"/>
    <w:rsid w:val="005418EB"/>
    <w:rsid w:val="00543644"/>
    <w:rsid w:val="0055126C"/>
    <w:rsid w:val="0058104B"/>
    <w:rsid w:val="00584FCA"/>
    <w:rsid w:val="00594459"/>
    <w:rsid w:val="005A3220"/>
    <w:rsid w:val="005C140D"/>
    <w:rsid w:val="005D3086"/>
    <w:rsid w:val="005E28C7"/>
    <w:rsid w:val="005E75B8"/>
    <w:rsid w:val="005F6F3E"/>
    <w:rsid w:val="00616317"/>
    <w:rsid w:val="0064359C"/>
    <w:rsid w:val="00661EB8"/>
    <w:rsid w:val="0066773B"/>
    <w:rsid w:val="00672D06"/>
    <w:rsid w:val="0069243F"/>
    <w:rsid w:val="006A5AD6"/>
    <w:rsid w:val="006C25DC"/>
    <w:rsid w:val="006D243C"/>
    <w:rsid w:val="006D496B"/>
    <w:rsid w:val="00706ABF"/>
    <w:rsid w:val="00723230"/>
    <w:rsid w:val="007330EB"/>
    <w:rsid w:val="00733315"/>
    <w:rsid w:val="00753B41"/>
    <w:rsid w:val="00757692"/>
    <w:rsid w:val="007673C9"/>
    <w:rsid w:val="00774264"/>
    <w:rsid w:val="007A6543"/>
    <w:rsid w:val="007D0B52"/>
    <w:rsid w:val="007E0AE7"/>
    <w:rsid w:val="007F2542"/>
    <w:rsid w:val="007F2E4D"/>
    <w:rsid w:val="00803393"/>
    <w:rsid w:val="00860C8F"/>
    <w:rsid w:val="00861720"/>
    <w:rsid w:val="008764AD"/>
    <w:rsid w:val="00886D44"/>
    <w:rsid w:val="0089232C"/>
    <w:rsid w:val="008A4F2B"/>
    <w:rsid w:val="008C3C84"/>
    <w:rsid w:val="008D4E11"/>
    <w:rsid w:val="008E27ED"/>
    <w:rsid w:val="008F5B39"/>
    <w:rsid w:val="009038A2"/>
    <w:rsid w:val="00915428"/>
    <w:rsid w:val="00922CCB"/>
    <w:rsid w:val="00934200"/>
    <w:rsid w:val="0095614A"/>
    <w:rsid w:val="00960520"/>
    <w:rsid w:val="009A1F4B"/>
    <w:rsid w:val="009C0514"/>
    <w:rsid w:val="009C091C"/>
    <w:rsid w:val="009F2E39"/>
    <w:rsid w:val="00A27CE3"/>
    <w:rsid w:val="00A27D4A"/>
    <w:rsid w:val="00A332AE"/>
    <w:rsid w:val="00A406C7"/>
    <w:rsid w:val="00A42E89"/>
    <w:rsid w:val="00A91C4A"/>
    <w:rsid w:val="00AB10EE"/>
    <w:rsid w:val="00AC6181"/>
    <w:rsid w:val="00B73CD1"/>
    <w:rsid w:val="00B77F6B"/>
    <w:rsid w:val="00B81F9C"/>
    <w:rsid w:val="00B92D47"/>
    <w:rsid w:val="00B92F07"/>
    <w:rsid w:val="00B96E5F"/>
    <w:rsid w:val="00B976C4"/>
    <w:rsid w:val="00BB1833"/>
    <w:rsid w:val="00BB619A"/>
    <w:rsid w:val="00BC0DD6"/>
    <w:rsid w:val="00BC3EF6"/>
    <w:rsid w:val="00BD4E42"/>
    <w:rsid w:val="00C20B91"/>
    <w:rsid w:val="00C5427D"/>
    <w:rsid w:val="00C834B1"/>
    <w:rsid w:val="00C93233"/>
    <w:rsid w:val="00CD79A0"/>
    <w:rsid w:val="00CE0D23"/>
    <w:rsid w:val="00CF219A"/>
    <w:rsid w:val="00D25207"/>
    <w:rsid w:val="00D27CA8"/>
    <w:rsid w:val="00D47C9F"/>
    <w:rsid w:val="00D5542C"/>
    <w:rsid w:val="00DC60E4"/>
    <w:rsid w:val="00DC6A25"/>
    <w:rsid w:val="00DD113D"/>
    <w:rsid w:val="00DD1648"/>
    <w:rsid w:val="00E32427"/>
    <w:rsid w:val="00E32A02"/>
    <w:rsid w:val="00E36BE0"/>
    <w:rsid w:val="00E62039"/>
    <w:rsid w:val="00E62214"/>
    <w:rsid w:val="00E70CE0"/>
    <w:rsid w:val="00E8420A"/>
    <w:rsid w:val="00E95880"/>
    <w:rsid w:val="00EA2F99"/>
    <w:rsid w:val="00EB3366"/>
    <w:rsid w:val="00ED2C67"/>
    <w:rsid w:val="00EF56E9"/>
    <w:rsid w:val="00F0237A"/>
    <w:rsid w:val="00F10210"/>
    <w:rsid w:val="00F10F3E"/>
    <w:rsid w:val="00F14573"/>
    <w:rsid w:val="00F16D73"/>
    <w:rsid w:val="00F51052"/>
    <w:rsid w:val="00F52C59"/>
    <w:rsid w:val="00F602D1"/>
    <w:rsid w:val="00F64E74"/>
    <w:rsid w:val="00FA400C"/>
    <w:rsid w:val="00FE57D8"/>
    <w:rsid w:val="00FF2AA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6372"/>
  <w15:chartTrackingRefBased/>
  <w15:docId w15:val="{F46BD9A7-7371-447C-8C0D-D31055DE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20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پاورقی Char"/>
    <w:basedOn w:val="DefaultParagraphFont"/>
    <w:link w:val="FootnoteText"/>
    <w:uiPriority w:val="99"/>
    <w:locked/>
    <w:rsid w:val="00E8420A"/>
  </w:style>
  <w:style w:type="paragraph" w:styleId="FootnoteText">
    <w:name w:val="footnote text"/>
    <w:aliases w:val="پاورقی"/>
    <w:basedOn w:val="Normal"/>
    <w:link w:val="FootnoteTextChar"/>
    <w:uiPriority w:val="99"/>
    <w:unhideWhenUsed/>
    <w:qFormat/>
    <w:rsid w:val="00E8420A"/>
    <w:pPr>
      <w:spacing w:after="0" w:line="240" w:lineRule="auto"/>
    </w:pPr>
  </w:style>
  <w:style w:type="character" w:customStyle="1" w:styleId="FootnoteTextChar1">
    <w:name w:val="Footnote Text Char1"/>
    <w:basedOn w:val="DefaultParagraphFont"/>
    <w:uiPriority w:val="99"/>
    <w:semiHidden/>
    <w:rsid w:val="00E8420A"/>
    <w:rPr>
      <w:sz w:val="20"/>
      <w:szCs w:val="20"/>
    </w:rPr>
  </w:style>
  <w:style w:type="table" w:styleId="TableGrid">
    <w:name w:val="Table Grid"/>
    <w:basedOn w:val="TableNormal"/>
    <w:uiPriority w:val="59"/>
    <w:rsid w:val="00E8420A"/>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2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200"/>
  </w:style>
  <w:style w:type="paragraph" w:styleId="Footer">
    <w:name w:val="footer"/>
    <w:basedOn w:val="Normal"/>
    <w:link w:val="FooterChar"/>
    <w:uiPriority w:val="99"/>
    <w:unhideWhenUsed/>
    <w:rsid w:val="00934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DearUser</dc:creator>
  <cp:keywords/>
  <dc:description/>
  <cp:lastModifiedBy>ASR-E-ERTEBATAT</cp:lastModifiedBy>
  <cp:revision>2</cp:revision>
  <dcterms:created xsi:type="dcterms:W3CDTF">2022-11-27T18:56:00Z</dcterms:created>
  <dcterms:modified xsi:type="dcterms:W3CDTF">2022-11-27T18:56:00Z</dcterms:modified>
</cp:coreProperties>
</file>