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841D2" w14:textId="4475357C" w:rsidR="002B4351" w:rsidRPr="00C4022D" w:rsidRDefault="002B4351" w:rsidP="00C4022D">
      <w:pPr>
        <w:bidi/>
        <w:jc w:val="center"/>
        <w:rPr>
          <w:rFonts w:cs="B Titr"/>
          <w:b/>
          <w:bCs/>
          <w:sz w:val="32"/>
          <w:szCs w:val="32"/>
          <w:rtl/>
          <w:lang w:bidi="fa-IR"/>
        </w:rPr>
      </w:pPr>
      <w:r w:rsidRPr="00C4022D">
        <w:rPr>
          <w:rFonts w:cs="B Titr" w:hint="cs"/>
          <w:b/>
          <w:bCs/>
          <w:sz w:val="32"/>
          <w:szCs w:val="32"/>
          <w:rtl/>
          <w:lang w:bidi="fa-IR"/>
        </w:rPr>
        <w:t xml:space="preserve">نهشته های پهنه ی جزر و مدی کامبرین زیرین در سازند باروت، </w:t>
      </w:r>
      <w:r w:rsidR="00C4022D">
        <w:rPr>
          <w:rFonts w:cs="B Titr"/>
          <w:b/>
          <w:bCs/>
          <w:sz w:val="32"/>
          <w:szCs w:val="32"/>
          <w:rtl/>
          <w:lang w:bidi="fa-IR"/>
        </w:rPr>
        <w:br/>
      </w:r>
      <w:r w:rsidRPr="00C4022D">
        <w:rPr>
          <w:rFonts w:cs="B Titr" w:hint="cs"/>
          <w:b/>
          <w:bCs/>
          <w:sz w:val="32"/>
          <w:szCs w:val="32"/>
          <w:rtl/>
          <w:lang w:bidi="fa-IR"/>
        </w:rPr>
        <w:t>شمال غرب کوه های سلطانیه</w:t>
      </w:r>
    </w:p>
    <w:p w14:paraId="68755B96" w14:textId="77777777" w:rsidR="00C4022D" w:rsidRDefault="00C4022D" w:rsidP="008E170F">
      <w:pPr>
        <w:bidi/>
        <w:rPr>
          <w:rFonts w:cs="B Nazanin"/>
          <w:b/>
          <w:bCs/>
          <w:sz w:val="24"/>
          <w:szCs w:val="24"/>
          <w:rtl/>
          <w:lang w:bidi="fa-IR"/>
        </w:rPr>
      </w:pPr>
    </w:p>
    <w:p w14:paraId="384AE704" w14:textId="6E19A254" w:rsidR="002B4351" w:rsidRPr="00C4022D" w:rsidRDefault="002B4351" w:rsidP="00C4022D">
      <w:pPr>
        <w:bidi/>
        <w:rPr>
          <w:rFonts w:cs="B Nazanin"/>
          <w:b/>
          <w:bCs/>
          <w:sz w:val="24"/>
          <w:szCs w:val="24"/>
          <w:rtl/>
          <w:lang w:bidi="fa-IR"/>
        </w:rPr>
      </w:pPr>
      <w:r w:rsidRPr="00C4022D">
        <w:rPr>
          <w:rFonts w:cs="B Nazanin" w:hint="cs"/>
          <w:b/>
          <w:bCs/>
          <w:sz w:val="24"/>
          <w:szCs w:val="24"/>
          <w:rtl/>
          <w:lang w:bidi="fa-IR"/>
        </w:rPr>
        <w:t>طاهره ذکی</w:t>
      </w:r>
      <w:r w:rsidR="008E170F" w:rsidRPr="00C4022D">
        <w:rPr>
          <w:rFonts w:cs="B Nazanin" w:hint="cs"/>
          <w:b/>
          <w:bCs/>
          <w:sz w:val="24"/>
          <w:szCs w:val="24"/>
          <w:vertAlign w:val="superscript"/>
          <w:rtl/>
          <w:lang w:bidi="fa-IR"/>
        </w:rPr>
        <w:t>*</w:t>
      </w:r>
      <w:r w:rsidRPr="00C4022D">
        <w:rPr>
          <w:rFonts w:cs="B Nazanin" w:hint="cs"/>
          <w:b/>
          <w:bCs/>
          <w:sz w:val="24"/>
          <w:szCs w:val="24"/>
          <w:rtl/>
          <w:lang w:bidi="fa-IR"/>
        </w:rPr>
        <w:t xml:space="preserve">، </w:t>
      </w:r>
      <w:r w:rsidRPr="00492507">
        <w:rPr>
          <w:rFonts w:cs="B Nazanin" w:hint="cs"/>
          <w:sz w:val="20"/>
          <w:rtl/>
          <w:lang w:bidi="fa-IR"/>
        </w:rPr>
        <w:t xml:space="preserve">دانشجوی کارشناسی ارشد رسوب شناسی و سنگ شناسی رسوبی، </w:t>
      </w:r>
      <w:r w:rsidRPr="00492507">
        <w:rPr>
          <w:rFonts w:cs="B Nazanin"/>
          <w:sz w:val="20"/>
          <w:rtl/>
          <w:lang w:bidi="fa-IR"/>
        </w:rPr>
        <w:t xml:space="preserve">دانشكده علوم زمين، دانشگاه </w:t>
      </w:r>
      <w:r w:rsidR="008E170F" w:rsidRPr="00492507">
        <w:rPr>
          <w:rFonts w:cs="B Nazanin"/>
          <w:sz w:val="20"/>
          <w:rtl/>
          <w:lang w:bidi="fa-IR"/>
        </w:rPr>
        <w:t>تحصيلات تكميلي علوم پايه زنجان،</w:t>
      </w:r>
      <w:r w:rsidRPr="00492507">
        <w:rPr>
          <w:rFonts w:cs="B Nazanin" w:hint="cs"/>
          <w:sz w:val="20"/>
          <w:rtl/>
          <w:lang w:bidi="fa-IR"/>
        </w:rPr>
        <w:t xml:space="preserve"> </w:t>
      </w:r>
      <w:r w:rsidRPr="00503C5E">
        <w:rPr>
          <w:rFonts w:asciiTheme="majorBidi" w:hAnsiTheme="majorBidi" w:cs="B Nazanin"/>
          <w:szCs w:val="18"/>
          <w:lang w:bidi="fa-IR"/>
        </w:rPr>
        <w:t>taherehzaki@iasbs.ac.ir</w:t>
      </w:r>
    </w:p>
    <w:p w14:paraId="2C8D4B7D" w14:textId="79A79C17" w:rsidR="002B4351" w:rsidRPr="00C4022D" w:rsidRDefault="002B4351" w:rsidP="008E170F">
      <w:pPr>
        <w:bidi/>
        <w:rPr>
          <w:rFonts w:cs="B Nazanin"/>
          <w:b/>
          <w:bCs/>
          <w:sz w:val="24"/>
          <w:szCs w:val="24"/>
          <w:lang w:bidi="fa-IR"/>
        </w:rPr>
      </w:pPr>
      <w:r w:rsidRPr="00C4022D">
        <w:rPr>
          <w:rFonts w:cs="B Nazanin" w:hint="cs"/>
          <w:b/>
          <w:bCs/>
          <w:sz w:val="24"/>
          <w:szCs w:val="24"/>
          <w:rtl/>
          <w:lang w:bidi="fa-IR"/>
        </w:rPr>
        <w:t>نجمه اعتمادسعید،</w:t>
      </w:r>
      <w:r w:rsidRPr="00492507">
        <w:rPr>
          <w:rFonts w:cs="B Nazanin" w:hint="cs"/>
          <w:sz w:val="24"/>
          <w:szCs w:val="24"/>
          <w:rtl/>
          <w:lang w:bidi="fa-IR"/>
        </w:rPr>
        <w:t xml:space="preserve"> </w:t>
      </w:r>
      <w:r w:rsidRPr="00492507">
        <w:rPr>
          <w:rFonts w:cs="B Nazanin" w:hint="cs"/>
          <w:sz w:val="20"/>
          <w:rtl/>
          <w:lang w:bidi="fa-IR"/>
        </w:rPr>
        <w:t xml:space="preserve">استادیار، رسوب شناسی و سنگ شناسی رسوبی، </w:t>
      </w:r>
      <w:r w:rsidRPr="00492507">
        <w:rPr>
          <w:rFonts w:cs="B Nazanin"/>
          <w:sz w:val="20"/>
          <w:rtl/>
          <w:lang w:bidi="fa-IR"/>
        </w:rPr>
        <w:t xml:space="preserve">دانشكده علوم زمين، دانشگاه تحصيلات تكميلي علوم پايه زنجان، </w:t>
      </w:r>
      <w:r w:rsidRPr="00503C5E">
        <w:rPr>
          <w:rFonts w:asciiTheme="majorBidi" w:hAnsiTheme="majorBidi" w:cs="B Nazanin"/>
          <w:szCs w:val="18"/>
          <w:lang w:bidi="fa-IR"/>
        </w:rPr>
        <w:t>n.etemad@iasbs.ac.ir</w:t>
      </w:r>
    </w:p>
    <w:p w14:paraId="2C8793A8" w14:textId="4F13CA3D" w:rsidR="00C4022D" w:rsidRPr="00E5089A" w:rsidRDefault="002B4351" w:rsidP="00E5089A">
      <w:pPr>
        <w:bidi/>
        <w:rPr>
          <w:rFonts w:cs="B Nazanin"/>
          <w:b/>
          <w:bCs/>
          <w:sz w:val="24"/>
          <w:szCs w:val="24"/>
          <w:rtl/>
          <w:lang w:bidi="fa-IR"/>
        </w:rPr>
      </w:pPr>
      <w:r w:rsidRPr="00C4022D">
        <w:rPr>
          <w:rFonts w:cs="B Nazanin" w:hint="cs"/>
          <w:b/>
          <w:bCs/>
          <w:sz w:val="24"/>
          <w:szCs w:val="24"/>
          <w:rtl/>
          <w:lang w:bidi="fa-IR"/>
        </w:rPr>
        <w:t xml:space="preserve">مهدی دارائی، </w:t>
      </w:r>
      <w:r w:rsidRPr="00492507">
        <w:rPr>
          <w:rFonts w:cs="B Nazanin" w:hint="cs"/>
          <w:sz w:val="20"/>
          <w:rtl/>
          <w:lang w:bidi="fa-IR"/>
        </w:rPr>
        <w:t xml:space="preserve">استادیار، رسوب شناسی و سنگ شناسی رسوبی، </w:t>
      </w:r>
      <w:r w:rsidRPr="00492507">
        <w:rPr>
          <w:rFonts w:cs="B Nazanin"/>
          <w:sz w:val="20"/>
          <w:rtl/>
          <w:lang w:bidi="fa-IR"/>
        </w:rPr>
        <w:t xml:space="preserve">دانشكده علوم زمين، دانشگاه تحصيلات تكميلي علوم پايه زنجان، </w:t>
      </w:r>
      <w:r w:rsidRPr="00503C5E">
        <w:rPr>
          <w:rFonts w:asciiTheme="majorBidi" w:hAnsiTheme="majorBidi" w:cs="B Nazanin"/>
          <w:szCs w:val="18"/>
          <w:lang w:bidi="fa-IR"/>
        </w:rPr>
        <w:t>daraeimehdi@iasbs.ac.ir</w:t>
      </w:r>
    </w:p>
    <w:p w14:paraId="099466BE" w14:textId="77777777" w:rsidR="00E5089A" w:rsidRDefault="00E5089A" w:rsidP="00E5089A">
      <w:pPr>
        <w:autoSpaceDE w:val="0"/>
        <w:autoSpaceDN w:val="0"/>
        <w:bidi/>
        <w:adjustRightInd w:val="0"/>
        <w:spacing w:after="0"/>
        <w:rPr>
          <w:rFonts w:cs="B Nazanin"/>
          <w:sz w:val="22"/>
          <w:szCs w:val="22"/>
          <w:lang w:bidi="fa-IR"/>
        </w:rPr>
      </w:pPr>
    </w:p>
    <w:p w14:paraId="15042F25" w14:textId="0EA275F8" w:rsidR="00C4022D" w:rsidRPr="00E5089A" w:rsidRDefault="00C4022D" w:rsidP="00E5089A">
      <w:pPr>
        <w:autoSpaceDE w:val="0"/>
        <w:autoSpaceDN w:val="0"/>
        <w:bidi/>
        <w:adjustRightInd w:val="0"/>
        <w:spacing w:after="0"/>
        <w:rPr>
          <w:rFonts w:cs="B Nazanin"/>
          <w:b/>
          <w:bCs/>
          <w:sz w:val="26"/>
          <w:szCs w:val="26"/>
          <w:rtl/>
          <w:lang w:bidi="fa-IR"/>
        </w:rPr>
      </w:pPr>
      <w:r w:rsidRPr="00E5089A">
        <w:rPr>
          <w:rFonts w:cs="B Nazanin" w:hint="cs"/>
          <w:b/>
          <w:bCs/>
          <w:sz w:val="26"/>
          <w:szCs w:val="26"/>
          <w:rtl/>
          <w:lang w:bidi="fa-IR"/>
        </w:rPr>
        <w:t>چکیده:</w:t>
      </w:r>
    </w:p>
    <w:p w14:paraId="5C9153B7" w14:textId="18F94B29" w:rsidR="00C4022D" w:rsidRPr="00E5089A" w:rsidRDefault="00C4022D" w:rsidP="000F775C">
      <w:pPr>
        <w:autoSpaceDE w:val="0"/>
        <w:autoSpaceDN w:val="0"/>
        <w:bidi/>
        <w:adjustRightInd w:val="0"/>
        <w:spacing w:after="0"/>
        <w:rPr>
          <w:rFonts w:cs="B Nazanin"/>
          <w:sz w:val="22"/>
          <w:szCs w:val="22"/>
          <w:rtl/>
          <w:lang w:bidi="fa-IR"/>
        </w:rPr>
      </w:pPr>
      <w:r w:rsidRPr="00E5089A">
        <w:rPr>
          <w:rFonts w:cs="B Nazanin" w:hint="cs"/>
          <w:sz w:val="22"/>
          <w:szCs w:val="22"/>
          <w:rtl/>
          <w:lang w:bidi="fa-IR"/>
        </w:rPr>
        <w:t xml:space="preserve">سازند باروت با سن کامبرین زیرین یکی از مهم ترین واحدهای لیتواستراتیگرافیکی در بازسازی جغرافیای دیرین شمال ایران طی کامبرین آغازین است. در این مطالعه، ما داده های آنالیز رخساره ای دقیقی از </w:t>
      </w:r>
      <w:r w:rsidR="000F775C">
        <w:rPr>
          <w:rFonts w:cs="B Nazanin" w:hint="cs"/>
          <w:sz w:val="22"/>
          <w:szCs w:val="22"/>
          <w:rtl/>
          <w:lang w:bidi="fa-IR"/>
        </w:rPr>
        <w:t>این سازند</w:t>
      </w:r>
      <w:r w:rsidRPr="00E5089A">
        <w:rPr>
          <w:rFonts w:cs="B Nazanin" w:hint="cs"/>
          <w:sz w:val="22"/>
          <w:szCs w:val="22"/>
          <w:rtl/>
          <w:lang w:bidi="fa-IR"/>
        </w:rPr>
        <w:t xml:space="preserve"> در برش باروت آغاجی واقع در جنوب غرب زنجان جهت بازسازی محیط نهشت دیرینه ارائه می دهیم. سازند باروت در این برش از حدود 500 متر </w:t>
      </w:r>
      <w:r w:rsidR="000F775C">
        <w:rPr>
          <w:rFonts w:cs="B Nazanin" w:hint="cs"/>
          <w:sz w:val="22"/>
          <w:szCs w:val="22"/>
          <w:rtl/>
          <w:lang w:bidi="fa-IR"/>
        </w:rPr>
        <w:t xml:space="preserve">سیلیسی آواری و کربنات </w:t>
      </w:r>
      <w:r w:rsidRPr="00E5089A">
        <w:rPr>
          <w:rFonts w:cs="B Nazanin" w:hint="cs"/>
          <w:sz w:val="22"/>
          <w:szCs w:val="22"/>
          <w:rtl/>
          <w:lang w:bidi="fa-IR"/>
        </w:rPr>
        <w:t>تشکیل شده است. هفت لیتوفاسیس/میکروفاسیس بر اساس مطالعات صحرایی و میکروسکوپی شناسایی گردیدند. مجموعه ی رخساره ای با غلبه ی سیلیسی آواری شامل: (</w:t>
      </w:r>
      <w:r w:rsidRPr="00503C5E">
        <w:rPr>
          <w:rFonts w:cs="B Nazanin"/>
          <w:sz w:val="20"/>
          <w:lang w:bidi="fa-IR"/>
        </w:rPr>
        <w:t>F1</w:t>
      </w:r>
      <w:r w:rsidRPr="00E5089A">
        <w:rPr>
          <w:rFonts w:cs="B Nazanin" w:hint="cs"/>
          <w:sz w:val="22"/>
          <w:szCs w:val="22"/>
          <w:rtl/>
          <w:lang w:bidi="fa-IR"/>
        </w:rPr>
        <w:t>) ماسه سنگ های آرکوزی ریز تا متوسط دانه و (</w:t>
      </w:r>
      <w:r w:rsidRPr="00503C5E">
        <w:rPr>
          <w:rFonts w:cs="B Nazanin"/>
          <w:sz w:val="20"/>
          <w:lang w:bidi="fa-IR"/>
        </w:rPr>
        <w:t>F2</w:t>
      </w:r>
      <w:r w:rsidRPr="00E5089A">
        <w:rPr>
          <w:rFonts w:cs="B Nazanin" w:hint="cs"/>
          <w:sz w:val="22"/>
          <w:szCs w:val="22"/>
          <w:rtl/>
          <w:lang w:bidi="fa-IR"/>
        </w:rPr>
        <w:t>)</w:t>
      </w:r>
      <w:r w:rsidRPr="00E5089A">
        <w:rPr>
          <w:rFonts w:cs="B Nazanin"/>
          <w:sz w:val="22"/>
          <w:szCs w:val="22"/>
          <w:lang w:bidi="fa-IR"/>
        </w:rPr>
        <w:t xml:space="preserve"> </w:t>
      </w:r>
      <w:r w:rsidRPr="00E5089A">
        <w:rPr>
          <w:rFonts w:cs="B Nazanin" w:hint="cs"/>
          <w:sz w:val="22"/>
          <w:szCs w:val="22"/>
          <w:rtl/>
          <w:lang w:bidi="fa-IR"/>
        </w:rPr>
        <w:t xml:space="preserve">گلسنگ </w:t>
      </w:r>
      <w:r w:rsidR="000F775C">
        <w:rPr>
          <w:rFonts w:cs="B Nazanin" w:hint="cs"/>
          <w:sz w:val="22"/>
          <w:szCs w:val="22"/>
          <w:rtl/>
          <w:lang w:bidi="fa-IR"/>
        </w:rPr>
        <w:t xml:space="preserve">های </w:t>
      </w:r>
      <w:r w:rsidRPr="00E5089A">
        <w:rPr>
          <w:rFonts w:cs="B Nazanin" w:hint="cs"/>
          <w:sz w:val="22"/>
          <w:szCs w:val="22"/>
          <w:rtl/>
          <w:lang w:bidi="fa-IR"/>
        </w:rPr>
        <w:t>با لامیناسیون ظریف است. مجموعه ی رخساره ای با غلبه ی کربنات، شامل رخساره های (</w:t>
      </w:r>
      <w:r w:rsidRPr="00503C5E">
        <w:rPr>
          <w:rFonts w:cs="B Nazanin"/>
          <w:sz w:val="20"/>
          <w:lang w:bidi="fa-IR"/>
        </w:rPr>
        <w:t>F3</w:t>
      </w:r>
      <w:r w:rsidRPr="00E5089A">
        <w:rPr>
          <w:rFonts w:cs="B Nazanin" w:hint="cs"/>
          <w:sz w:val="22"/>
          <w:szCs w:val="22"/>
          <w:rtl/>
          <w:lang w:bidi="fa-IR"/>
        </w:rPr>
        <w:t>) باندستون استروماتولیتی دولومیتی، (</w:t>
      </w:r>
      <w:r w:rsidRPr="00503C5E">
        <w:rPr>
          <w:rFonts w:cs="B Nazanin"/>
          <w:sz w:val="20"/>
          <w:lang w:bidi="fa-IR"/>
        </w:rPr>
        <w:t>F4</w:t>
      </w:r>
      <w:r w:rsidRPr="00E5089A">
        <w:rPr>
          <w:rFonts w:cs="B Nazanin" w:hint="cs"/>
          <w:sz w:val="22"/>
          <w:szCs w:val="22"/>
          <w:rtl/>
          <w:lang w:bidi="fa-IR"/>
        </w:rPr>
        <w:t>) مادستون دولومیتی با شواهد تبخیری های اولیه، (</w:t>
      </w:r>
      <w:r w:rsidRPr="00503C5E">
        <w:rPr>
          <w:rFonts w:cs="B Nazanin"/>
          <w:sz w:val="20"/>
          <w:lang w:bidi="fa-IR"/>
        </w:rPr>
        <w:t>F5</w:t>
      </w:r>
      <w:r w:rsidRPr="00E5089A">
        <w:rPr>
          <w:rFonts w:cs="B Nazanin" w:hint="cs"/>
          <w:sz w:val="22"/>
          <w:szCs w:val="22"/>
          <w:rtl/>
          <w:lang w:bidi="fa-IR"/>
        </w:rPr>
        <w:t>) باندستون ترومبولیتی دولومیتی، (</w:t>
      </w:r>
      <w:r w:rsidRPr="00503C5E">
        <w:rPr>
          <w:rFonts w:cs="B Nazanin"/>
          <w:sz w:val="20"/>
          <w:lang w:bidi="fa-IR"/>
        </w:rPr>
        <w:t>F6</w:t>
      </w:r>
      <w:r w:rsidRPr="00E5089A">
        <w:rPr>
          <w:rFonts w:cs="B Nazanin" w:hint="cs"/>
          <w:sz w:val="22"/>
          <w:szCs w:val="22"/>
          <w:rtl/>
          <w:lang w:bidi="fa-IR"/>
        </w:rPr>
        <w:t>) کنگلومرا/برش کربناته ی داخل حوضه ای و (</w:t>
      </w:r>
      <w:r w:rsidRPr="00503C5E">
        <w:rPr>
          <w:rFonts w:cs="B Nazanin"/>
          <w:sz w:val="20"/>
          <w:lang w:bidi="fa-IR"/>
        </w:rPr>
        <w:t>F7</w:t>
      </w:r>
      <w:r w:rsidR="000F775C">
        <w:rPr>
          <w:rFonts w:cs="B Nazanin" w:hint="cs"/>
          <w:sz w:val="22"/>
          <w:szCs w:val="22"/>
          <w:rtl/>
          <w:lang w:bidi="fa-IR"/>
        </w:rPr>
        <w:t>) وکستون آ</w:t>
      </w:r>
      <w:r w:rsidRPr="00E5089A">
        <w:rPr>
          <w:rFonts w:cs="B Nazanin" w:hint="cs"/>
          <w:sz w:val="22"/>
          <w:szCs w:val="22"/>
          <w:rtl/>
          <w:lang w:bidi="fa-IR"/>
        </w:rPr>
        <w:t xml:space="preserve">نکوئیدی دولومیتی می باشد. این رخساره ها حاوی شواهد متعدد جزر و مدی فیزیکی و زیستی هستند. ترتیب روی هم قرارگیری رخساره ها به صورت چرخه های کم عمق شونده به سمت بالا، شامل ماسه سنگ های پهنه ی مخلوط در قاعده، پوشیده شده با گلسنگ های پهنه ی گلی و کربنات های بالای جزر و مدی حاوی شواهد خروج از آب است. نتایج این مطالعه نشان می دهند که شرایط نهشت پهنه ی جزر و مدی در ناحیه ی مورد مطالعه طی کامبرین زیرین، از زمان نهشت عضو دولومیت بالایی سازند سلطانیه تا سازند زایگون، غالب بوده است. </w:t>
      </w:r>
    </w:p>
    <w:p w14:paraId="4E4572F0" w14:textId="77777777" w:rsidR="00C4022D" w:rsidRPr="00E5089A" w:rsidRDefault="00C4022D" w:rsidP="00C4022D">
      <w:pPr>
        <w:autoSpaceDE w:val="0"/>
        <w:autoSpaceDN w:val="0"/>
        <w:bidi/>
        <w:adjustRightInd w:val="0"/>
        <w:spacing w:after="0"/>
        <w:rPr>
          <w:rFonts w:cs="B Nazanin"/>
          <w:sz w:val="22"/>
          <w:szCs w:val="22"/>
          <w:rtl/>
          <w:lang w:bidi="fa-IR"/>
        </w:rPr>
      </w:pPr>
    </w:p>
    <w:p w14:paraId="1C67358D" w14:textId="68F64E82" w:rsidR="00E5089A" w:rsidRPr="00502E29" w:rsidRDefault="00C4022D" w:rsidP="006305C3">
      <w:pPr>
        <w:bidi/>
        <w:rPr>
          <w:rFonts w:cs="B Nazanin"/>
          <w:b/>
          <w:bCs/>
          <w:sz w:val="22"/>
          <w:szCs w:val="22"/>
          <w:lang w:bidi="fa-IR"/>
        </w:rPr>
      </w:pPr>
      <w:r w:rsidRPr="00E5089A">
        <w:rPr>
          <w:rFonts w:ascii="Lao UI" w:hAnsi="Lao UI" w:cs="B Nazanin" w:hint="cs"/>
          <w:b/>
          <w:bCs/>
          <w:sz w:val="22"/>
          <w:szCs w:val="22"/>
          <w:rtl/>
          <w:lang w:bidi="fa-IR"/>
        </w:rPr>
        <w:t>کلمات کلیدی</w:t>
      </w:r>
      <w:r w:rsidRPr="00E5089A">
        <w:rPr>
          <w:rFonts w:cs="B Nazanin" w:hint="cs"/>
          <w:b/>
          <w:bCs/>
          <w:sz w:val="22"/>
          <w:szCs w:val="22"/>
          <w:rtl/>
          <w:lang w:bidi="fa-IR"/>
        </w:rPr>
        <w:t>: کامبرین آغازین؛ سازند باروت؛ برش باروت آغاجی؛ پهنه ی جزر و مدی</w:t>
      </w:r>
    </w:p>
    <w:p w14:paraId="2D34C9F7" w14:textId="5EFE97FC" w:rsidR="00E5089A" w:rsidRDefault="00E5089A" w:rsidP="00E5089A">
      <w:pPr>
        <w:bidi/>
        <w:rPr>
          <w:rFonts w:cs="B Nazanin"/>
          <w:b/>
          <w:bCs/>
          <w:sz w:val="28"/>
          <w:szCs w:val="28"/>
          <w:rtl/>
          <w:lang w:bidi="fa-IR"/>
        </w:rPr>
      </w:pPr>
    </w:p>
    <w:p w14:paraId="4E2154A3" w14:textId="4F1C4F0F" w:rsidR="002B4351" w:rsidRPr="00E33E8C" w:rsidRDefault="002B4351" w:rsidP="00E33E8C">
      <w:pPr>
        <w:jc w:val="center"/>
        <w:rPr>
          <w:rFonts w:cs="B Nazanin"/>
          <w:b/>
          <w:bCs/>
          <w:sz w:val="32"/>
          <w:szCs w:val="32"/>
          <w:lang w:bidi="fa-IR"/>
        </w:rPr>
      </w:pPr>
      <w:r w:rsidRPr="00E33E8C">
        <w:rPr>
          <w:rFonts w:cs="B Nazanin"/>
          <w:b/>
          <w:bCs/>
          <w:sz w:val="32"/>
          <w:szCs w:val="32"/>
          <w:lang w:bidi="fa-IR"/>
        </w:rPr>
        <w:t>Early Cambrian tidal flat deposits in the Barut Formation, northwestern Soltanieh Mountains</w:t>
      </w:r>
    </w:p>
    <w:p w14:paraId="054D3CB2" w14:textId="77777777" w:rsidR="00E5089A" w:rsidRDefault="00E5089A" w:rsidP="00C4022D">
      <w:pPr>
        <w:rPr>
          <w:rFonts w:asciiTheme="majorBidi" w:hAnsiTheme="majorBidi" w:cstheme="majorBidi"/>
          <w:b/>
          <w:bCs/>
          <w:sz w:val="22"/>
          <w:szCs w:val="22"/>
          <w:lang w:bidi="fa-IR"/>
        </w:rPr>
      </w:pPr>
    </w:p>
    <w:p w14:paraId="55691851" w14:textId="641B45AF" w:rsidR="00C4022D" w:rsidRPr="005617DF" w:rsidRDefault="00C4022D" w:rsidP="00C4022D">
      <w:pPr>
        <w:rPr>
          <w:rFonts w:asciiTheme="majorBidi" w:hAnsiTheme="majorBidi" w:cstheme="majorBidi"/>
          <w:sz w:val="20"/>
          <w:lang w:bidi="fa-IR"/>
        </w:rPr>
      </w:pPr>
      <w:proofErr w:type="spellStart"/>
      <w:r w:rsidRPr="005617DF">
        <w:rPr>
          <w:rFonts w:asciiTheme="majorBidi" w:hAnsiTheme="majorBidi" w:cstheme="majorBidi"/>
          <w:b/>
          <w:bCs/>
          <w:sz w:val="22"/>
          <w:szCs w:val="22"/>
          <w:lang w:bidi="fa-IR"/>
        </w:rPr>
        <w:t>Tahereh</w:t>
      </w:r>
      <w:proofErr w:type="spellEnd"/>
      <w:r w:rsidRPr="005617DF">
        <w:rPr>
          <w:rFonts w:asciiTheme="majorBidi" w:hAnsiTheme="majorBidi" w:cstheme="majorBidi"/>
          <w:b/>
          <w:bCs/>
          <w:sz w:val="22"/>
          <w:szCs w:val="22"/>
          <w:lang w:bidi="fa-IR"/>
        </w:rPr>
        <w:t xml:space="preserve"> </w:t>
      </w:r>
      <w:proofErr w:type="spellStart"/>
      <w:r w:rsidRPr="005617DF">
        <w:rPr>
          <w:rFonts w:asciiTheme="majorBidi" w:hAnsiTheme="majorBidi" w:cstheme="majorBidi"/>
          <w:b/>
          <w:bCs/>
          <w:sz w:val="22"/>
          <w:szCs w:val="22"/>
          <w:lang w:bidi="fa-IR"/>
        </w:rPr>
        <w:t>Zaki</w:t>
      </w:r>
      <w:proofErr w:type="spellEnd"/>
      <w:r w:rsidRPr="005617DF">
        <w:rPr>
          <w:rFonts w:asciiTheme="majorBidi" w:hAnsiTheme="majorBidi" w:cstheme="majorBidi"/>
          <w:b/>
          <w:bCs/>
          <w:sz w:val="22"/>
          <w:szCs w:val="22"/>
          <w:lang w:bidi="fa-IR"/>
        </w:rPr>
        <w:t>*,</w:t>
      </w:r>
      <w:r w:rsidRPr="005617DF">
        <w:rPr>
          <w:rFonts w:asciiTheme="majorBidi" w:hAnsiTheme="majorBidi" w:cstheme="majorBidi"/>
          <w:sz w:val="22"/>
          <w:szCs w:val="22"/>
          <w:lang w:bidi="fa-IR"/>
        </w:rPr>
        <w:t xml:space="preserve"> </w:t>
      </w:r>
      <w:r w:rsidRPr="005617DF">
        <w:rPr>
          <w:rFonts w:asciiTheme="majorBidi" w:hAnsiTheme="majorBidi" w:cstheme="majorBidi"/>
          <w:sz w:val="20"/>
          <w:lang w:bidi="fa-IR"/>
        </w:rPr>
        <w:t>Master student,</w:t>
      </w:r>
      <w:r w:rsidRPr="005617DF">
        <w:rPr>
          <w:rFonts w:asciiTheme="majorBidi" w:hAnsiTheme="majorBidi" w:cstheme="majorBidi"/>
          <w:sz w:val="20"/>
          <w:rtl/>
          <w:lang w:bidi="fa-IR"/>
        </w:rPr>
        <w:t xml:space="preserve"> </w:t>
      </w:r>
      <w:r w:rsidRPr="005617DF">
        <w:rPr>
          <w:rFonts w:asciiTheme="majorBidi" w:hAnsiTheme="majorBidi" w:cstheme="majorBidi"/>
          <w:sz w:val="20"/>
          <w:lang w:bidi="fa-IR"/>
        </w:rPr>
        <w:t>Sedimentology and sedimentary petrology, Department of Earth Sciences, Institute for Advanced Studies in Basic Sciences (IASBS), taherehzaki@iasbs.ac.ir</w:t>
      </w:r>
    </w:p>
    <w:p w14:paraId="3BD6BD0F" w14:textId="7748749E" w:rsidR="00C4022D" w:rsidRPr="005617DF" w:rsidRDefault="00C4022D" w:rsidP="005617DF">
      <w:pPr>
        <w:rPr>
          <w:rFonts w:asciiTheme="majorBidi" w:hAnsiTheme="majorBidi" w:cstheme="majorBidi"/>
          <w:sz w:val="20"/>
          <w:lang w:bidi="fa-IR"/>
        </w:rPr>
      </w:pPr>
      <w:proofErr w:type="spellStart"/>
      <w:r w:rsidRPr="005617DF">
        <w:rPr>
          <w:rFonts w:asciiTheme="majorBidi" w:hAnsiTheme="majorBidi" w:cstheme="majorBidi"/>
          <w:b/>
          <w:bCs/>
          <w:sz w:val="22"/>
          <w:szCs w:val="22"/>
          <w:lang w:bidi="fa-IR"/>
        </w:rPr>
        <w:t>Najmeh</w:t>
      </w:r>
      <w:proofErr w:type="spellEnd"/>
      <w:r w:rsidRPr="005617DF">
        <w:rPr>
          <w:rFonts w:asciiTheme="majorBidi" w:hAnsiTheme="majorBidi" w:cstheme="majorBidi"/>
          <w:b/>
          <w:bCs/>
          <w:sz w:val="22"/>
          <w:szCs w:val="22"/>
          <w:lang w:bidi="fa-IR"/>
        </w:rPr>
        <w:t xml:space="preserve"> </w:t>
      </w:r>
      <w:proofErr w:type="spellStart"/>
      <w:r w:rsidRPr="005617DF">
        <w:rPr>
          <w:rFonts w:asciiTheme="majorBidi" w:hAnsiTheme="majorBidi" w:cstheme="majorBidi"/>
          <w:b/>
          <w:bCs/>
          <w:sz w:val="22"/>
          <w:szCs w:val="22"/>
          <w:lang w:bidi="fa-IR"/>
        </w:rPr>
        <w:t>Etemad-Saeed</w:t>
      </w:r>
      <w:proofErr w:type="spellEnd"/>
      <w:r w:rsidRPr="005617DF">
        <w:rPr>
          <w:rFonts w:asciiTheme="majorBidi" w:hAnsiTheme="majorBidi" w:cstheme="majorBidi"/>
          <w:sz w:val="22"/>
          <w:szCs w:val="22"/>
          <w:lang w:bidi="fa-IR"/>
        </w:rPr>
        <w:t xml:space="preserve">, </w:t>
      </w:r>
      <w:r w:rsidRPr="005617DF">
        <w:rPr>
          <w:rFonts w:asciiTheme="majorBidi" w:hAnsiTheme="majorBidi" w:cstheme="majorBidi"/>
          <w:sz w:val="20"/>
          <w:lang w:bidi="fa-IR"/>
        </w:rPr>
        <w:t>Assistant Professor, Sedimentology and sedimentary petrology; Department of Earth Sciences, Institute for Advanced Studies in Basic Sciences (IASBS), n.etemad@iasbs.ac.ir</w:t>
      </w:r>
    </w:p>
    <w:p w14:paraId="381FB5ED" w14:textId="7D0B2376" w:rsidR="00C4022D" w:rsidRPr="005617DF" w:rsidRDefault="00C4022D" w:rsidP="00C4022D">
      <w:pPr>
        <w:rPr>
          <w:rFonts w:asciiTheme="majorBidi" w:hAnsiTheme="majorBidi" w:cstheme="majorBidi"/>
          <w:sz w:val="20"/>
          <w:lang w:bidi="fa-IR"/>
        </w:rPr>
      </w:pPr>
      <w:r w:rsidRPr="005617DF">
        <w:rPr>
          <w:rFonts w:asciiTheme="majorBidi" w:hAnsiTheme="majorBidi" w:cstheme="majorBidi"/>
          <w:b/>
          <w:bCs/>
          <w:sz w:val="22"/>
          <w:szCs w:val="22"/>
          <w:lang w:bidi="fa-IR"/>
        </w:rPr>
        <w:t xml:space="preserve">Mehdi </w:t>
      </w:r>
      <w:proofErr w:type="spellStart"/>
      <w:r w:rsidRPr="005617DF">
        <w:rPr>
          <w:rFonts w:asciiTheme="majorBidi" w:hAnsiTheme="majorBidi" w:cstheme="majorBidi"/>
          <w:b/>
          <w:bCs/>
          <w:sz w:val="22"/>
          <w:szCs w:val="22"/>
          <w:lang w:bidi="fa-IR"/>
        </w:rPr>
        <w:t>Daraei</w:t>
      </w:r>
      <w:proofErr w:type="spellEnd"/>
      <w:r w:rsidRPr="005617DF">
        <w:rPr>
          <w:rFonts w:asciiTheme="majorBidi" w:hAnsiTheme="majorBidi" w:cstheme="majorBidi"/>
          <w:sz w:val="22"/>
          <w:szCs w:val="22"/>
          <w:lang w:bidi="fa-IR"/>
        </w:rPr>
        <w:t xml:space="preserve">, </w:t>
      </w:r>
      <w:r w:rsidRPr="005617DF">
        <w:rPr>
          <w:rFonts w:asciiTheme="majorBidi" w:hAnsiTheme="majorBidi" w:cstheme="majorBidi"/>
          <w:sz w:val="20"/>
          <w:lang w:bidi="fa-IR"/>
        </w:rPr>
        <w:t>Assistant Professor, Sedimentology and sedimentary petrology, Department of Earth Sciences, Institute for Advanced Studies in Basic Sciences (IASBS), daraeimehdi@iasbs.ac.ir</w:t>
      </w:r>
    </w:p>
    <w:p w14:paraId="035887ED" w14:textId="77777777" w:rsidR="00C4022D" w:rsidRDefault="00C4022D" w:rsidP="00C4022D">
      <w:pPr>
        <w:autoSpaceDE w:val="0"/>
        <w:autoSpaceDN w:val="0"/>
        <w:adjustRightInd w:val="0"/>
        <w:spacing w:after="0"/>
        <w:rPr>
          <w:rFonts w:cstheme="majorBidi"/>
          <w:sz w:val="24"/>
          <w:szCs w:val="24"/>
        </w:rPr>
      </w:pPr>
    </w:p>
    <w:p w14:paraId="4EA3E09E" w14:textId="463677AB" w:rsidR="00E5089A" w:rsidRPr="00E5089A" w:rsidRDefault="00E5089A" w:rsidP="00C4022D">
      <w:pPr>
        <w:autoSpaceDE w:val="0"/>
        <w:autoSpaceDN w:val="0"/>
        <w:adjustRightInd w:val="0"/>
        <w:spacing w:after="0"/>
        <w:rPr>
          <w:rFonts w:cstheme="majorBidi"/>
          <w:b/>
          <w:bCs/>
          <w:sz w:val="26"/>
          <w:szCs w:val="26"/>
          <w:rtl/>
        </w:rPr>
      </w:pPr>
      <w:r w:rsidRPr="00E5089A">
        <w:rPr>
          <w:rFonts w:cstheme="majorBidi"/>
          <w:b/>
          <w:bCs/>
          <w:sz w:val="26"/>
          <w:szCs w:val="26"/>
        </w:rPr>
        <w:lastRenderedPageBreak/>
        <w:t>Abstract:</w:t>
      </w:r>
    </w:p>
    <w:p w14:paraId="772D7B51" w14:textId="0CFAF03D" w:rsidR="00C4022D" w:rsidRPr="00E5089A" w:rsidRDefault="00C4022D" w:rsidP="000F775C">
      <w:pPr>
        <w:autoSpaceDE w:val="0"/>
        <w:autoSpaceDN w:val="0"/>
        <w:adjustRightInd w:val="0"/>
        <w:spacing w:after="0"/>
        <w:rPr>
          <w:rFonts w:cstheme="majorBidi"/>
          <w:sz w:val="22"/>
          <w:szCs w:val="22"/>
          <w:lang w:bidi="fa-IR"/>
        </w:rPr>
      </w:pPr>
      <w:r w:rsidRPr="00E5089A">
        <w:rPr>
          <w:rFonts w:cstheme="majorBidi"/>
          <w:sz w:val="22"/>
          <w:szCs w:val="22"/>
        </w:rPr>
        <w:t xml:space="preserve">The Lower Cambrian Barut Formation is one of the most important </w:t>
      </w:r>
      <w:proofErr w:type="spellStart"/>
      <w:r w:rsidRPr="00E5089A">
        <w:rPr>
          <w:rFonts w:cstheme="majorBidi"/>
          <w:sz w:val="22"/>
          <w:szCs w:val="22"/>
        </w:rPr>
        <w:t>lithostratigraphic</w:t>
      </w:r>
      <w:proofErr w:type="spellEnd"/>
      <w:r w:rsidRPr="00E5089A">
        <w:rPr>
          <w:rFonts w:cstheme="majorBidi"/>
          <w:sz w:val="22"/>
          <w:szCs w:val="22"/>
        </w:rPr>
        <w:t xml:space="preserve"> units in reconstructing paleogeography of northern Iran during early Cambrian time. Herein, we present detailed facies analysis data of the Barut Formation in the </w:t>
      </w:r>
      <w:proofErr w:type="spellStart"/>
      <w:r w:rsidRPr="00E5089A">
        <w:rPr>
          <w:rFonts w:cstheme="majorBidi"/>
          <w:sz w:val="22"/>
          <w:szCs w:val="22"/>
        </w:rPr>
        <w:t>Barut</w:t>
      </w:r>
      <w:proofErr w:type="spellEnd"/>
      <w:r w:rsidRPr="00E5089A">
        <w:rPr>
          <w:rFonts w:cstheme="majorBidi"/>
          <w:sz w:val="22"/>
          <w:szCs w:val="22"/>
        </w:rPr>
        <w:t xml:space="preserve"> </w:t>
      </w:r>
      <w:proofErr w:type="spellStart"/>
      <w:r w:rsidRPr="00E5089A">
        <w:rPr>
          <w:rFonts w:cstheme="majorBidi"/>
          <w:sz w:val="22"/>
          <w:szCs w:val="22"/>
        </w:rPr>
        <w:t>Aghaji</w:t>
      </w:r>
      <w:proofErr w:type="spellEnd"/>
      <w:r w:rsidRPr="00E5089A">
        <w:rPr>
          <w:rFonts w:cstheme="majorBidi"/>
          <w:sz w:val="22"/>
          <w:szCs w:val="22"/>
        </w:rPr>
        <w:t xml:space="preserve"> Section in the southwest of </w:t>
      </w:r>
      <w:proofErr w:type="spellStart"/>
      <w:r w:rsidRPr="00E5089A">
        <w:rPr>
          <w:rFonts w:cstheme="majorBidi"/>
          <w:sz w:val="22"/>
          <w:szCs w:val="22"/>
        </w:rPr>
        <w:t>Zanjan</w:t>
      </w:r>
      <w:proofErr w:type="spellEnd"/>
      <w:r w:rsidRPr="00E5089A">
        <w:rPr>
          <w:rFonts w:cstheme="majorBidi"/>
          <w:sz w:val="22"/>
          <w:szCs w:val="22"/>
        </w:rPr>
        <w:t xml:space="preserve"> to analyze </w:t>
      </w:r>
      <w:proofErr w:type="spellStart"/>
      <w:r w:rsidRPr="00E5089A">
        <w:rPr>
          <w:rFonts w:cstheme="majorBidi"/>
          <w:sz w:val="22"/>
          <w:szCs w:val="22"/>
          <w:lang w:bidi="fa-IR"/>
        </w:rPr>
        <w:t>paleo</w:t>
      </w:r>
      <w:r w:rsidRPr="00E5089A">
        <w:rPr>
          <w:rFonts w:cstheme="majorBidi"/>
          <w:sz w:val="22"/>
          <w:szCs w:val="22"/>
        </w:rPr>
        <w:t>environment</w:t>
      </w:r>
      <w:proofErr w:type="spellEnd"/>
      <w:r w:rsidRPr="00E5089A">
        <w:rPr>
          <w:rFonts w:cstheme="majorBidi"/>
          <w:sz w:val="22"/>
          <w:szCs w:val="22"/>
        </w:rPr>
        <w:t xml:space="preserve">. The Barut Formation is about 500 m thick and mainly consists of mudrocks, bedded dolomites and </w:t>
      </w:r>
      <w:proofErr w:type="spellStart"/>
      <w:r w:rsidRPr="00E5089A">
        <w:rPr>
          <w:rFonts w:cstheme="majorBidi"/>
          <w:sz w:val="22"/>
          <w:szCs w:val="22"/>
        </w:rPr>
        <w:t>stromatolitic</w:t>
      </w:r>
      <w:proofErr w:type="spellEnd"/>
      <w:r w:rsidRPr="00E5089A">
        <w:rPr>
          <w:rFonts w:cstheme="majorBidi"/>
          <w:sz w:val="22"/>
          <w:szCs w:val="22"/>
        </w:rPr>
        <w:t xml:space="preserve"> rocks, and subordinate sandstones. Seven </w:t>
      </w:r>
      <w:proofErr w:type="spellStart"/>
      <w:r w:rsidRPr="00E5089A">
        <w:rPr>
          <w:rFonts w:cstheme="majorBidi"/>
          <w:sz w:val="22"/>
          <w:szCs w:val="22"/>
        </w:rPr>
        <w:t>lithofacies</w:t>
      </w:r>
      <w:proofErr w:type="spellEnd"/>
      <w:r w:rsidRPr="00E5089A">
        <w:rPr>
          <w:rFonts w:cstheme="majorBidi"/>
          <w:sz w:val="22"/>
          <w:szCs w:val="22"/>
        </w:rPr>
        <w:t>/</w:t>
      </w:r>
      <w:proofErr w:type="spellStart"/>
      <w:r w:rsidRPr="00E5089A">
        <w:rPr>
          <w:rFonts w:cstheme="majorBidi"/>
          <w:sz w:val="22"/>
          <w:szCs w:val="22"/>
        </w:rPr>
        <w:t>microfacies</w:t>
      </w:r>
      <w:proofErr w:type="spellEnd"/>
      <w:r w:rsidRPr="00E5089A">
        <w:rPr>
          <w:rFonts w:cstheme="majorBidi"/>
          <w:sz w:val="22"/>
          <w:szCs w:val="22"/>
        </w:rPr>
        <w:t xml:space="preserve"> types have been recognized based on filed and microscopic investigations. Siliciclastic-dominated facies association include: (F1) fine- to medium-grained </w:t>
      </w:r>
      <w:proofErr w:type="spellStart"/>
      <w:r w:rsidRPr="00E5089A">
        <w:rPr>
          <w:rFonts w:cstheme="majorBidi"/>
          <w:sz w:val="22"/>
          <w:szCs w:val="22"/>
        </w:rPr>
        <w:t>arkosic</w:t>
      </w:r>
      <w:proofErr w:type="spellEnd"/>
      <w:r w:rsidRPr="00E5089A">
        <w:rPr>
          <w:rFonts w:cstheme="majorBidi"/>
          <w:sz w:val="22"/>
          <w:szCs w:val="22"/>
        </w:rPr>
        <w:t xml:space="preserve"> red sandstone, and (F2) finely laminated red to green mudrock. Carbonate-dominated facies association include: (F3) dolomitic </w:t>
      </w:r>
      <w:proofErr w:type="spellStart"/>
      <w:r w:rsidRPr="00E5089A">
        <w:rPr>
          <w:rFonts w:cstheme="majorBidi"/>
          <w:sz w:val="22"/>
          <w:szCs w:val="22"/>
        </w:rPr>
        <w:t>stromatolite</w:t>
      </w:r>
      <w:proofErr w:type="spellEnd"/>
      <w:r w:rsidRPr="00E5089A">
        <w:rPr>
          <w:rFonts w:cstheme="majorBidi"/>
          <w:sz w:val="22"/>
          <w:szCs w:val="22"/>
        </w:rPr>
        <w:t xml:space="preserve"> </w:t>
      </w:r>
      <w:proofErr w:type="spellStart"/>
      <w:r w:rsidRPr="00E5089A">
        <w:rPr>
          <w:rFonts w:cstheme="majorBidi"/>
          <w:sz w:val="22"/>
          <w:szCs w:val="22"/>
        </w:rPr>
        <w:t>boundstone</w:t>
      </w:r>
      <w:proofErr w:type="spellEnd"/>
      <w:r w:rsidRPr="00E5089A">
        <w:rPr>
          <w:rFonts w:cstheme="majorBidi"/>
          <w:sz w:val="22"/>
          <w:szCs w:val="22"/>
        </w:rPr>
        <w:t xml:space="preserve">, (F4) dolomitic mudstone with evidence of former </w:t>
      </w:r>
      <w:proofErr w:type="spellStart"/>
      <w:r w:rsidRPr="00E5089A">
        <w:rPr>
          <w:rFonts w:cstheme="majorBidi"/>
          <w:sz w:val="22"/>
          <w:szCs w:val="22"/>
        </w:rPr>
        <w:t>evaporites</w:t>
      </w:r>
      <w:proofErr w:type="spellEnd"/>
      <w:r w:rsidRPr="00E5089A">
        <w:rPr>
          <w:rFonts w:cstheme="majorBidi"/>
          <w:sz w:val="22"/>
          <w:szCs w:val="22"/>
        </w:rPr>
        <w:t xml:space="preserve">, (F5) dolomitic </w:t>
      </w:r>
      <w:proofErr w:type="spellStart"/>
      <w:r w:rsidRPr="00E5089A">
        <w:rPr>
          <w:rFonts w:cstheme="majorBidi"/>
          <w:sz w:val="22"/>
          <w:szCs w:val="22"/>
        </w:rPr>
        <w:t>thrombolite</w:t>
      </w:r>
      <w:proofErr w:type="spellEnd"/>
      <w:r w:rsidRPr="00E5089A">
        <w:rPr>
          <w:rFonts w:cstheme="majorBidi"/>
          <w:sz w:val="22"/>
          <w:szCs w:val="22"/>
        </w:rPr>
        <w:t xml:space="preserve"> </w:t>
      </w:r>
      <w:proofErr w:type="spellStart"/>
      <w:r w:rsidRPr="00E5089A">
        <w:rPr>
          <w:rFonts w:cstheme="majorBidi"/>
          <w:sz w:val="22"/>
          <w:szCs w:val="22"/>
        </w:rPr>
        <w:t>boundstone</w:t>
      </w:r>
      <w:proofErr w:type="spellEnd"/>
      <w:r w:rsidRPr="00E5089A">
        <w:rPr>
          <w:rFonts w:cstheme="majorBidi"/>
          <w:sz w:val="22"/>
          <w:szCs w:val="22"/>
        </w:rPr>
        <w:t xml:space="preserve">, (F6) </w:t>
      </w:r>
      <w:proofErr w:type="spellStart"/>
      <w:r w:rsidRPr="00E5089A">
        <w:rPr>
          <w:rFonts w:cstheme="majorBidi"/>
          <w:sz w:val="22"/>
          <w:szCs w:val="22"/>
        </w:rPr>
        <w:t>intraformational</w:t>
      </w:r>
      <w:proofErr w:type="spellEnd"/>
      <w:r w:rsidRPr="00E5089A">
        <w:rPr>
          <w:rFonts w:cstheme="majorBidi"/>
          <w:sz w:val="22"/>
          <w:szCs w:val="22"/>
        </w:rPr>
        <w:t xml:space="preserve"> carbonate breccia/conglomerate, and (F7) dolomitic </w:t>
      </w:r>
      <w:proofErr w:type="spellStart"/>
      <w:r w:rsidRPr="00E5089A">
        <w:rPr>
          <w:rFonts w:cstheme="majorBidi"/>
          <w:sz w:val="22"/>
          <w:szCs w:val="22"/>
        </w:rPr>
        <w:t>oncoid</w:t>
      </w:r>
      <w:proofErr w:type="spellEnd"/>
      <w:r w:rsidRPr="00E5089A">
        <w:rPr>
          <w:rFonts w:cstheme="majorBidi"/>
          <w:sz w:val="22"/>
          <w:szCs w:val="22"/>
        </w:rPr>
        <w:t xml:space="preserve"> </w:t>
      </w:r>
      <w:proofErr w:type="spellStart"/>
      <w:r w:rsidRPr="00E5089A">
        <w:rPr>
          <w:rFonts w:cstheme="majorBidi"/>
          <w:sz w:val="22"/>
          <w:szCs w:val="22"/>
        </w:rPr>
        <w:t>wackestone</w:t>
      </w:r>
      <w:proofErr w:type="spellEnd"/>
      <w:r w:rsidRPr="00E5089A">
        <w:rPr>
          <w:rFonts w:cstheme="majorBidi"/>
          <w:sz w:val="22"/>
          <w:szCs w:val="22"/>
        </w:rPr>
        <w:t xml:space="preserve">. These facies contain several physical and biological tidal criteria. These facies are arranged in shallowing-up cycles consisting of mixed flat sandstones overlain by mud flat mudrocks and supratidal carbonates that are subjected to subaerial exposure. The results of this study indicate that </w:t>
      </w:r>
      <w:r w:rsidRPr="00E5089A">
        <w:rPr>
          <w:rFonts w:cstheme="majorBidi"/>
          <w:sz w:val="22"/>
          <w:szCs w:val="22"/>
          <w:lang w:bidi="fa-IR"/>
        </w:rPr>
        <w:t xml:space="preserve">tidal flat sedimentation condition prevailed in the study area throughout the early Cambrian, from the Upper Dolomite Member of the Soltanieh Formation to the </w:t>
      </w:r>
      <w:proofErr w:type="spellStart"/>
      <w:r w:rsidRPr="00E5089A">
        <w:rPr>
          <w:rFonts w:cstheme="majorBidi"/>
          <w:sz w:val="22"/>
          <w:szCs w:val="22"/>
          <w:lang w:bidi="fa-IR"/>
        </w:rPr>
        <w:t>Zaigun</w:t>
      </w:r>
      <w:proofErr w:type="spellEnd"/>
      <w:r w:rsidRPr="00E5089A">
        <w:rPr>
          <w:rFonts w:cstheme="majorBidi"/>
          <w:sz w:val="22"/>
          <w:szCs w:val="22"/>
          <w:lang w:bidi="fa-IR"/>
        </w:rPr>
        <w:t xml:space="preserve"> Formation. </w:t>
      </w:r>
    </w:p>
    <w:p w14:paraId="26E0C01F" w14:textId="77777777" w:rsidR="00C4022D" w:rsidRPr="00E5089A" w:rsidRDefault="00C4022D" w:rsidP="00C4022D">
      <w:pPr>
        <w:autoSpaceDE w:val="0"/>
        <w:autoSpaceDN w:val="0"/>
        <w:adjustRightInd w:val="0"/>
        <w:spacing w:after="0"/>
        <w:rPr>
          <w:rFonts w:cstheme="majorBidi"/>
          <w:sz w:val="22"/>
          <w:szCs w:val="22"/>
          <w:lang w:bidi="fa-IR"/>
        </w:rPr>
      </w:pPr>
    </w:p>
    <w:p w14:paraId="17373C1B" w14:textId="44575FB7" w:rsidR="00C4022D" w:rsidRPr="00E5089A" w:rsidRDefault="00C4022D" w:rsidP="006305C3">
      <w:pPr>
        <w:autoSpaceDE w:val="0"/>
        <w:autoSpaceDN w:val="0"/>
        <w:adjustRightInd w:val="0"/>
        <w:spacing w:after="0"/>
        <w:rPr>
          <w:rFonts w:cstheme="majorBidi"/>
          <w:b/>
          <w:bCs/>
          <w:sz w:val="20"/>
          <w:lang w:bidi="fa-IR"/>
        </w:rPr>
      </w:pPr>
      <w:r w:rsidRPr="00E5089A">
        <w:rPr>
          <w:rFonts w:cstheme="majorBidi"/>
          <w:b/>
          <w:bCs/>
          <w:sz w:val="20"/>
          <w:lang w:bidi="fa-IR"/>
        </w:rPr>
        <w:t xml:space="preserve">Key words: Early Cambrian, </w:t>
      </w:r>
      <w:proofErr w:type="spellStart"/>
      <w:r w:rsidRPr="00E5089A">
        <w:rPr>
          <w:rFonts w:cstheme="majorBidi"/>
          <w:b/>
          <w:bCs/>
          <w:sz w:val="20"/>
          <w:lang w:bidi="fa-IR"/>
        </w:rPr>
        <w:t>Barut</w:t>
      </w:r>
      <w:proofErr w:type="spellEnd"/>
      <w:r w:rsidRPr="00E5089A">
        <w:rPr>
          <w:rFonts w:cstheme="majorBidi"/>
          <w:b/>
          <w:bCs/>
          <w:sz w:val="20"/>
          <w:lang w:bidi="fa-IR"/>
        </w:rPr>
        <w:t xml:space="preserve"> Formation, </w:t>
      </w:r>
      <w:proofErr w:type="spellStart"/>
      <w:r w:rsidRPr="00E5089A">
        <w:rPr>
          <w:rFonts w:cstheme="majorBidi"/>
          <w:b/>
          <w:bCs/>
          <w:sz w:val="20"/>
          <w:lang w:bidi="fa-IR"/>
        </w:rPr>
        <w:t>Barut</w:t>
      </w:r>
      <w:proofErr w:type="spellEnd"/>
      <w:r w:rsidRPr="00E5089A">
        <w:rPr>
          <w:rFonts w:cstheme="majorBidi"/>
          <w:b/>
          <w:bCs/>
          <w:sz w:val="20"/>
          <w:lang w:bidi="fa-IR"/>
        </w:rPr>
        <w:t xml:space="preserve"> </w:t>
      </w:r>
      <w:proofErr w:type="spellStart"/>
      <w:r w:rsidRPr="00E5089A">
        <w:rPr>
          <w:rFonts w:cstheme="majorBidi"/>
          <w:b/>
          <w:bCs/>
          <w:sz w:val="20"/>
          <w:lang w:bidi="fa-IR"/>
        </w:rPr>
        <w:t>Aghaji</w:t>
      </w:r>
      <w:proofErr w:type="spellEnd"/>
      <w:r w:rsidRPr="00E5089A">
        <w:rPr>
          <w:rFonts w:cstheme="majorBidi"/>
          <w:b/>
          <w:bCs/>
          <w:sz w:val="20"/>
          <w:lang w:bidi="fa-IR"/>
        </w:rPr>
        <w:t xml:space="preserve"> Section, Tidal flat</w:t>
      </w:r>
    </w:p>
    <w:p w14:paraId="2688AA69" w14:textId="1021A01C" w:rsidR="00E5089A" w:rsidRDefault="00E5089A" w:rsidP="00E33E8C">
      <w:pPr>
        <w:bidi/>
        <w:spacing w:line="360" w:lineRule="auto"/>
        <w:rPr>
          <w:rFonts w:ascii="Lao UI" w:hAnsi="Lao UI" w:cs="B Nazanin"/>
          <w:b/>
          <w:bCs/>
          <w:sz w:val="26"/>
          <w:szCs w:val="26"/>
          <w:lang w:bidi="fa-IR"/>
        </w:rPr>
      </w:pPr>
    </w:p>
    <w:p w14:paraId="155384AF" w14:textId="43B58A55" w:rsidR="00C4022D" w:rsidRPr="00E33E8C" w:rsidRDefault="00C4022D" w:rsidP="00E5089A">
      <w:pPr>
        <w:bidi/>
        <w:spacing w:line="360" w:lineRule="auto"/>
        <w:rPr>
          <w:rFonts w:ascii="Lao UI" w:hAnsi="Lao UI" w:cs="B Nazanin"/>
          <w:b/>
          <w:bCs/>
          <w:sz w:val="26"/>
          <w:szCs w:val="26"/>
          <w:rtl/>
          <w:lang w:bidi="fa-IR"/>
        </w:rPr>
      </w:pPr>
      <w:r w:rsidRPr="00E33E8C">
        <w:rPr>
          <w:rFonts w:ascii="Lao UI" w:hAnsi="Lao UI" w:cs="B Nazanin" w:hint="cs"/>
          <w:b/>
          <w:bCs/>
          <w:sz w:val="26"/>
          <w:szCs w:val="26"/>
          <w:rtl/>
          <w:lang w:bidi="fa-IR"/>
        </w:rPr>
        <w:t>مقدمه</w:t>
      </w:r>
    </w:p>
    <w:p w14:paraId="1984BDA1" w14:textId="5163FB21" w:rsidR="00C4022D" w:rsidRPr="00405103" w:rsidRDefault="0025144F" w:rsidP="00405103">
      <w:pPr>
        <w:bidi/>
        <w:spacing w:after="200"/>
        <w:rPr>
          <w:rFonts w:ascii="Lao UI" w:eastAsiaTheme="minorHAnsi" w:hAnsi="Lao UI" w:cs="B Nazanin"/>
          <w:sz w:val="24"/>
          <w:szCs w:val="24"/>
          <w:rtl/>
          <w:lang w:bidi="fa-IR"/>
        </w:rPr>
      </w:pPr>
      <w:r w:rsidRPr="0025144F">
        <w:rPr>
          <w:rFonts w:ascii="Lao UI" w:eastAsiaTheme="minorHAnsi" w:hAnsi="Lao UI" w:cs="B Nazanin" w:hint="cs"/>
          <w:sz w:val="24"/>
          <w:szCs w:val="24"/>
          <w:rtl/>
          <w:lang w:bidi="fa-IR"/>
        </w:rPr>
        <w:t>نئوپروتروزئیک پسین تا کامبرین زیرین، یکی ازمهم تری</w:t>
      </w:r>
      <w:r w:rsidR="00BF6F60">
        <w:rPr>
          <w:rFonts w:ascii="Lao UI" w:eastAsiaTheme="minorHAnsi" w:hAnsi="Lao UI" w:cs="B Nazanin" w:hint="cs"/>
          <w:sz w:val="24"/>
          <w:szCs w:val="24"/>
          <w:rtl/>
          <w:lang w:bidi="fa-IR"/>
        </w:rPr>
        <w:t>ن مقاطع زمانی در تاریخ زمین است</w:t>
      </w:r>
      <w:r w:rsidRPr="0025144F">
        <w:rPr>
          <w:rFonts w:ascii="Lao UI" w:eastAsiaTheme="minorHAnsi" w:hAnsi="Lao UI" w:cs="B Nazanin" w:hint="cs"/>
          <w:sz w:val="24"/>
          <w:szCs w:val="24"/>
          <w:rtl/>
          <w:lang w:bidi="fa-IR"/>
        </w:rPr>
        <w:t>. تغییرات شدید آب و</w:t>
      </w:r>
      <w:r w:rsidR="00191F77">
        <w:rPr>
          <w:rFonts w:ascii="Lao UI" w:eastAsiaTheme="minorHAnsi" w:hAnsi="Lao UI" w:cs="B Nazanin"/>
          <w:sz w:val="24"/>
          <w:szCs w:val="24"/>
          <w:lang w:bidi="fa-IR"/>
        </w:rPr>
        <w:t xml:space="preserve"> </w:t>
      </w:r>
      <w:r w:rsidRPr="0025144F">
        <w:rPr>
          <w:rFonts w:ascii="Lao UI" w:eastAsiaTheme="minorHAnsi" w:hAnsi="Lao UI" w:cs="B Nazanin" w:hint="cs"/>
          <w:sz w:val="24"/>
          <w:szCs w:val="24"/>
          <w:rtl/>
          <w:lang w:bidi="fa-IR"/>
        </w:rPr>
        <w:t>هوایی، رویدادهای بزرگ زمین ساختی همانند شکل گیری کوهزاد شرق آفریقا، بالارفتن سطح اکسیژن درآب اقیانوس ها و اتمسفر و همینطور پیدایش و تنوع یافتن موجودات چند سلولی پوسته دار، از مهمترین حوادث این دوره ی زمانی هستند (</w:t>
      </w:r>
      <w:r w:rsidRPr="0025144F">
        <w:rPr>
          <w:rFonts w:asciiTheme="majorBidi" w:eastAsiaTheme="minorHAnsi" w:hAnsiTheme="majorBidi" w:cs="B Nazanin"/>
          <w:sz w:val="20"/>
          <w:lang w:bidi="fa-IR"/>
        </w:rPr>
        <w:t>e.g., Zhang et al., 2014; Ervin, 2015</w:t>
      </w:r>
      <w:r w:rsidRPr="0025144F">
        <w:rPr>
          <w:rFonts w:ascii="Lao UI" w:eastAsiaTheme="minorHAnsi" w:hAnsi="Lao UI" w:cs="B Nazanin" w:hint="cs"/>
          <w:sz w:val="24"/>
          <w:szCs w:val="24"/>
          <w:rtl/>
          <w:lang w:bidi="fa-IR"/>
        </w:rPr>
        <w:t>)</w:t>
      </w:r>
      <w:r w:rsidRPr="0025144F">
        <w:rPr>
          <w:rFonts w:asciiTheme="majorBidi" w:eastAsiaTheme="minorHAnsi" w:hAnsiTheme="majorBidi" w:cs="B Nazanin" w:hint="cs"/>
          <w:sz w:val="24"/>
          <w:szCs w:val="24"/>
          <w:rtl/>
          <w:lang w:bidi="fa-IR"/>
        </w:rPr>
        <w:t>. بخش بزرگی از بازسازی این رویدادهای مهم، از مطالعه ی سنگ های رسوبی به جامانده از این زمان بدست آمده است. قدیمی ترین توالی های رسوبی ایران با سن نئوپروتروزئیک پسین</w:t>
      </w:r>
      <w:r w:rsidRPr="0025144F">
        <w:rPr>
          <w:rFonts w:eastAsiaTheme="minorHAnsi" w:hint="cs"/>
          <w:sz w:val="24"/>
          <w:szCs w:val="24"/>
          <w:rtl/>
          <w:lang w:bidi="fa-IR"/>
        </w:rPr>
        <w:t>–</w:t>
      </w:r>
      <w:r w:rsidRPr="0025144F">
        <w:rPr>
          <w:rFonts w:asciiTheme="majorBidi" w:eastAsiaTheme="minorHAnsi" w:hAnsiTheme="majorBidi" w:cs="B Nazanin" w:hint="cs"/>
          <w:sz w:val="24"/>
          <w:szCs w:val="24"/>
          <w:rtl/>
          <w:lang w:bidi="fa-IR"/>
        </w:rPr>
        <w:t>کامبرین زیرین، شامل سنگ های رسوبی اغلب آواری و به میزان کم تر کربناته ی سازندهای کاهار، سلطانیه و باروت است (</w:t>
      </w:r>
      <w:r w:rsidRPr="0025144F">
        <w:rPr>
          <w:rFonts w:asciiTheme="majorBidi" w:eastAsiaTheme="minorHAnsi" w:hAnsiTheme="majorBidi" w:cs="B Nazanin"/>
          <w:sz w:val="20"/>
          <w:lang w:bidi="fa-IR"/>
        </w:rPr>
        <w:t>Stocklin et al., 1964; Horton et al., 2008</w:t>
      </w:r>
      <w:r w:rsidRPr="0025144F">
        <w:rPr>
          <w:rFonts w:asciiTheme="majorBidi" w:eastAsiaTheme="minorHAnsi" w:hAnsiTheme="majorBidi" w:cs="B Nazanin" w:hint="cs"/>
          <w:sz w:val="24"/>
          <w:szCs w:val="24"/>
          <w:rtl/>
          <w:lang w:bidi="fa-IR"/>
        </w:rPr>
        <w:t>). سازند باروت در شمال غرب کوههای سلطانیه، 18 کیلومتری جنوب غرب زنجان و شمال غرب روستای باروت آغاجی، از حدود 700 مترگلسنگ صورتی رنگ و میان لایه های کربناته ی اغلب دولومیتی و استروماتولیتی تشکیل شده است (</w:t>
      </w:r>
      <w:r w:rsidRPr="0025144F">
        <w:rPr>
          <w:rFonts w:asciiTheme="majorBidi" w:eastAsiaTheme="minorHAnsi" w:hAnsiTheme="majorBidi" w:cs="B Nazanin"/>
          <w:sz w:val="20"/>
          <w:lang w:bidi="fa-IR"/>
        </w:rPr>
        <w:t>Stocklin et al., 1964</w:t>
      </w:r>
      <w:r w:rsidRPr="0025144F">
        <w:rPr>
          <w:rFonts w:asciiTheme="majorBidi" w:eastAsiaTheme="minorHAnsi" w:hAnsiTheme="majorBidi" w:cs="B Nazanin" w:hint="cs"/>
          <w:sz w:val="24"/>
          <w:szCs w:val="24"/>
          <w:rtl/>
          <w:lang w:bidi="fa-IR"/>
        </w:rPr>
        <w:t>). مرز</w:t>
      </w:r>
      <w:r w:rsidR="00191F77">
        <w:rPr>
          <w:rFonts w:asciiTheme="majorBidi" w:eastAsiaTheme="minorHAnsi" w:hAnsiTheme="majorBidi" w:cs="B Nazanin" w:hint="cs"/>
          <w:sz w:val="24"/>
          <w:szCs w:val="24"/>
          <w:rtl/>
          <w:lang w:bidi="fa-IR"/>
        </w:rPr>
        <w:t xml:space="preserve"> </w:t>
      </w:r>
      <w:r w:rsidRPr="0025144F">
        <w:rPr>
          <w:rFonts w:asciiTheme="majorBidi" w:eastAsiaTheme="minorHAnsi" w:hAnsiTheme="majorBidi" w:cs="B Nazanin" w:hint="cs"/>
          <w:sz w:val="24"/>
          <w:szCs w:val="24"/>
          <w:rtl/>
          <w:lang w:bidi="fa-IR"/>
        </w:rPr>
        <w:t>زیرین و بالایی این سازند، به ترتیب با سازندهای سلطانیه و زاگون، به صورت پیوسته و تدریجی است و اغلب بطور دقیق قابل تفکیک نیست. با این حال مرز زیرین بطورقراردادی، در قاعده ی اولین واحد گلسنگی رنگی ظاهر</w:t>
      </w:r>
      <w:r w:rsidR="00191F77">
        <w:rPr>
          <w:rFonts w:asciiTheme="majorBidi" w:eastAsiaTheme="minorHAnsi" w:hAnsiTheme="majorBidi" w:cs="B Nazanin" w:hint="cs"/>
          <w:sz w:val="24"/>
          <w:szCs w:val="24"/>
          <w:rtl/>
          <w:lang w:bidi="fa-IR"/>
        </w:rPr>
        <w:t xml:space="preserve"> </w:t>
      </w:r>
      <w:r w:rsidRPr="0025144F">
        <w:rPr>
          <w:rFonts w:asciiTheme="majorBidi" w:eastAsiaTheme="minorHAnsi" w:hAnsiTheme="majorBidi" w:cs="B Nazanin" w:hint="cs"/>
          <w:sz w:val="24"/>
          <w:szCs w:val="24"/>
          <w:rtl/>
          <w:lang w:bidi="fa-IR"/>
        </w:rPr>
        <w:t>شده و مرزبالایی درراس آخرین میان لایه ی کربناتی، درنظرگرفته می شود (</w:t>
      </w:r>
      <w:r w:rsidRPr="0025144F">
        <w:rPr>
          <w:rFonts w:asciiTheme="majorBidi" w:eastAsiaTheme="minorHAnsi" w:hAnsiTheme="majorBidi" w:cs="B Nazanin"/>
          <w:sz w:val="20"/>
          <w:lang w:bidi="fa-IR"/>
        </w:rPr>
        <w:t>Stocklin et al., 1964, 1965</w:t>
      </w:r>
      <w:r w:rsidRPr="0025144F">
        <w:rPr>
          <w:rFonts w:asciiTheme="majorBidi" w:eastAsiaTheme="minorHAnsi" w:hAnsiTheme="majorBidi" w:cs="B Nazanin" w:hint="cs"/>
          <w:sz w:val="24"/>
          <w:szCs w:val="24"/>
          <w:rtl/>
          <w:lang w:bidi="fa-IR"/>
        </w:rPr>
        <w:t>). سن دقیق نهشت سازند باروت مشخص نیست و به پرکامبرین پسین</w:t>
      </w:r>
      <w:r w:rsidRPr="0025144F">
        <w:rPr>
          <w:rFonts w:asciiTheme="majorBidi" w:eastAsiaTheme="minorHAnsi" w:hAnsiTheme="majorBidi" w:cs="B Nazanin"/>
          <w:sz w:val="24"/>
          <w:szCs w:val="24"/>
          <w:vertAlign w:val="superscript"/>
          <w:rtl/>
          <w:lang w:bidi="fa-IR"/>
        </w:rPr>
        <w:footnoteReference w:id="1"/>
      </w:r>
      <w:r w:rsidRPr="0025144F">
        <w:rPr>
          <w:rFonts w:asciiTheme="majorBidi" w:eastAsiaTheme="minorHAnsi" w:hAnsiTheme="majorBidi" w:cs="B Nazanin" w:hint="cs"/>
          <w:sz w:val="24"/>
          <w:szCs w:val="24"/>
          <w:rtl/>
          <w:lang w:bidi="fa-IR"/>
        </w:rPr>
        <w:t xml:space="preserve"> (</w:t>
      </w:r>
      <w:r w:rsidRPr="0025144F">
        <w:rPr>
          <w:rFonts w:asciiTheme="majorBidi" w:eastAsiaTheme="minorHAnsi" w:hAnsiTheme="majorBidi" w:cs="B Nazanin"/>
          <w:sz w:val="20"/>
          <w:lang w:bidi="fa-IR"/>
        </w:rPr>
        <w:t>e.g., Horton et al., 2008</w:t>
      </w:r>
      <w:r w:rsidRPr="0025144F">
        <w:rPr>
          <w:rFonts w:asciiTheme="majorBidi" w:eastAsiaTheme="minorHAnsi" w:hAnsiTheme="majorBidi" w:cs="B Nazanin" w:hint="cs"/>
          <w:sz w:val="24"/>
          <w:szCs w:val="24"/>
          <w:rtl/>
          <w:lang w:bidi="fa-IR"/>
        </w:rPr>
        <w:t>) تا کامبرین زیرین</w:t>
      </w:r>
      <w:r w:rsidRPr="0025144F">
        <w:rPr>
          <w:rFonts w:asciiTheme="majorBidi" w:eastAsiaTheme="minorHAnsi" w:hAnsiTheme="majorBidi" w:cs="B Nazanin"/>
          <w:sz w:val="24"/>
          <w:szCs w:val="24"/>
          <w:vertAlign w:val="superscript"/>
          <w:rtl/>
          <w:lang w:bidi="fa-IR"/>
        </w:rPr>
        <w:footnoteReference w:id="2"/>
      </w:r>
      <w:r w:rsidRPr="0025144F">
        <w:rPr>
          <w:rFonts w:asciiTheme="majorBidi" w:eastAsiaTheme="minorHAnsi" w:hAnsiTheme="majorBidi" w:cs="B Nazanin" w:hint="cs"/>
          <w:sz w:val="24"/>
          <w:szCs w:val="24"/>
          <w:rtl/>
          <w:lang w:bidi="fa-IR"/>
        </w:rPr>
        <w:t xml:space="preserve"> (</w:t>
      </w:r>
      <w:proofErr w:type="spellStart"/>
      <w:r w:rsidRPr="0025144F">
        <w:rPr>
          <w:rFonts w:asciiTheme="majorBidi" w:eastAsiaTheme="minorHAnsi" w:hAnsiTheme="majorBidi" w:cs="B Nazanin"/>
          <w:sz w:val="20"/>
          <w:lang w:bidi="fa-IR"/>
        </w:rPr>
        <w:t>Salehi</w:t>
      </w:r>
      <w:proofErr w:type="spellEnd"/>
      <w:r w:rsidRPr="0025144F">
        <w:rPr>
          <w:rFonts w:asciiTheme="majorBidi" w:eastAsiaTheme="minorHAnsi" w:hAnsiTheme="majorBidi" w:cs="B Nazanin"/>
          <w:sz w:val="20"/>
          <w:lang w:bidi="fa-IR"/>
        </w:rPr>
        <w:t xml:space="preserve"> et al., 1998; </w:t>
      </w:r>
      <w:proofErr w:type="spellStart"/>
      <w:r w:rsidRPr="0025144F">
        <w:rPr>
          <w:rFonts w:asciiTheme="majorBidi" w:eastAsiaTheme="minorHAnsi" w:hAnsiTheme="majorBidi" w:cs="B Nazanin"/>
          <w:sz w:val="20"/>
          <w:lang w:bidi="fa-IR"/>
        </w:rPr>
        <w:t>Devaere</w:t>
      </w:r>
      <w:proofErr w:type="spellEnd"/>
      <w:r w:rsidRPr="0025144F">
        <w:rPr>
          <w:rFonts w:asciiTheme="majorBidi" w:eastAsiaTheme="minorHAnsi" w:hAnsiTheme="majorBidi" w:cs="B Nazanin"/>
          <w:sz w:val="20"/>
          <w:lang w:bidi="fa-IR"/>
        </w:rPr>
        <w:t xml:space="preserve"> et al., 2018</w:t>
      </w:r>
      <w:r w:rsidRPr="0025144F">
        <w:rPr>
          <w:rFonts w:asciiTheme="majorBidi" w:eastAsiaTheme="minorHAnsi" w:hAnsiTheme="majorBidi" w:cs="B Nazanin" w:hint="cs"/>
          <w:sz w:val="24"/>
          <w:szCs w:val="24"/>
          <w:rtl/>
          <w:lang w:bidi="fa-IR"/>
        </w:rPr>
        <w:t>) نسبت داده شده است. این سازند معادل سازندهای دزو و هرمز در جنوب ایران و بخشی از گروه ارا</w:t>
      </w:r>
      <w:r w:rsidRPr="0025144F">
        <w:rPr>
          <w:rFonts w:asciiTheme="majorBidi" w:eastAsiaTheme="minorHAnsi" w:hAnsiTheme="majorBidi" w:cs="B Nazanin"/>
          <w:sz w:val="24"/>
          <w:szCs w:val="24"/>
          <w:vertAlign w:val="superscript"/>
          <w:rtl/>
          <w:lang w:bidi="fa-IR"/>
        </w:rPr>
        <w:footnoteReference w:id="3"/>
      </w:r>
      <w:r w:rsidRPr="0025144F">
        <w:rPr>
          <w:rFonts w:asciiTheme="majorBidi" w:eastAsiaTheme="minorHAnsi" w:hAnsiTheme="majorBidi" w:cs="B Nazanin" w:hint="cs"/>
          <w:sz w:val="24"/>
          <w:szCs w:val="24"/>
          <w:rtl/>
          <w:lang w:bidi="fa-IR"/>
        </w:rPr>
        <w:t xml:space="preserve"> در عمان و سری پنجاب</w:t>
      </w:r>
      <w:r w:rsidRPr="0025144F">
        <w:rPr>
          <w:rFonts w:asciiTheme="majorBidi" w:eastAsiaTheme="minorHAnsi" w:hAnsiTheme="majorBidi" w:cs="B Nazanin"/>
          <w:sz w:val="24"/>
          <w:szCs w:val="24"/>
          <w:vertAlign w:val="superscript"/>
          <w:rtl/>
          <w:lang w:bidi="fa-IR"/>
        </w:rPr>
        <w:footnoteReference w:id="4"/>
      </w:r>
      <w:r w:rsidRPr="0025144F">
        <w:rPr>
          <w:rFonts w:asciiTheme="majorBidi" w:eastAsiaTheme="minorHAnsi" w:hAnsiTheme="majorBidi" w:cs="B Nazanin" w:hint="cs"/>
          <w:sz w:val="24"/>
          <w:szCs w:val="24"/>
          <w:rtl/>
          <w:lang w:bidi="fa-IR"/>
        </w:rPr>
        <w:t xml:space="preserve"> در پاکستان معرفی شده است (</w:t>
      </w:r>
      <w:proofErr w:type="spellStart"/>
      <w:r w:rsidRPr="0025144F">
        <w:rPr>
          <w:rFonts w:asciiTheme="majorBidi" w:eastAsiaTheme="minorHAnsi" w:hAnsiTheme="majorBidi" w:cs="B Nazanin"/>
          <w:sz w:val="20"/>
          <w:lang w:bidi="fa-IR"/>
        </w:rPr>
        <w:t>Alsharhan</w:t>
      </w:r>
      <w:proofErr w:type="spellEnd"/>
      <w:r w:rsidRPr="0025144F">
        <w:rPr>
          <w:rFonts w:asciiTheme="majorBidi" w:eastAsiaTheme="minorHAnsi" w:hAnsiTheme="majorBidi" w:cs="B Nazanin"/>
          <w:sz w:val="20"/>
          <w:lang w:bidi="fa-IR"/>
        </w:rPr>
        <w:t xml:space="preserve"> and </w:t>
      </w:r>
      <w:proofErr w:type="spellStart"/>
      <w:r w:rsidRPr="0025144F">
        <w:rPr>
          <w:rFonts w:asciiTheme="majorBidi" w:eastAsiaTheme="minorHAnsi" w:hAnsiTheme="majorBidi" w:cs="B Nazanin"/>
          <w:sz w:val="20"/>
          <w:lang w:bidi="fa-IR"/>
        </w:rPr>
        <w:t>Nairn</w:t>
      </w:r>
      <w:proofErr w:type="spellEnd"/>
      <w:r w:rsidRPr="0025144F">
        <w:rPr>
          <w:rFonts w:asciiTheme="majorBidi" w:eastAsiaTheme="minorHAnsi" w:hAnsiTheme="majorBidi" w:cs="B Nazanin"/>
          <w:sz w:val="20"/>
          <w:lang w:bidi="fa-IR"/>
        </w:rPr>
        <w:t>, 2003</w:t>
      </w:r>
      <w:r w:rsidRPr="0025144F">
        <w:rPr>
          <w:rFonts w:asciiTheme="majorBidi" w:eastAsiaTheme="minorHAnsi" w:hAnsiTheme="majorBidi" w:cs="B Nazanin" w:hint="cs"/>
          <w:sz w:val="24"/>
          <w:szCs w:val="24"/>
          <w:rtl/>
          <w:lang w:bidi="fa-IR"/>
        </w:rPr>
        <w:t>). با وجود اهمیت زیاد سازند باروت در بازسازی جغرافیای دیرینه ی ایران طی ادیاکاران</w:t>
      </w:r>
      <w:r w:rsidRPr="0025144F">
        <w:rPr>
          <w:rFonts w:eastAsiaTheme="minorHAnsi" w:hint="cs"/>
          <w:sz w:val="24"/>
          <w:szCs w:val="24"/>
          <w:rtl/>
          <w:lang w:bidi="fa-IR"/>
        </w:rPr>
        <w:t>–</w:t>
      </w:r>
      <w:r w:rsidRPr="0025144F">
        <w:rPr>
          <w:rFonts w:asciiTheme="majorBidi" w:eastAsiaTheme="minorHAnsi" w:hAnsiTheme="majorBidi" w:cs="B Nazanin" w:hint="cs"/>
          <w:sz w:val="24"/>
          <w:szCs w:val="24"/>
          <w:rtl/>
          <w:lang w:bidi="fa-IR"/>
        </w:rPr>
        <w:t xml:space="preserve">کامبرین زیرین، این سازند مورد توجه و مطالعه ی زیادی قرار نگرفته است. </w:t>
      </w:r>
      <w:r w:rsidRPr="0025144F">
        <w:rPr>
          <w:rFonts w:asciiTheme="majorBidi" w:eastAsiaTheme="minorHAnsi" w:hAnsiTheme="majorBidi" w:cs="B Nazanin" w:hint="cs"/>
          <w:sz w:val="24"/>
          <w:szCs w:val="24"/>
          <w:rtl/>
          <w:lang w:bidi="fa-IR"/>
        </w:rPr>
        <w:lastRenderedPageBreak/>
        <w:t>این مطالعه برای اولین بار به بررسی سنگ شناسی و شرایط نهشت دیرینه ی سازند باروت در برش باروت آغاجی (برش نمونه) می پردازد. شناخت شرایط حاکم بر محیط نهشتی و مجموعه های زیستی ثبت شده در رسوبات سازند باروت،  اطلاعات ارزشمندی از شرایط جغرافیای دیرینه ی این ناحیه در کامبرین زیرین فراهم می کند.</w:t>
      </w:r>
    </w:p>
    <w:p w14:paraId="1D91C20E" w14:textId="3F121F25" w:rsidR="00C4022D" w:rsidRPr="00E33E8C" w:rsidRDefault="00C4022D" w:rsidP="00E33E8C">
      <w:pPr>
        <w:bidi/>
        <w:spacing w:line="360" w:lineRule="auto"/>
        <w:rPr>
          <w:rFonts w:ascii="Lao UI" w:hAnsi="Lao UI" w:cs="B Nazanin"/>
          <w:b/>
          <w:bCs/>
          <w:sz w:val="26"/>
          <w:szCs w:val="26"/>
          <w:rtl/>
          <w:lang w:bidi="fa-IR"/>
        </w:rPr>
      </w:pPr>
      <w:r w:rsidRPr="00E33E8C">
        <w:rPr>
          <w:rFonts w:ascii="Lao UI" w:hAnsi="Lao UI" w:cs="B Nazanin" w:hint="cs"/>
          <w:b/>
          <w:bCs/>
          <w:sz w:val="26"/>
          <w:szCs w:val="26"/>
          <w:rtl/>
          <w:lang w:bidi="fa-IR"/>
        </w:rPr>
        <w:t>روش مطالعه</w:t>
      </w:r>
    </w:p>
    <w:p w14:paraId="4A2F5CA6" w14:textId="11785122" w:rsidR="003A016B" w:rsidRPr="003A016B" w:rsidRDefault="003A016B" w:rsidP="00405103">
      <w:pPr>
        <w:bidi/>
        <w:spacing w:after="200"/>
        <w:rPr>
          <w:rFonts w:asciiTheme="majorBidi" w:eastAsiaTheme="minorHAnsi" w:hAnsiTheme="majorBidi" w:cs="B Nazanin"/>
          <w:sz w:val="24"/>
          <w:szCs w:val="24"/>
          <w:rtl/>
          <w:lang w:bidi="fa-IR"/>
        </w:rPr>
      </w:pPr>
      <w:r w:rsidRPr="003A016B">
        <w:rPr>
          <w:rFonts w:asciiTheme="majorBidi" w:eastAsiaTheme="minorHAnsi" w:hAnsiTheme="majorBidi" w:cs="B Nazanin" w:hint="cs"/>
          <w:sz w:val="24"/>
          <w:szCs w:val="24"/>
          <w:rtl/>
          <w:lang w:bidi="fa-IR"/>
        </w:rPr>
        <w:t xml:space="preserve">در قدم اول، مطالعات پیشین صورت گرفته بر روی نهشته های نئوپروتروزوئیک پسین و کامبرین زیرین در شمال و شمال غرب ایران جمع آوری و مطالعه گردید. سپس با استفاده از نقشه های زمین شناسی موجود از کوه های سلطانیه، رخنمون های سازند باروت و راه های دسترسی به آن ها مورد بررسی قرار گرفت. در نهایت برش نمونه ی این سازند به دلیل رخنمون مناسب و کامل بودن، انتخاب گردید و راه های دسترسی و مرزهای سازند با استفاده از تصاویر ماهواره ای رسم شد. مطالعات صحرایی با هدف تعیین ضخامت حقیقی واحدهای سنگی، رسم ستون چینه ای، نمونه برداری و برداشت ویژگی های اصلی رخساره ای بر روی برش انتخاب شده از سازند باروت انجام گرفت. ویژگی های اصلی رخساره ای همانند نوع لایه بندی، ضخامت و هندسه ی لایه ها، ساختمان های رسوبی و رنگ سطوح تازه، در صحرا برداشت شد. جهت تعیین ترکیب و بافت سنگ های رسوبی، تعداد 100 نمونه ی گلسنگی، ماسه سنگی و کربناته به صورت سیستماتیک از برش مورد مطالعه برداشت گردید. پس از تهیه ی مقاطع نازک از نمونه های برداشت شده، این مقاطع توسط میکروسکوپ پلاریزان در آزمایشگاه سنگ شناسی دانشگاه تحصیلات تکمیلی علوم پایه زنجان مورد مطالعه قرار گرفتند. </w:t>
      </w:r>
      <w:r w:rsidR="008B590F" w:rsidRPr="008B590F">
        <w:rPr>
          <w:rFonts w:asciiTheme="majorBidi" w:eastAsiaTheme="minorHAnsi" w:hAnsiTheme="majorBidi" w:cs="B Nazanin" w:hint="cs"/>
          <w:sz w:val="24"/>
          <w:szCs w:val="24"/>
          <w:rtl/>
          <w:lang w:bidi="fa-IR"/>
        </w:rPr>
        <w:t>رخساره های سنگی اصلی بر اساس ویژگی هایی همانند شکل هندسی لایه ها، لیتولوژی سنگ های رسوبی شامل ویژگی های بافتی و ترکیبی آن ها، ساختمان های رسوبی موجود، محتوی فسیلی و رنگ سطح تازه ی سنگ ها (</w:t>
      </w:r>
      <w:r w:rsidR="008B590F" w:rsidRPr="008B590F">
        <w:rPr>
          <w:rFonts w:asciiTheme="majorBidi" w:eastAsiaTheme="minorHAnsi" w:hAnsiTheme="majorBidi" w:cs="B Nazanin"/>
          <w:sz w:val="20"/>
          <w:lang w:bidi="fa-IR"/>
        </w:rPr>
        <w:t>Stow, 2005</w:t>
      </w:r>
      <w:r w:rsidR="008B590F" w:rsidRPr="008B590F">
        <w:rPr>
          <w:rFonts w:asciiTheme="majorBidi" w:eastAsiaTheme="minorHAnsi" w:hAnsiTheme="majorBidi" w:cs="B Nazanin" w:hint="cs"/>
          <w:sz w:val="24"/>
          <w:szCs w:val="24"/>
          <w:rtl/>
          <w:lang w:bidi="fa-IR"/>
        </w:rPr>
        <w:t>) مورد شناسایی قرار گرفتند. سپس رخساره های مرتبط با یکدیگر در مجموعه های رخساره ای جداگانه دسته بندی شدند. در نهایت با در نظر گرفتن مجموعه های رخساره ای در امتداد ستون چینه ای، محیط نهشتی دیرینه شناسایی گردید و مدل رسوبی شماتیک از این محیط ترسیم شد. شناسایی و تفسیر رخساره ها و محیط نهشتی بر اساس فلوگل (</w:t>
      </w:r>
      <w:proofErr w:type="spellStart"/>
      <w:r w:rsidR="008B590F" w:rsidRPr="008B590F">
        <w:rPr>
          <w:rFonts w:asciiTheme="majorBidi" w:eastAsiaTheme="minorHAnsi" w:hAnsiTheme="majorBidi" w:cs="B Nazanin"/>
          <w:sz w:val="20"/>
          <w:lang w:bidi="fa-IR"/>
        </w:rPr>
        <w:t>Flügel</w:t>
      </w:r>
      <w:proofErr w:type="spellEnd"/>
      <w:r w:rsidR="008B590F" w:rsidRPr="008B590F">
        <w:rPr>
          <w:rFonts w:asciiTheme="majorBidi" w:eastAsiaTheme="minorHAnsi" w:hAnsiTheme="majorBidi" w:cs="B Nazanin"/>
          <w:sz w:val="20"/>
          <w:lang w:bidi="fa-IR"/>
        </w:rPr>
        <w:t>, 2010</w:t>
      </w:r>
      <w:r w:rsidR="008B590F" w:rsidRPr="008B590F">
        <w:rPr>
          <w:rFonts w:asciiTheme="majorBidi" w:eastAsiaTheme="minorHAnsi" w:hAnsiTheme="majorBidi" w:cs="B Nazanin" w:hint="cs"/>
          <w:sz w:val="24"/>
          <w:szCs w:val="24"/>
          <w:rtl/>
          <w:lang w:bidi="fa-IR"/>
        </w:rPr>
        <w:t>)، انسل (</w:t>
      </w:r>
      <w:proofErr w:type="spellStart"/>
      <w:r w:rsidR="008B590F" w:rsidRPr="008B590F">
        <w:rPr>
          <w:rFonts w:asciiTheme="majorBidi" w:eastAsiaTheme="minorHAnsi" w:hAnsiTheme="majorBidi" w:cs="B Nazanin"/>
          <w:sz w:val="20"/>
          <w:lang w:bidi="fa-IR"/>
        </w:rPr>
        <w:t>Einsele</w:t>
      </w:r>
      <w:proofErr w:type="spellEnd"/>
      <w:r w:rsidR="008B590F" w:rsidRPr="008B590F">
        <w:rPr>
          <w:rFonts w:asciiTheme="majorBidi" w:eastAsiaTheme="minorHAnsi" w:hAnsiTheme="majorBidi" w:cs="B Nazanin"/>
          <w:sz w:val="20"/>
          <w:lang w:bidi="fa-IR"/>
        </w:rPr>
        <w:t>, 2000</w:t>
      </w:r>
      <w:r w:rsidR="008B590F" w:rsidRPr="008B590F">
        <w:rPr>
          <w:rFonts w:asciiTheme="majorBidi" w:eastAsiaTheme="minorHAnsi" w:hAnsiTheme="majorBidi" w:cs="B Nazanin" w:hint="cs"/>
          <w:sz w:val="24"/>
          <w:szCs w:val="24"/>
          <w:rtl/>
          <w:lang w:bidi="fa-IR"/>
        </w:rPr>
        <w:t>) و نیکولز (</w:t>
      </w:r>
      <w:r w:rsidR="008B590F" w:rsidRPr="008B590F">
        <w:rPr>
          <w:rFonts w:asciiTheme="majorBidi" w:eastAsiaTheme="minorHAnsi" w:hAnsiTheme="majorBidi" w:cs="B Nazanin"/>
          <w:sz w:val="20"/>
          <w:lang w:bidi="fa-IR"/>
        </w:rPr>
        <w:t>Nichols, 2009</w:t>
      </w:r>
      <w:r w:rsidR="008B590F" w:rsidRPr="008B590F">
        <w:rPr>
          <w:rFonts w:asciiTheme="majorBidi" w:eastAsiaTheme="minorHAnsi" w:hAnsiTheme="majorBidi" w:cs="B Nazanin" w:hint="cs"/>
          <w:sz w:val="24"/>
          <w:szCs w:val="24"/>
          <w:rtl/>
          <w:lang w:bidi="fa-IR"/>
        </w:rPr>
        <w:t xml:space="preserve">) انجام شده است. </w:t>
      </w:r>
      <w:r w:rsidRPr="003A016B">
        <w:rPr>
          <w:rFonts w:asciiTheme="majorBidi" w:eastAsiaTheme="minorHAnsi" w:hAnsiTheme="majorBidi" w:cs="B Nazanin" w:hint="cs"/>
          <w:sz w:val="24"/>
          <w:szCs w:val="24"/>
          <w:rtl/>
          <w:lang w:bidi="fa-IR"/>
        </w:rPr>
        <w:t>علاوه بر این، به منظورتشخیص کلسیت از دولومیت، مقاطع نازک توسط محلول شیمیایی آلیزارین قرمز و فری سیانید پتاسیم، به روش دیکسون (</w:t>
      </w:r>
      <w:r w:rsidRPr="003A016B">
        <w:rPr>
          <w:rFonts w:asciiTheme="majorBidi" w:eastAsiaTheme="minorHAnsi" w:hAnsiTheme="majorBidi" w:cs="B Nazanin"/>
          <w:sz w:val="20"/>
          <w:lang w:bidi="fa-IR"/>
        </w:rPr>
        <w:t>Dickson,1966</w:t>
      </w:r>
      <w:r w:rsidRPr="003A016B">
        <w:rPr>
          <w:rFonts w:asciiTheme="majorBidi" w:eastAsiaTheme="minorHAnsi" w:hAnsiTheme="majorBidi" w:cs="B Nazanin" w:hint="cs"/>
          <w:sz w:val="24"/>
          <w:szCs w:val="24"/>
          <w:rtl/>
          <w:lang w:bidi="fa-IR"/>
        </w:rPr>
        <w:t>)</w:t>
      </w:r>
      <w:r w:rsidRPr="003A016B">
        <w:rPr>
          <w:rFonts w:asciiTheme="majorBidi" w:eastAsiaTheme="minorHAnsi" w:hAnsiTheme="majorBidi" w:cs="B Nazanin"/>
          <w:sz w:val="24"/>
          <w:szCs w:val="24"/>
          <w:lang w:bidi="fa-IR"/>
        </w:rPr>
        <w:t xml:space="preserve"> </w:t>
      </w:r>
      <w:r w:rsidRPr="003A016B">
        <w:rPr>
          <w:rFonts w:asciiTheme="majorBidi" w:eastAsiaTheme="minorHAnsi" w:hAnsiTheme="majorBidi" w:cs="B Nazanin" w:hint="cs"/>
          <w:sz w:val="24"/>
          <w:szCs w:val="24"/>
          <w:rtl/>
          <w:lang w:bidi="fa-IR"/>
        </w:rPr>
        <w:t>رنگ آمیزی شدند.</w:t>
      </w:r>
    </w:p>
    <w:p w14:paraId="2F4932A8" w14:textId="409C5D0B" w:rsidR="00C4022D" w:rsidRPr="00E33E8C" w:rsidRDefault="00C4022D" w:rsidP="00E33E8C">
      <w:pPr>
        <w:bidi/>
        <w:spacing w:line="360" w:lineRule="auto"/>
        <w:rPr>
          <w:rFonts w:ascii="Lao UI" w:hAnsi="Lao UI" w:cs="B Nazanin"/>
          <w:b/>
          <w:bCs/>
          <w:sz w:val="26"/>
          <w:szCs w:val="26"/>
          <w:rtl/>
          <w:lang w:bidi="fa-IR"/>
        </w:rPr>
      </w:pPr>
      <w:r w:rsidRPr="00E33E8C">
        <w:rPr>
          <w:rFonts w:ascii="Lao UI" w:hAnsi="Lao UI" w:cs="B Nazanin" w:hint="cs"/>
          <w:b/>
          <w:bCs/>
          <w:sz w:val="26"/>
          <w:szCs w:val="26"/>
          <w:rtl/>
          <w:lang w:bidi="fa-IR"/>
        </w:rPr>
        <w:t>بحث</w:t>
      </w:r>
    </w:p>
    <w:p w14:paraId="1B9ADEDA" w14:textId="5DC65D1F" w:rsidR="00BF6F60" w:rsidRDefault="00385E1E" w:rsidP="00EA16C5">
      <w:pPr>
        <w:bidi/>
        <w:spacing w:after="200"/>
        <w:rPr>
          <w:rFonts w:asciiTheme="majorBidi" w:eastAsiaTheme="minorHAnsi" w:hAnsiTheme="majorBidi" w:cs="B Nazanin"/>
          <w:sz w:val="24"/>
          <w:szCs w:val="24"/>
          <w:rtl/>
          <w:lang w:bidi="fa-IR"/>
        </w:rPr>
      </w:pPr>
      <w:r w:rsidRPr="00385E1E">
        <w:rPr>
          <w:rFonts w:asciiTheme="majorBidi" w:eastAsiaTheme="minorHAnsi" w:hAnsiTheme="majorBidi" w:cs="B Nazanin" w:hint="cs"/>
          <w:sz w:val="24"/>
          <w:szCs w:val="24"/>
          <w:rtl/>
          <w:lang w:bidi="fa-IR"/>
        </w:rPr>
        <w:t>هفت رخساره ی سنگی در برش مورد مطالعه شناسایی گردید که به طور خلاصه در جدول</w:t>
      </w:r>
      <w:r>
        <w:rPr>
          <w:rFonts w:asciiTheme="majorBidi" w:eastAsiaTheme="minorHAnsi" w:hAnsiTheme="majorBidi" w:cs="B Nazanin" w:hint="cs"/>
          <w:sz w:val="24"/>
          <w:szCs w:val="24"/>
          <w:rtl/>
          <w:lang w:bidi="fa-IR"/>
        </w:rPr>
        <w:t xml:space="preserve"> </w:t>
      </w:r>
      <w:r w:rsidRPr="00385E1E">
        <w:rPr>
          <w:rFonts w:asciiTheme="majorBidi" w:eastAsiaTheme="minorHAnsi" w:hAnsiTheme="majorBidi" w:cs="B Nazanin" w:hint="cs"/>
          <w:sz w:val="24"/>
          <w:szCs w:val="24"/>
          <w:rtl/>
          <w:lang w:bidi="fa-IR"/>
        </w:rPr>
        <w:t xml:space="preserve">1 </w:t>
      </w:r>
      <w:r>
        <w:rPr>
          <w:rFonts w:asciiTheme="majorBidi" w:eastAsiaTheme="minorHAnsi" w:hAnsiTheme="majorBidi" w:cs="B Nazanin" w:hint="cs"/>
          <w:sz w:val="24"/>
          <w:szCs w:val="24"/>
          <w:rtl/>
          <w:lang w:bidi="fa-IR"/>
        </w:rPr>
        <w:t xml:space="preserve">و شکل 1 </w:t>
      </w:r>
      <w:r w:rsidRPr="00385E1E">
        <w:rPr>
          <w:rFonts w:asciiTheme="majorBidi" w:eastAsiaTheme="minorHAnsi" w:hAnsiTheme="majorBidi" w:cs="B Nazanin" w:hint="cs"/>
          <w:sz w:val="24"/>
          <w:szCs w:val="24"/>
          <w:rtl/>
          <w:lang w:bidi="fa-IR"/>
        </w:rPr>
        <w:t>معرفی شده اند. به طور کلی رخساره های شناسایی شده را می توان در دو مجموعه ی رخساره ای اصلی: (1) مجموعه ی رخساره ای با غلبه ی سیلیسی آواری و (2) مجموعه ی رخساره ای با غلبه ی کربنات، دسته بندی کرد.</w:t>
      </w:r>
    </w:p>
    <w:p w14:paraId="1DEF51FE" w14:textId="77777777" w:rsidR="00A37D3E" w:rsidRDefault="00A37D3E" w:rsidP="00A37D3E">
      <w:pPr>
        <w:bidi/>
        <w:spacing w:after="200"/>
        <w:rPr>
          <w:rFonts w:asciiTheme="majorBidi" w:eastAsiaTheme="minorHAnsi" w:hAnsiTheme="majorBidi" w:cs="B Nazanin"/>
          <w:sz w:val="24"/>
          <w:szCs w:val="24"/>
          <w:rtl/>
          <w:lang w:bidi="fa-IR"/>
        </w:rPr>
      </w:pPr>
    </w:p>
    <w:p w14:paraId="6EA8F7AA" w14:textId="1FC41A7F" w:rsidR="00385E1E" w:rsidRPr="00385E1E" w:rsidRDefault="00385E1E" w:rsidP="00385E1E">
      <w:pPr>
        <w:bidi/>
        <w:rPr>
          <w:rFonts w:cs="B Nazanin"/>
          <w:sz w:val="20"/>
          <w:rtl/>
          <w:lang w:bidi="fa-IR"/>
        </w:rPr>
      </w:pPr>
      <w:r w:rsidRPr="00385E1E">
        <w:rPr>
          <w:rFonts w:cs="B Nazanin" w:hint="cs"/>
          <w:sz w:val="20"/>
          <w:rtl/>
          <w:lang w:bidi="fa-IR"/>
        </w:rPr>
        <w:t xml:space="preserve">جدول 1. توصیف و تفسیر لیتوفاسیس ها و میکروفاسیس های شناسایی شده از سازند باروت در برش باروت آغاجی. </w:t>
      </w:r>
    </w:p>
    <w:tbl>
      <w:tblPr>
        <w:tblStyle w:val="TableGrid"/>
        <w:bidiVisual/>
        <w:tblW w:w="0" w:type="auto"/>
        <w:tblLook w:val="04A0" w:firstRow="1" w:lastRow="0" w:firstColumn="1" w:lastColumn="0" w:noHBand="0" w:noVBand="1"/>
      </w:tblPr>
      <w:tblGrid>
        <w:gridCol w:w="1848"/>
        <w:gridCol w:w="3686"/>
        <w:gridCol w:w="3540"/>
      </w:tblGrid>
      <w:tr w:rsidR="00385E1E" w:rsidRPr="00D4263B" w14:paraId="10C6DB3F" w14:textId="77777777" w:rsidTr="00EA16C5">
        <w:tc>
          <w:tcPr>
            <w:tcW w:w="1848" w:type="dxa"/>
            <w:vAlign w:val="center"/>
          </w:tcPr>
          <w:p w14:paraId="633225BF" w14:textId="77777777" w:rsidR="00385E1E" w:rsidRPr="00385E1E" w:rsidRDefault="00385E1E" w:rsidP="00833337">
            <w:pPr>
              <w:bidi/>
              <w:jc w:val="center"/>
              <w:rPr>
                <w:rFonts w:cs="B Nazanin"/>
                <w:szCs w:val="18"/>
                <w:rtl/>
                <w:lang w:bidi="fa-IR"/>
              </w:rPr>
            </w:pPr>
            <w:r w:rsidRPr="00385E1E">
              <w:rPr>
                <w:rFonts w:cs="B Nazanin" w:hint="cs"/>
                <w:szCs w:val="18"/>
                <w:rtl/>
                <w:lang w:bidi="fa-IR"/>
              </w:rPr>
              <w:t>مجموعه های رخساره ای</w:t>
            </w:r>
          </w:p>
        </w:tc>
        <w:tc>
          <w:tcPr>
            <w:tcW w:w="3686" w:type="dxa"/>
            <w:vAlign w:val="center"/>
          </w:tcPr>
          <w:p w14:paraId="15DF0D4C" w14:textId="77777777" w:rsidR="00385E1E" w:rsidRPr="00385E1E" w:rsidRDefault="00385E1E" w:rsidP="00833337">
            <w:pPr>
              <w:bidi/>
              <w:jc w:val="center"/>
              <w:rPr>
                <w:rFonts w:cs="B Nazanin"/>
                <w:szCs w:val="18"/>
                <w:rtl/>
                <w:lang w:bidi="fa-IR"/>
              </w:rPr>
            </w:pPr>
            <w:r w:rsidRPr="00385E1E">
              <w:rPr>
                <w:rFonts w:cs="B Nazanin" w:hint="cs"/>
                <w:szCs w:val="18"/>
                <w:rtl/>
                <w:lang w:bidi="fa-IR"/>
              </w:rPr>
              <w:t>لیتوفاسیس- میکروفاسیس</w:t>
            </w:r>
          </w:p>
        </w:tc>
        <w:tc>
          <w:tcPr>
            <w:tcW w:w="3540" w:type="dxa"/>
            <w:vAlign w:val="center"/>
          </w:tcPr>
          <w:p w14:paraId="290DC838" w14:textId="77777777" w:rsidR="00385E1E" w:rsidRPr="00385E1E" w:rsidRDefault="00385E1E" w:rsidP="00833337">
            <w:pPr>
              <w:bidi/>
              <w:jc w:val="center"/>
              <w:rPr>
                <w:rFonts w:cs="B Nazanin"/>
                <w:szCs w:val="18"/>
                <w:rtl/>
                <w:lang w:bidi="fa-IR"/>
              </w:rPr>
            </w:pPr>
            <w:r w:rsidRPr="00385E1E">
              <w:rPr>
                <w:rFonts w:cs="B Nazanin" w:hint="cs"/>
                <w:szCs w:val="18"/>
                <w:rtl/>
                <w:lang w:bidi="fa-IR"/>
              </w:rPr>
              <w:t>محیط نهشتی</w:t>
            </w:r>
          </w:p>
        </w:tc>
      </w:tr>
      <w:tr w:rsidR="00385E1E" w:rsidRPr="00D4263B" w14:paraId="56F85032" w14:textId="77777777" w:rsidTr="00EA16C5">
        <w:tc>
          <w:tcPr>
            <w:tcW w:w="1848" w:type="dxa"/>
            <w:vMerge w:val="restart"/>
            <w:textDirection w:val="tbRl"/>
            <w:vAlign w:val="center"/>
          </w:tcPr>
          <w:p w14:paraId="37D5BDA1" w14:textId="77777777" w:rsidR="00385E1E" w:rsidRPr="00385E1E" w:rsidRDefault="00385E1E" w:rsidP="00833337">
            <w:pPr>
              <w:bidi/>
              <w:ind w:left="113" w:right="113"/>
              <w:jc w:val="center"/>
              <w:rPr>
                <w:rFonts w:cs="B Nazanin"/>
                <w:szCs w:val="18"/>
                <w:rtl/>
                <w:lang w:bidi="fa-IR"/>
              </w:rPr>
            </w:pPr>
            <w:r w:rsidRPr="00385E1E">
              <w:rPr>
                <w:rFonts w:cs="B Nazanin" w:hint="cs"/>
                <w:szCs w:val="18"/>
                <w:rtl/>
                <w:lang w:bidi="fa-IR"/>
              </w:rPr>
              <w:t>مجموعه رخساره ای با غلبه ی سیلیسی آواری</w:t>
            </w:r>
          </w:p>
        </w:tc>
        <w:tc>
          <w:tcPr>
            <w:tcW w:w="3686" w:type="dxa"/>
            <w:vAlign w:val="center"/>
          </w:tcPr>
          <w:p w14:paraId="1DD896BE" w14:textId="77777777" w:rsidR="00385E1E" w:rsidRPr="00385E1E" w:rsidRDefault="00385E1E" w:rsidP="00833337">
            <w:pPr>
              <w:bidi/>
              <w:rPr>
                <w:rFonts w:cs="B Nazanin"/>
                <w:szCs w:val="18"/>
                <w:lang w:bidi="fa-IR"/>
              </w:rPr>
            </w:pPr>
            <w:r w:rsidRPr="00385E1E">
              <w:rPr>
                <w:rFonts w:cs="B Nazanin"/>
                <w:szCs w:val="18"/>
                <w:lang w:bidi="fa-IR"/>
              </w:rPr>
              <w:t>F1</w:t>
            </w:r>
            <w:r w:rsidRPr="00385E1E">
              <w:rPr>
                <w:rFonts w:cs="B Nazanin" w:hint="cs"/>
                <w:szCs w:val="18"/>
                <w:rtl/>
                <w:lang w:bidi="fa-IR"/>
              </w:rPr>
              <w:t xml:space="preserve">- ماسه سنگ قرمز رنگ ریز تا متوسط دانه حاوی </w:t>
            </w:r>
            <w:r w:rsidRPr="00385E1E">
              <w:rPr>
                <w:rFonts w:cs="B Nazanin" w:hint="cs"/>
                <w:szCs w:val="18"/>
                <w:rtl/>
                <w:lang w:bidi="fa-IR"/>
              </w:rPr>
              <w:lastRenderedPageBreak/>
              <w:t>لامیناسیون های فلاسر و عدسی، چینه بندی مورب هرینگ بون، لامیناسیون ریپلی، پوشش های گلی و ساختمان های میکروبی (</w:t>
            </w:r>
            <w:r w:rsidRPr="00A63BA7">
              <w:rPr>
                <w:rFonts w:cs="B Nazanin"/>
                <w:sz w:val="16"/>
                <w:szCs w:val="16"/>
                <w:lang w:bidi="fa-IR"/>
              </w:rPr>
              <w:t>MISS</w:t>
            </w:r>
            <w:r w:rsidRPr="00385E1E">
              <w:rPr>
                <w:rFonts w:cs="B Nazanin" w:hint="cs"/>
                <w:szCs w:val="18"/>
                <w:rtl/>
                <w:lang w:bidi="fa-IR"/>
              </w:rPr>
              <w:t>)</w:t>
            </w:r>
          </w:p>
        </w:tc>
        <w:tc>
          <w:tcPr>
            <w:tcW w:w="3540" w:type="dxa"/>
            <w:vAlign w:val="center"/>
          </w:tcPr>
          <w:p w14:paraId="191BB4EB" w14:textId="77777777" w:rsidR="00385E1E" w:rsidRPr="00385E1E" w:rsidRDefault="00385E1E" w:rsidP="00833337">
            <w:pPr>
              <w:bidi/>
              <w:jc w:val="center"/>
              <w:rPr>
                <w:rFonts w:cs="B Nazanin"/>
                <w:szCs w:val="18"/>
                <w:lang w:bidi="fa-IR"/>
              </w:rPr>
            </w:pPr>
            <w:r w:rsidRPr="00385E1E">
              <w:rPr>
                <w:rFonts w:cs="B Nazanin" w:hint="cs"/>
                <w:szCs w:val="18"/>
                <w:rtl/>
                <w:lang w:bidi="fa-IR"/>
              </w:rPr>
              <w:lastRenderedPageBreak/>
              <w:t>پهنه مخلوط ماسه ای-گلی</w:t>
            </w:r>
            <w:r w:rsidRPr="00385E1E">
              <w:rPr>
                <w:rStyle w:val="FootnoteReference"/>
                <w:rFonts w:cs="B Nazanin"/>
                <w:szCs w:val="18"/>
                <w:rtl/>
                <w:lang w:bidi="fa-IR"/>
              </w:rPr>
              <w:footnoteReference w:id="5"/>
            </w:r>
          </w:p>
        </w:tc>
      </w:tr>
      <w:tr w:rsidR="00385E1E" w:rsidRPr="00D4263B" w14:paraId="1FB52181" w14:textId="77777777" w:rsidTr="00EA16C5">
        <w:trPr>
          <w:trHeight w:val="363"/>
        </w:trPr>
        <w:tc>
          <w:tcPr>
            <w:tcW w:w="1848" w:type="dxa"/>
            <w:vMerge/>
            <w:vAlign w:val="center"/>
          </w:tcPr>
          <w:p w14:paraId="0F296A2E" w14:textId="77777777" w:rsidR="00385E1E" w:rsidRPr="00385E1E" w:rsidRDefault="00385E1E" w:rsidP="00833337">
            <w:pPr>
              <w:bidi/>
              <w:jc w:val="center"/>
              <w:rPr>
                <w:rFonts w:cs="B Nazanin"/>
                <w:szCs w:val="18"/>
                <w:rtl/>
                <w:lang w:bidi="fa-IR"/>
              </w:rPr>
            </w:pPr>
          </w:p>
        </w:tc>
        <w:tc>
          <w:tcPr>
            <w:tcW w:w="3686" w:type="dxa"/>
            <w:vAlign w:val="center"/>
          </w:tcPr>
          <w:p w14:paraId="42DB1C49" w14:textId="77777777" w:rsidR="00385E1E" w:rsidRPr="00385E1E" w:rsidRDefault="00385E1E" w:rsidP="00833337">
            <w:pPr>
              <w:bidi/>
              <w:rPr>
                <w:rFonts w:cs="B Nazanin"/>
                <w:szCs w:val="18"/>
                <w:rtl/>
                <w:lang w:bidi="fa-IR"/>
              </w:rPr>
            </w:pPr>
            <w:r w:rsidRPr="00385E1E">
              <w:rPr>
                <w:rFonts w:cs="B Nazanin"/>
                <w:szCs w:val="18"/>
                <w:lang w:bidi="fa-IR"/>
              </w:rPr>
              <w:t>F2</w:t>
            </w:r>
            <w:r w:rsidRPr="00385E1E">
              <w:rPr>
                <w:rFonts w:cs="B Nazanin" w:hint="cs"/>
                <w:szCs w:val="18"/>
                <w:rtl/>
                <w:lang w:bidi="fa-IR"/>
              </w:rPr>
              <w:t>- گلسنگ سبز و قرمز رنگ حاوی لامیناسیون موازی و ساختمان های میکروبی (</w:t>
            </w:r>
            <w:r w:rsidRPr="00A63BA7">
              <w:rPr>
                <w:rFonts w:cs="B Nazanin"/>
                <w:sz w:val="16"/>
                <w:szCs w:val="16"/>
                <w:lang w:bidi="fa-IR"/>
              </w:rPr>
              <w:t>MISS</w:t>
            </w:r>
            <w:r w:rsidRPr="00385E1E">
              <w:rPr>
                <w:rFonts w:cs="B Nazanin" w:hint="cs"/>
                <w:szCs w:val="18"/>
                <w:rtl/>
                <w:lang w:bidi="fa-IR"/>
              </w:rPr>
              <w:t>)</w:t>
            </w:r>
          </w:p>
        </w:tc>
        <w:tc>
          <w:tcPr>
            <w:tcW w:w="3540" w:type="dxa"/>
            <w:vAlign w:val="center"/>
          </w:tcPr>
          <w:p w14:paraId="6AD8F17C" w14:textId="77777777" w:rsidR="00385E1E" w:rsidRPr="00385E1E" w:rsidRDefault="00385E1E" w:rsidP="00833337">
            <w:pPr>
              <w:bidi/>
              <w:jc w:val="center"/>
              <w:rPr>
                <w:rFonts w:cs="B Nazanin"/>
                <w:szCs w:val="18"/>
                <w:rtl/>
                <w:lang w:bidi="fa-IR"/>
              </w:rPr>
            </w:pPr>
            <w:r w:rsidRPr="00385E1E">
              <w:rPr>
                <w:rFonts w:cs="B Nazanin" w:hint="cs"/>
                <w:szCs w:val="18"/>
                <w:rtl/>
                <w:lang w:bidi="fa-IR"/>
              </w:rPr>
              <w:t>پهنه گلی</w:t>
            </w:r>
            <w:r w:rsidRPr="00385E1E">
              <w:rPr>
                <w:rStyle w:val="FootnoteReference"/>
                <w:rFonts w:cs="B Nazanin"/>
                <w:szCs w:val="18"/>
                <w:rtl/>
                <w:lang w:bidi="fa-IR"/>
              </w:rPr>
              <w:footnoteReference w:id="6"/>
            </w:r>
          </w:p>
        </w:tc>
      </w:tr>
      <w:tr w:rsidR="00385E1E" w:rsidRPr="00D4263B" w14:paraId="0D010278" w14:textId="77777777" w:rsidTr="00EA16C5">
        <w:tc>
          <w:tcPr>
            <w:tcW w:w="1848" w:type="dxa"/>
            <w:vMerge w:val="restart"/>
            <w:textDirection w:val="tbRl"/>
            <w:vAlign w:val="center"/>
          </w:tcPr>
          <w:p w14:paraId="02D3044B" w14:textId="77777777" w:rsidR="00385E1E" w:rsidRPr="00385E1E" w:rsidRDefault="00385E1E" w:rsidP="00833337">
            <w:pPr>
              <w:bidi/>
              <w:ind w:left="113" w:right="113"/>
              <w:jc w:val="center"/>
              <w:rPr>
                <w:rFonts w:cs="B Nazanin"/>
                <w:szCs w:val="18"/>
                <w:lang w:bidi="fa-IR"/>
              </w:rPr>
            </w:pPr>
            <w:r w:rsidRPr="00385E1E">
              <w:rPr>
                <w:rFonts w:cs="B Nazanin" w:hint="cs"/>
                <w:szCs w:val="18"/>
                <w:rtl/>
                <w:lang w:bidi="fa-IR"/>
              </w:rPr>
              <w:t>مجموعه رخساره ای با غلبه ی کربنات</w:t>
            </w:r>
          </w:p>
        </w:tc>
        <w:tc>
          <w:tcPr>
            <w:tcW w:w="3686" w:type="dxa"/>
            <w:vAlign w:val="center"/>
          </w:tcPr>
          <w:p w14:paraId="74586E16" w14:textId="77777777" w:rsidR="00385E1E" w:rsidRPr="00385E1E" w:rsidRDefault="00385E1E" w:rsidP="00833337">
            <w:pPr>
              <w:bidi/>
              <w:rPr>
                <w:rFonts w:cs="B Nazanin"/>
                <w:szCs w:val="18"/>
                <w:rtl/>
                <w:lang w:bidi="fa-IR"/>
              </w:rPr>
            </w:pPr>
            <w:r w:rsidRPr="00385E1E">
              <w:rPr>
                <w:rFonts w:cs="B Nazanin"/>
                <w:szCs w:val="18"/>
                <w:lang w:bidi="fa-IR"/>
              </w:rPr>
              <w:t>F3</w:t>
            </w:r>
            <w:r w:rsidRPr="00385E1E">
              <w:rPr>
                <w:rFonts w:cs="B Nazanin" w:hint="cs"/>
                <w:szCs w:val="18"/>
                <w:rtl/>
                <w:lang w:bidi="fa-IR"/>
              </w:rPr>
              <w:t xml:space="preserve">- باندستون استروماتولیتی دولومیتی </w:t>
            </w:r>
          </w:p>
        </w:tc>
        <w:tc>
          <w:tcPr>
            <w:tcW w:w="3540" w:type="dxa"/>
            <w:vAlign w:val="center"/>
          </w:tcPr>
          <w:p w14:paraId="7F842EB6" w14:textId="77777777" w:rsidR="00385E1E" w:rsidRPr="00385E1E" w:rsidRDefault="00385E1E" w:rsidP="00833337">
            <w:pPr>
              <w:bidi/>
              <w:jc w:val="center"/>
              <w:rPr>
                <w:rFonts w:cs="B Nazanin"/>
                <w:szCs w:val="18"/>
                <w:rtl/>
                <w:lang w:bidi="fa-IR"/>
              </w:rPr>
            </w:pPr>
            <w:r w:rsidRPr="00385E1E">
              <w:rPr>
                <w:rFonts w:cs="B Nazanin" w:hint="cs"/>
                <w:szCs w:val="18"/>
                <w:rtl/>
                <w:lang w:bidi="fa-IR"/>
              </w:rPr>
              <w:t>بین جزر و مدی</w:t>
            </w:r>
            <w:r w:rsidRPr="00385E1E">
              <w:rPr>
                <w:rStyle w:val="FootnoteReference"/>
                <w:rFonts w:cs="B Nazanin"/>
                <w:szCs w:val="18"/>
                <w:rtl/>
                <w:lang w:bidi="fa-IR"/>
              </w:rPr>
              <w:footnoteReference w:id="7"/>
            </w:r>
            <w:r w:rsidRPr="00385E1E">
              <w:rPr>
                <w:rFonts w:cs="B Nazanin" w:hint="cs"/>
                <w:szCs w:val="18"/>
                <w:rtl/>
                <w:lang w:bidi="fa-IR"/>
              </w:rPr>
              <w:t xml:space="preserve"> تا بالای جزر  و مدی</w:t>
            </w:r>
            <w:r w:rsidRPr="00385E1E">
              <w:rPr>
                <w:rStyle w:val="FootnoteReference"/>
                <w:rFonts w:cs="B Nazanin"/>
                <w:szCs w:val="18"/>
                <w:rtl/>
                <w:lang w:bidi="fa-IR"/>
              </w:rPr>
              <w:footnoteReference w:id="8"/>
            </w:r>
          </w:p>
        </w:tc>
      </w:tr>
      <w:tr w:rsidR="00385E1E" w:rsidRPr="00D4263B" w14:paraId="29B8982E" w14:textId="77777777" w:rsidTr="00EA16C5">
        <w:tc>
          <w:tcPr>
            <w:tcW w:w="1848" w:type="dxa"/>
            <w:vMerge/>
            <w:vAlign w:val="center"/>
          </w:tcPr>
          <w:p w14:paraId="7AC85CEE" w14:textId="77777777" w:rsidR="00385E1E" w:rsidRPr="00385E1E" w:rsidRDefault="00385E1E" w:rsidP="00833337">
            <w:pPr>
              <w:bidi/>
              <w:jc w:val="center"/>
              <w:rPr>
                <w:rFonts w:cs="B Nazanin"/>
                <w:szCs w:val="18"/>
                <w:rtl/>
                <w:lang w:bidi="fa-IR"/>
              </w:rPr>
            </w:pPr>
          </w:p>
        </w:tc>
        <w:tc>
          <w:tcPr>
            <w:tcW w:w="3686" w:type="dxa"/>
            <w:vAlign w:val="center"/>
          </w:tcPr>
          <w:p w14:paraId="73A1FE29" w14:textId="77777777" w:rsidR="00385E1E" w:rsidRPr="00385E1E" w:rsidRDefault="00385E1E" w:rsidP="00833337">
            <w:pPr>
              <w:bidi/>
              <w:rPr>
                <w:rFonts w:cs="B Nazanin"/>
                <w:szCs w:val="18"/>
                <w:rtl/>
                <w:lang w:bidi="fa-IR"/>
              </w:rPr>
            </w:pPr>
            <w:r w:rsidRPr="00385E1E">
              <w:rPr>
                <w:rFonts w:cs="B Nazanin"/>
                <w:szCs w:val="18"/>
                <w:lang w:bidi="fa-IR"/>
              </w:rPr>
              <w:t>F4</w:t>
            </w:r>
            <w:r w:rsidRPr="00385E1E">
              <w:rPr>
                <w:rFonts w:cs="B Nazanin" w:hint="cs"/>
                <w:szCs w:val="18"/>
                <w:rtl/>
                <w:lang w:bidi="fa-IR"/>
              </w:rPr>
              <w:t xml:space="preserve">- مادستون دولومیتی با قالب های تبخیری جانشین شده </w:t>
            </w:r>
          </w:p>
        </w:tc>
        <w:tc>
          <w:tcPr>
            <w:tcW w:w="3540" w:type="dxa"/>
            <w:vAlign w:val="center"/>
          </w:tcPr>
          <w:p w14:paraId="28A053B9" w14:textId="77777777" w:rsidR="00385E1E" w:rsidRPr="00385E1E" w:rsidRDefault="00385E1E" w:rsidP="00833337">
            <w:pPr>
              <w:bidi/>
              <w:jc w:val="center"/>
              <w:rPr>
                <w:rFonts w:cs="B Nazanin"/>
                <w:szCs w:val="18"/>
                <w:rtl/>
                <w:lang w:bidi="fa-IR"/>
              </w:rPr>
            </w:pPr>
            <w:r w:rsidRPr="00385E1E">
              <w:rPr>
                <w:rFonts w:cs="B Nazanin" w:hint="cs"/>
                <w:szCs w:val="18"/>
                <w:rtl/>
                <w:lang w:bidi="fa-IR"/>
              </w:rPr>
              <w:t>بالای جزر و مدی</w:t>
            </w:r>
          </w:p>
        </w:tc>
      </w:tr>
      <w:tr w:rsidR="00385E1E" w:rsidRPr="00D4263B" w14:paraId="3682C3B6" w14:textId="77777777" w:rsidTr="00EA16C5">
        <w:tc>
          <w:tcPr>
            <w:tcW w:w="1848" w:type="dxa"/>
            <w:vMerge/>
            <w:vAlign w:val="center"/>
          </w:tcPr>
          <w:p w14:paraId="29B2EA7D" w14:textId="77777777" w:rsidR="00385E1E" w:rsidRPr="00385E1E" w:rsidRDefault="00385E1E" w:rsidP="00833337">
            <w:pPr>
              <w:bidi/>
              <w:jc w:val="center"/>
              <w:rPr>
                <w:rFonts w:cs="B Nazanin"/>
                <w:szCs w:val="18"/>
                <w:rtl/>
                <w:lang w:bidi="fa-IR"/>
              </w:rPr>
            </w:pPr>
          </w:p>
        </w:tc>
        <w:tc>
          <w:tcPr>
            <w:tcW w:w="3686" w:type="dxa"/>
            <w:vAlign w:val="center"/>
          </w:tcPr>
          <w:p w14:paraId="4FDA85B7" w14:textId="77777777" w:rsidR="00385E1E" w:rsidRPr="00385E1E" w:rsidRDefault="00385E1E" w:rsidP="00833337">
            <w:pPr>
              <w:bidi/>
              <w:rPr>
                <w:rFonts w:cs="B Nazanin"/>
                <w:szCs w:val="18"/>
                <w:rtl/>
                <w:lang w:bidi="fa-IR"/>
              </w:rPr>
            </w:pPr>
            <w:r w:rsidRPr="00385E1E">
              <w:rPr>
                <w:rFonts w:cs="B Nazanin"/>
                <w:szCs w:val="18"/>
                <w:lang w:bidi="fa-IR"/>
              </w:rPr>
              <w:t>F5</w:t>
            </w:r>
            <w:r w:rsidRPr="00385E1E">
              <w:rPr>
                <w:rFonts w:cs="B Nazanin" w:hint="cs"/>
                <w:szCs w:val="18"/>
                <w:rtl/>
                <w:lang w:bidi="fa-IR"/>
              </w:rPr>
              <w:t>- باندستون ترومبولیتی دولومیتی</w:t>
            </w:r>
          </w:p>
        </w:tc>
        <w:tc>
          <w:tcPr>
            <w:tcW w:w="3540" w:type="dxa"/>
            <w:vAlign w:val="center"/>
          </w:tcPr>
          <w:p w14:paraId="0D48A230" w14:textId="1C5B7939" w:rsidR="00385E1E" w:rsidRPr="00385E1E" w:rsidRDefault="00385E1E" w:rsidP="00EA16C5">
            <w:pPr>
              <w:bidi/>
              <w:jc w:val="center"/>
              <w:rPr>
                <w:rFonts w:cs="B Nazanin"/>
                <w:szCs w:val="18"/>
                <w:rtl/>
                <w:lang w:bidi="fa-IR"/>
              </w:rPr>
            </w:pPr>
            <w:r w:rsidRPr="00385E1E">
              <w:rPr>
                <w:rFonts w:cs="B Nazanin" w:hint="cs"/>
                <w:szCs w:val="18"/>
                <w:rtl/>
                <w:lang w:bidi="fa-IR"/>
              </w:rPr>
              <w:t>زیر جزر و مدی</w:t>
            </w:r>
            <w:r w:rsidRPr="00385E1E">
              <w:rPr>
                <w:rStyle w:val="FootnoteReference"/>
                <w:rFonts w:cs="B Nazanin"/>
                <w:szCs w:val="18"/>
                <w:rtl/>
                <w:lang w:bidi="fa-IR"/>
              </w:rPr>
              <w:footnoteReference w:id="9"/>
            </w:r>
            <w:r w:rsidRPr="00385E1E">
              <w:rPr>
                <w:rFonts w:cs="B Nazanin" w:hint="cs"/>
                <w:szCs w:val="18"/>
                <w:rtl/>
                <w:lang w:bidi="fa-IR"/>
              </w:rPr>
              <w:t xml:space="preserve"> تا بین جزر و مدی</w:t>
            </w:r>
          </w:p>
        </w:tc>
      </w:tr>
      <w:tr w:rsidR="00385E1E" w:rsidRPr="00D4263B" w14:paraId="2658295B" w14:textId="77777777" w:rsidTr="00EA16C5">
        <w:tc>
          <w:tcPr>
            <w:tcW w:w="1848" w:type="dxa"/>
            <w:vMerge/>
            <w:vAlign w:val="center"/>
          </w:tcPr>
          <w:p w14:paraId="519AE067" w14:textId="77777777" w:rsidR="00385E1E" w:rsidRPr="00385E1E" w:rsidRDefault="00385E1E" w:rsidP="00833337">
            <w:pPr>
              <w:bidi/>
              <w:jc w:val="center"/>
              <w:rPr>
                <w:rFonts w:cs="B Nazanin"/>
                <w:szCs w:val="18"/>
                <w:rtl/>
                <w:lang w:bidi="fa-IR"/>
              </w:rPr>
            </w:pPr>
          </w:p>
        </w:tc>
        <w:tc>
          <w:tcPr>
            <w:tcW w:w="3686" w:type="dxa"/>
            <w:vAlign w:val="center"/>
          </w:tcPr>
          <w:p w14:paraId="3D9FAD9A" w14:textId="77777777" w:rsidR="00385E1E" w:rsidRPr="00385E1E" w:rsidRDefault="00385E1E" w:rsidP="00833337">
            <w:pPr>
              <w:bidi/>
              <w:rPr>
                <w:rFonts w:cs="B Nazanin"/>
                <w:szCs w:val="18"/>
                <w:rtl/>
                <w:lang w:bidi="fa-IR"/>
              </w:rPr>
            </w:pPr>
            <w:r w:rsidRPr="00385E1E">
              <w:rPr>
                <w:rFonts w:cs="B Nazanin"/>
                <w:szCs w:val="18"/>
                <w:lang w:bidi="fa-IR"/>
              </w:rPr>
              <w:t>F6</w:t>
            </w:r>
            <w:r w:rsidRPr="00385E1E">
              <w:rPr>
                <w:rFonts w:cs="B Nazanin" w:hint="cs"/>
                <w:szCs w:val="18"/>
                <w:rtl/>
                <w:lang w:bidi="fa-IR"/>
              </w:rPr>
              <w:t>- کنگلومرا/برش درون حوضه ای کربناته</w:t>
            </w:r>
          </w:p>
        </w:tc>
        <w:tc>
          <w:tcPr>
            <w:tcW w:w="3540" w:type="dxa"/>
            <w:vAlign w:val="center"/>
          </w:tcPr>
          <w:p w14:paraId="31D3D326" w14:textId="77777777" w:rsidR="00385E1E" w:rsidRPr="00385E1E" w:rsidRDefault="00385E1E" w:rsidP="00833337">
            <w:pPr>
              <w:bidi/>
              <w:jc w:val="center"/>
              <w:rPr>
                <w:rFonts w:cs="B Nazanin"/>
                <w:szCs w:val="18"/>
                <w:rtl/>
                <w:lang w:bidi="fa-IR"/>
              </w:rPr>
            </w:pPr>
            <w:r w:rsidRPr="00385E1E">
              <w:rPr>
                <w:rFonts w:cs="B Nazanin" w:hint="cs"/>
                <w:szCs w:val="18"/>
                <w:rtl/>
                <w:lang w:bidi="fa-IR"/>
              </w:rPr>
              <w:t>بین جزر و مدی تا بالای جزر و مدی</w:t>
            </w:r>
          </w:p>
        </w:tc>
      </w:tr>
      <w:tr w:rsidR="00385E1E" w:rsidRPr="00D4263B" w14:paraId="53EDB8A6" w14:textId="77777777" w:rsidTr="00EA16C5">
        <w:tc>
          <w:tcPr>
            <w:tcW w:w="1848" w:type="dxa"/>
            <w:vMerge/>
            <w:vAlign w:val="center"/>
          </w:tcPr>
          <w:p w14:paraId="1F3745A7" w14:textId="77777777" w:rsidR="00385E1E" w:rsidRPr="00385E1E" w:rsidRDefault="00385E1E" w:rsidP="00833337">
            <w:pPr>
              <w:bidi/>
              <w:jc w:val="center"/>
              <w:rPr>
                <w:rFonts w:cs="B Nazanin"/>
                <w:szCs w:val="18"/>
                <w:rtl/>
                <w:lang w:bidi="fa-IR"/>
              </w:rPr>
            </w:pPr>
          </w:p>
        </w:tc>
        <w:tc>
          <w:tcPr>
            <w:tcW w:w="3686" w:type="dxa"/>
            <w:vAlign w:val="center"/>
          </w:tcPr>
          <w:p w14:paraId="2677D6FC" w14:textId="77777777" w:rsidR="00385E1E" w:rsidRPr="00385E1E" w:rsidRDefault="00385E1E" w:rsidP="00833337">
            <w:pPr>
              <w:bidi/>
              <w:rPr>
                <w:rFonts w:cs="B Nazanin"/>
                <w:szCs w:val="18"/>
                <w:rtl/>
                <w:lang w:bidi="fa-IR"/>
              </w:rPr>
            </w:pPr>
            <w:r w:rsidRPr="00385E1E">
              <w:rPr>
                <w:rFonts w:cs="B Nazanin"/>
                <w:szCs w:val="18"/>
                <w:lang w:bidi="fa-IR"/>
              </w:rPr>
              <w:t>F7</w:t>
            </w:r>
            <w:r w:rsidRPr="00385E1E">
              <w:rPr>
                <w:rFonts w:cs="B Nazanin" w:hint="cs"/>
                <w:szCs w:val="18"/>
                <w:rtl/>
                <w:lang w:bidi="fa-IR"/>
              </w:rPr>
              <w:t>- وکستون دولومیتی حاوی انکوئید</w:t>
            </w:r>
          </w:p>
        </w:tc>
        <w:tc>
          <w:tcPr>
            <w:tcW w:w="3540" w:type="dxa"/>
            <w:vAlign w:val="center"/>
          </w:tcPr>
          <w:p w14:paraId="5E7F47AE" w14:textId="414CF824" w:rsidR="00385E1E" w:rsidRPr="00385E1E" w:rsidRDefault="00385E1E" w:rsidP="00EA16C5">
            <w:pPr>
              <w:bidi/>
              <w:jc w:val="center"/>
              <w:rPr>
                <w:rFonts w:cs="B Nazanin"/>
                <w:szCs w:val="18"/>
                <w:rtl/>
                <w:lang w:bidi="fa-IR"/>
              </w:rPr>
            </w:pPr>
            <w:r w:rsidRPr="00385E1E">
              <w:rPr>
                <w:rFonts w:cs="B Nazanin" w:hint="cs"/>
                <w:szCs w:val="18"/>
                <w:rtl/>
                <w:lang w:bidi="fa-IR"/>
              </w:rPr>
              <w:t>بین جزر و مدی تا زیر جزر و مدی</w:t>
            </w:r>
          </w:p>
        </w:tc>
      </w:tr>
    </w:tbl>
    <w:p w14:paraId="0D551FD3" w14:textId="77777777" w:rsidR="00A37D3E" w:rsidRDefault="00A37D3E" w:rsidP="00A37D3E">
      <w:pPr>
        <w:bidi/>
        <w:rPr>
          <w:rFonts w:asciiTheme="majorBidi" w:eastAsiaTheme="minorHAnsi" w:hAnsiTheme="majorBidi" w:cs="B Nazanin"/>
          <w:sz w:val="24"/>
          <w:szCs w:val="24"/>
          <w:rtl/>
          <w:lang w:bidi="fa-IR"/>
        </w:rPr>
      </w:pPr>
    </w:p>
    <w:p w14:paraId="61D19B5C" w14:textId="1BE74382" w:rsidR="00385E1E" w:rsidRDefault="00A37D3E" w:rsidP="00405103">
      <w:pPr>
        <w:bidi/>
        <w:rPr>
          <w:rFonts w:cs="B Lotus"/>
          <w:sz w:val="28"/>
          <w:szCs w:val="28"/>
          <w:rtl/>
          <w:lang w:bidi="fa-IR"/>
        </w:rPr>
      </w:pPr>
      <w:r w:rsidRPr="000F775C">
        <w:rPr>
          <w:rFonts w:asciiTheme="majorBidi" w:eastAsiaTheme="minorHAnsi" w:hAnsiTheme="majorBidi" w:cs="B Nazanin" w:hint="cs"/>
          <w:sz w:val="24"/>
          <w:szCs w:val="24"/>
          <w:rtl/>
          <w:lang w:bidi="fa-IR"/>
        </w:rPr>
        <w:t>بررسی دقیق رخساره ها نشان می دهد که رسوبات سازند باروت در ناحیه ی مورد مطالعه، در محیطی ساحلی با غلبه ی جریان های جزر و مدی به جا گذاشته شده اند. شواهد ساختمان های رسوبی فیزیکی مانند لایه بندی مورب دوجهته، لامیناسیون های فلاسر، عدسی و موجی، پوشش های گلی بر روی چینه بندی ها وسطوح ریپل ها، و همین طور ساختمان های رسوبی زیستی همانند ساختمان های میکروبی در سیلیسی آواری ها، استروماتولیت ها و ترومبولیت ها، همگی نشان دهنده ی نهشت در پهنه ی جزر و مدی، تحت تاثیر شرایط آب و هوایی گرم و خشک هستند</w:t>
      </w:r>
      <w:r>
        <w:rPr>
          <w:rFonts w:asciiTheme="majorBidi" w:eastAsiaTheme="minorHAnsi" w:hAnsiTheme="majorBidi" w:cs="B Nazanin" w:hint="cs"/>
          <w:sz w:val="24"/>
          <w:szCs w:val="24"/>
          <w:rtl/>
          <w:lang w:bidi="fa-IR"/>
        </w:rPr>
        <w:t xml:space="preserve"> (شکل 2</w:t>
      </w:r>
      <w:r w:rsidRPr="0099731B">
        <w:rPr>
          <w:rFonts w:asciiTheme="majorBidi" w:eastAsiaTheme="minorHAnsi" w:hAnsiTheme="majorBidi" w:cs="B Nazanin" w:hint="cs"/>
          <w:sz w:val="24"/>
          <w:szCs w:val="24"/>
          <w:rtl/>
          <w:lang w:bidi="fa-IR"/>
        </w:rPr>
        <w:t xml:space="preserve">). توالی های منظم تکرار شونده از رسوبگذاری آواری های اغلب ریز دانه ی حاوی ساختمان های رسوبی جزر و مدی (رخساره های </w:t>
      </w:r>
      <w:r w:rsidRPr="000F775C">
        <w:rPr>
          <w:rFonts w:asciiTheme="majorBidi" w:eastAsiaTheme="minorHAnsi" w:hAnsiTheme="majorBidi" w:cs="B Nazanin"/>
          <w:sz w:val="20"/>
          <w:lang w:bidi="fa-IR"/>
        </w:rPr>
        <w:t>F1</w:t>
      </w:r>
      <w:r w:rsidRPr="0099731B">
        <w:rPr>
          <w:rFonts w:asciiTheme="majorBidi" w:eastAsiaTheme="minorHAnsi" w:hAnsiTheme="majorBidi" w:cs="B Nazanin" w:hint="cs"/>
          <w:sz w:val="24"/>
          <w:szCs w:val="24"/>
          <w:rtl/>
          <w:lang w:bidi="fa-IR"/>
        </w:rPr>
        <w:t xml:space="preserve"> و </w:t>
      </w:r>
      <w:r w:rsidRPr="000F775C">
        <w:rPr>
          <w:rFonts w:asciiTheme="majorBidi" w:eastAsiaTheme="minorHAnsi" w:hAnsiTheme="majorBidi" w:cs="B Nazanin"/>
          <w:sz w:val="20"/>
          <w:lang w:bidi="fa-IR"/>
        </w:rPr>
        <w:t>F2</w:t>
      </w:r>
      <w:r w:rsidRPr="0099731B">
        <w:rPr>
          <w:rFonts w:asciiTheme="majorBidi" w:eastAsiaTheme="minorHAnsi" w:hAnsiTheme="majorBidi" w:cs="B Nazanin" w:hint="cs"/>
          <w:sz w:val="24"/>
          <w:szCs w:val="24"/>
          <w:rtl/>
          <w:lang w:bidi="fa-IR"/>
        </w:rPr>
        <w:t xml:space="preserve">) در قاعده و کربنات های اغلب مادستونی، وکستونی و بایندستونی دولومیتی (رخساره های </w:t>
      </w:r>
      <w:r w:rsidRPr="000F775C">
        <w:rPr>
          <w:rFonts w:asciiTheme="majorBidi" w:eastAsiaTheme="minorHAnsi" w:hAnsiTheme="majorBidi" w:cs="B Nazanin"/>
          <w:sz w:val="20"/>
          <w:lang w:bidi="fa-IR"/>
        </w:rPr>
        <w:t>F3</w:t>
      </w:r>
      <w:r w:rsidRPr="0099731B">
        <w:rPr>
          <w:rFonts w:asciiTheme="majorBidi" w:eastAsiaTheme="minorHAnsi" w:hAnsiTheme="majorBidi" w:cs="B Nazanin" w:hint="cs"/>
          <w:sz w:val="24"/>
          <w:szCs w:val="24"/>
          <w:rtl/>
          <w:lang w:bidi="fa-IR"/>
        </w:rPr>
        <w:t xml:space="preserve">، </w:t>
      </w:r>
      <w:r w:rsidRPr="000F775C">
        <w:rPr>
          <w:rFonts w:asciiTheme="majorBidi" w:eastAsiaTheme="minorHAnsi" w:hAnsiTheme="majorBidi" w:cs="B Nazanin"/>
          <w:sz w:val="20"/>
          <w:lang w:bidi="fa-IR"/>
        </w:rPr>
        <w:t>F4</w:t>
      </w:r>
      <w:r w:rsidRPr="0099731B">
        <w:rPr>
          <w:rFonts w:asciiTheme="majorBidi" w:eastAsiaTheme="minorHAnsi" w:hAnsiTheme="majorBidi" w:cs="B Nazanin" w:hint="cs"/>
          <w:sz w:val="24"/>
          <w:szCs w:val="24"/>
          <w:rtl/>
          <w:lang w:bidi="fa-IR"/>
        </w:rPr>
        <w:t xml:space="preserve">، </w:t>
      </w:r>
      <w:r w:rsidRPr="000F775C">
        <w:rPr>
          <w:rFonts w:asciiTheme="majorBidi" w:eastAsiaTheme="minorHAnsi" w:hAnsiTheme="majorBidi" w:cs="B Nazanin"/>
          <w:sz w:val="20"/>
          <w:lang w:bidi="fa-IR"/>
        </w:rPr>
        <w:t>F5</w:t>
      </w:r>
      <w:r w:rsidRPr="0099731B">
        <w:rPr>
          <w:rFonts w:asciiTheme="majorBidi" w:eastAsiaTheme="minorHAnsi" w:hAnsiTheme="majorBidi" w:cs="B Nazanin" w:hint="cs"/>
          <w:sz w:val="24"/>
          <w:szCs w:val="24"/>
          <w:rtl/>
          <w:lang w:bidi="fa-IR"/>
        </w:rPr>
        <w:t xml:space="preserve">، </w:t>
      </w:r>
      <w:r w:rsidRPr="000F775C">
        <w:rPr>
          <w:rFonts w:asciiTheme="majorBidi" w:eastAsiaTheme="minorHAnsi" w:hAnsiTheme="majorBidi" w:cs="B Nazanin"/>
          <w:sz w:val="20"/>
          <w:lang w:bidi="fa-IR"/>
        </w:rPr>
        <w:t>F6</w:t>
      </w:r>
      <w:r w:rsidRPr="0099731B">
        <w:rPr>
          <w:rFonts w:asciiTheme="majorBidi" w:eastAsiaTheme="minorHAnsi" w:hAnsiTheme="majorBidi" w:cs="B Nazanin" w:hint="cs"/>
          <w:sz w:val="24"/>
          <w:szCs w:val="24"/>
          <w:rtl/>
          <w:lang w:bidi="fa-IR"/>
        </w:rPr>
        <w:t xml:space="preserve"> و </w:t>
      </w:r>
      <w:r w:rsidRPr="000F775C">
        <w:rPr>
          <w:rFonts w:asciiTheme="majorBidi" w:eastAsiaTheme="minorHAnsi" w:hAnsiTheme="majorBidi" w:cs="B Nazanin"/>
          <w:sz w:val="20"/>
          <w:lang w:bidi="fa-IR"/>
        </w:rPr>
        <w:t>F7</w:t>
      </w:r>
      <w:r w:rsidRPr="0099731B">
        <w:rPr>
          <w:rFonts w:asciiTheme="majorBidi" w:eastAsiaTheme="minorHAnsi" w:hAnsiTheme="majorBidi" w:cs="B Nazanin" w:hint="cs"/>
          <w:sz w:val="24"/>
          <w:szCs w:val="24"/>
          <w:rtl/>
          <w:lang w:bidi="fa-IR"/>
        </w:rPr>
        <w:t xml:space="preserve">) در بخش های راسی، نشان دهنده ی توالی های چرخه ای کم عمق شونده (پسرونده) به سمت بالای جزر و مدی، شامل بخش های پایین جزر و مدی، بین جزر و مدی و بالای جزر و مدی است (شکل </w:t>
      </w:r>
      <w:r>
        <w:rPr>
          <w:rFonts w:asciiTheme="majorBidi" w:eastAsiaTheme="minorHAnsi" w:hAnsiTheme="majorBidi" w:cs="B Nazanin" w:hint="cs"/>
          <w:sz w:val="24"/>
          <w:szCs w:val="24"/>
          <w:rtl/>
          <w:lang w:bidi="fa-IR"/>
        </w:rPr>
        <w:t>1 و 2</w:t>
      </w:r>
      <w:r w:rsidRPr="0099731B">
        <w:rPr>
          <w:rFonts w:asciiTheme="majorBidi" w:eastAsiaTheme="minorHAnsi" w:hAnsiTheme="majorBidi" w:cs="B Nazanin" w:hint="cs"/>
          <w:sz w:val="24"/>
          <w:szCs w:val="24"/>
          <w:rtl/>
          <w:lang w:bidi="fa-IR"/>
        </w:rPr>
        <w:t>). اغلب شواهد خروج از آب همانند ترک های گلی و برشی شدن، در کربنات های بخش های بالایی چرخه ها مشاهده می شوند. فراوانی رسوبات آواری ریز دانه و گسترش پهنه های گلی و مخلوط در این پهنه ی جزر و مدی، نشان دهنده ی در دسترس بودن رسوبات در اندازه ی گل در ناحیه ی منشا رسوبات و مجاورت ناحیه ی نهشت با دشت های ساحلی یا رودخانه های با غلبه ی گل است (</w:t>
      </w:r>
      <w:proofErr w:type="spellStart"/>
      <w:r w:rsidRPr="000F775C">
        <w:rPr>
          <w:rFonts w:asciiTheme="majorBidi" w:eastAsiaTheme="minorHAnsi" w:hAnsiTheme="majorBidi" w:cs="B Nazanin"/>
          <w:sz w:val="20"/>
          <w:lang w:bidi="fa-IR"/>
        </w:rPr>
        <w:t>Einsele</w:t>
      </w:r>
      <w:proofErr w:type="spellEnd"/>
      <w:r w:rsidRPr="000F775C">
        <w:rPr>
          <w:rFonts w:asciiTheme="majorBidi" w:eastAsiaTheme="minorHAnsi" w:hAnsiTheme="majorBidi" w:cs="B Nazanin"/>
          <w:sz w:val="20"/>
          <w:lang w:bidi="fa-IR"/>
        </w:rPr>
        <w:t>, 2000</w:t>
      </w:r>
      <w:r w:rsidRPr="0099731B">
        <w:rPr>
          <w:rFonts w:asciiTheme="majorBidi" w:eastAsiaTheme="minorHAnsi" w:hAnsiTheme="majorBidi" w:cs="B Nazanin" w:hint="cs"/>
          <w:sz w:val="24"/>
          <w:szCs w:val="24"/>
          <w:rtl/>
          <w:lang w:bidi="fa-IR"/>
        </w:rPr>
        <w:t>).</w:t>
      </w:r>
      <w:r w:rsidR="00405103" w:rsidRPr="00405103">
        <w:rPr>
          <w:rFonts w:asciiTheme="majorBidi" w:eastAsiaTheme="minorHAnsi" w:hAnsiTheme="majorBidi" w:cs="B Nazanin" w:hint="cs"/>
          <w:sz w:val="24"/>
          <w:szCs w:val="24"/>
          <w:rtl/>
          <w:lang w:bidi="fa-IR"/>
        </w:rPr>
        <w:t xml:space="preserve"> </w:t>
      </w:r>
      <w:r w:rsidR="00405103" w:rsidRPr="000F775C">
        <w:rPr>
          <w:rFonts w:asciiTheme="majorBidi" w:eastAsiaTheme="minorHAnsi" w:hAnsiTheme="majorBidi" w:cs="B Nazanin" w:hint="cs"/>
          <w:sz w:val="24"/>
          <w:szCs w:val="24"/>
          <w:rtl/>
          <w:lang w:bidi="fa-IR"/>
        </w:rPr>
        <w:t>با توجه به تدریجی بودن مرز زیرین و بالایی سازند باروت با سازندهای سلطانیه و زایگون، نهشت عضو دولومیت بالایی سازند سلطانیه در محیط های بین جزر و مدی-بالای جزر و مدی (</w:t>
      </w:r>
      <w:proofErr w:type="spellStart"/>
      <w:r w:rsidR="00405103" w:rsidRPr="000F775C">
        <w:rPr>
          <w:rFonts w:asciiTheme="majorBidi" w:eastAsiaTheme="minorHAnsi" w:hAnsiTheme="majorBidi" w:cs="B Nazanin"/>
          <w:sz w:val="20"/>
          <w:lang w:bidi="fa-IR"/>
        </w:rPr>
        <w:t>Shahkarami</w:t>
      </w:r>
      <w:proofErr w:type="spellEnd"/>
      <w:r w:rsidR="00405103" w:rsidRPr="000F775C">
        <w:rPr>
          <w:rFonts w:asciiTheme="majorBidi" w:eastAsiaTheme="minorHAnsi" w:hAnsiTheme="majorBidi" w:cs="B Nazanin"/>
          <w:sz w:val="20"/>
          <w:lang w:bidi="fa-IR"/>
        </w:rPr>
        <w:t xml:space="preserve"> et al., 2017; Etemad-Saeed et al., 2021</w:t>
      </w:r>
      <w:r w:rsidR="00405103" w:rsidRPr="000F775C">
        <w:rPr>
          <w:rFonts w:asciiTheme="majorBidi" w:eastAsiaTheme="minorHAnsi" w:hAnsiTheme="majorBidi" w:cs="B Nazanin" w:hint="cs"/>
          <w:sz w:val="24"/>
          <w:szCs w:val="24"/>
          <w:rtl/>
          <w:lang w:bidi="fa-IR"/>
        </w:rPr>
        <w:t>) و رسوبات سازند زایگون در پهنه ی گلی و مخلوط جزر و مدی (جافری و همکاران، 1394</w:t>
      </w:r>
      <w:proofErr w:type="gramStart"/>
      <w:r w:rsidR="00405103" w:rsidRPr="000F775C">
        <w:rPr>
          <w:rFonts w:asciiTheme="majorBidi" w:eastAsiaTheme="minorHAnsi" w:hAnsiTheme="majorBidi" w:cs="B Nazanin" w:hint="cs"/>
          <w:sz w:val="24"/>
          <w:szCs w:val="24"/>
          <w:rtl/>
          <w:lang w:bidi="fa-IR"/>
        </w:rPr>
        <w:t>)،</w:t>
      </w:r>
      <w:proofErr w:type="gramEnd"/>
      <w:r w:rsidR="00405103" w:rsidRPr="000F775C">
        <w:rPr>
          <w:rFonts w:asciiTheme="majorBidi" w:eastAsiaTheme="minorHAnsi" w:hAnsiTheme="majorBidi" w:cs="B Nazanin" w:hint="cs"/>
          <w:sz w:val="24"/>
          <w:szCs w:val="24"/>
          <w:rtl/>
          <w:lang w:bidi="fa-IR"/>
        </w:rPr>
        <w:t xml:space="preserve"> با محیط نهشتی به دست آمده برای سازند باروت در برش مورد مطالعه منطبق است. این شواهد نشان دهنده ی برقراری شرایط محیط نهشتی ساحلی پهنه ی جزر و مدی طی کامبرین زیرین در ناحیه ی مورد مطالعه در شمال ایران است.</w:t>
      </w:r>
    </w:p>
    <w:p w14:paraId="7AD3C8E6" w14:textId="474610CB" w:rsidR="00385E1E" w:rsidRDefault="00385E1E" w:rsidP="00385E1E">
      <w:pPr>
        <w:bidi/>
        <w:spacing w:after="200"/>
        <w:jc w:val="center"/>
        <w:rPr>
          <w:rFonts w:asciiTheme="majorBidi" w:eastAsiaTheme="minorHAnsi" w:hAnsiTheme="majorBidi" w:cs="B Nazanin"/>
          <w:sz w:val="24"/>
          <w:szCs w:val="24"/>
          <w:rtl/>
          <w:lang w:bidi="fa-IR"/>
        </w:rPr>
      </w:pPr>
      <w:r>
        <w:rPr>
          <w:rFonts w:cs="B Lotus"/>
          <w:noProof/>
          <w:sz w:val="28"/>
          <w:szCs w:val="28"/>
          <w:rtl/>
        </w:rPr>
        <w:lastRenderedPageBreak/>
        <w:drawing>
          <wp:inline distT="0" distB="0" distL="0" distR="0" wp14:anchorId="1496055E" wp14:editId="6B96C859">
            <wp:extent cx="4731026" cy="710558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tigraphic section and Lithofacies 9-3-2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5017" cy="7126597"/>
                    </a:xfrm>
                    <a:prstGeom prst="rect">
                      <a:avLst/>
                    </a:prstGeom>
                  </pic:spPr>
                </pic:pic>
              </a:graphicData>
            </a:graphic>
          </wp:inline>
        </w:drawing>
      </w:r>
    </w:p>
    <w:p w14:paraId="7E32955E" w14:textId="7AFDD421" w:rsidR="00385E1E" w:rsidRPr="00385E1E" w:rsidRDefault="00385E1E" w:rsidP="00385E1E">
      <w:pPr>
        <w:bidi/>
        <w:rPr>
          <w:rFonts w:cs="B Nazanin"/>
          <w:sz w:val="20"/>
          <w:rtl/>
          <w:lang w:bidi="fa-IR"/>
        </w:rPr>
      </w:pPr>
      <w:r w:rsidRPr="00385E1E">
        <w:rPr>
          <w:rFonts w:cs="B Nazanin" w:hint="cs"/>
          <w:sz w:val="20"/>
          <w:rtl/>
          <w:lang w:bidi="fa-IR"/>
        </w:rPr>
        <w:lastRenderedPageBreak/>
        <w:t xml:space="preserve">شکل 1. ستون چینه ای سازند باروت در برش باروت آغاجی به همراه رخساره های اصلی شناسایی شده در این برش. </w:t>
      </w:r>
    </w:p>
    <w:p w14:paraId="65FF228C" w14:textId="77777777" w:rsidR="00385E1E" w:rsidRPr="00385E1E" w:rsidRDefault="00385E1E" w:rsidP="00385E1E">
      <w:pPr>
        <w:bidi/>
        <w:spacing w:after="200"/>
        <w:jc w:val="center"/>
        <w:rPr>
          <w:rFonts w:asciiTheme="majorBidi" w:eastAsiaTheme="minorHAnsi" w:hAnsiTheme="majorBidi" w:cs="B Nazanin"/>
          <w:sz w:val="24"/>
          <w:szCs w:val="24"/>
          <w:rtl/>
          <w:lang w:bidi="fa-IR"/>
        </w:rPr>
      </w:pPr>
    </w:p>
    <w:p w14:paraId="410FAB74" w14:textId="33903052" w:rsidR="0099731B" w:rsidRPr="0099731B" w:rsidRDefault="0099731B" w:rsidP="000F775C">
      <w:pPr>
        <w:bidi/>
        <w:spacing w:after="200"/>
        <w:rPr>
          <w:rFonts w:asciiTheme="majorBidi" w:eastAsiaTheme="minorHAnsi" w:hAnsiTheme="majorBidi" w:cs="B Nazanin"/>
          <w:sz w:val="24"/>
          <w:szCs w:val="24"/>
          <w:rtl/>
          <w:lang w:bidi="fa-IR"/>
        </w:rPr>
      </w:pPr>
      <w:r w:rsidRPr="0099731B">
        <w:rPr>
          <w:rFonts w:asciiTheme="majorBidi" w:eastAsiaTheme="minorHAnsi" w:hAnsiTheme="majorBidi" w:cs="B Nazanin" w:hint="cs"/>
          <w:sz w:val="24"/>
          <w:szCs w:val="24"/>
          <w:rtl/>
          <w:lang w:bidi="fa-IR"/>
        </w:rPr>
        <w:t xml:space="preserve">از طرف دیگر، شرایط آب و هوایی گرم و خشک در ناحیه ی نهشت رسوبات، سبب رشد و حفظ فرش های میکروبی و نهشت کربنات ها و تبخیری ها در منطقه ی بالای جزر و مدی این پهنه ی جزر و مدی سیلیسی آواری شده است. به طور کلی، دولومیت های سازند باروت در برش مورد مطالعه اغلب از نوع دولومیکرایت های با بلورهای ریز هستند که احتمالا در مراحل خیلی اولیه ی دیاژنتیکی مطابق مدل تبخیر در سبخا شکل گرفته اند. </w:t>
      </w:r>
    </w:p>
    <w:p w14:paraId="69B6013A" w14:textId="7DD63672" w:rsidR="0099731B" w:rsidRDefault="0099731B" w:rsidP="0099731B">
      <w:pPr>
        <w:bidi/>
        <w:spacing w:line="360" w:lineRule="auto"/>
        <w:jc w:val="center"/>
        <w:rPr>
          <w:rFonts w:ascii="Lao UI" w:hAnsi="Lao UI" w:cs="B Nazanin"/>
          <w:b/>
          <w:bCs/>
          <w:sz w:val="26"/>
          <w:szCs w:val="26"/>
          <w:rtl/>
          <w:lang w:bidi="fa-IR"/>
        </w:rPr>
      </w:pPr>
      <w:r>
        <w:rPr>
          <w:rFonts w:cs="B Lotus"/>
          <w:noProof/>
          <w:sz w:val="22"/>
          <w:szCs w:val="22"/>
          <w:rtl/>
        </w:rPr>
        <w:drawing>
          <wp:inline distT="0" distB="0" distL="0" distR="0" wp14:anchorId="4CFFC7B5" wp14:editId="7A75ECF5">
            <wp:extent cx="3590282" cy="196071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1197" cy="1977595"/>
                    </a:xfrm>
                    <a:prstGeom prst="rect">
                      <a:avLst/>
                    </a:prstGeom>
                  </pic:spPr>
                </pic:pic>
              </a:graphicData>
            </a:graphic>
          </wp:inline>
        </w:drawing>
      </w:r>
    </w:p>
    <w:p w14:paraId="083179EA" w14:textId="2870D704" w:rsidR="0099731B" w:rsidRPr="0099731B" w:rsidRDefault="0099731B" w:rsidP="0099731B">
      <w:pPr>
        <w:bidi/>
        <w:spacing w:line="276" w:lineRule="auto"/>
        <w:rPr>
          <w:rFonts w:cs="B Nazanin"/>
          <w:sz w:val="20"/>
          <w:rtl/>
          <w:lang w:bidi="fa-IR"/>
        </w:rPr>
      </w:pPr>
      <w:r w:rsidRPr="0099731B">
        <w:rPr>
          <w:rFonts w:cs="B Nazanin" w:hint="cs"/>
          <w:sz w:val="20"/>
          <w:rtl/>
          <w:lang w:bidi="fa-IR"/>
        </w:rPr>
        <w:t xml:space="preserve">شکل </w:t>
      </w:r>
      <w:r>
        <w:rPr>
          <w:rFonts w:cs="B Nazanin" w:hint="cs"/>
          <w:sz w:val="20"/>
          <w:rtl/>
          <w:lang w:bidi="fa-IR"/>
        </w:rPr>
        <w:t xml:space="preserve">2. </w:t>
      </w:r>
      <w:r w:rsidRPr="0099731B">
        <w:rPr>
          <w:rFonts w:cs="B Nazanin" w:hint="cs"/>
          <w:sz w:val="20"/>
          <w:rtl/>
          <w:lang w:bidi="fa-IR"/>
        </w:rPr>
        <w:t xml:space="preserve">مدل رسوبی پیشنهادی سازند باروت در برش باروت آغاجی به همراه توزیع رخساره های شناسایی شده. </w:t>
      </w:r>
    </w:p>
    <w:p w14:paraId="0888E0DA" w14:textId="66114EFA" w:rsidR="00C4022D" w:rsidRPr="00E33E8C" w:rsidRDefault="00C4022D" w:rsidP="0099731B">
      <w:pPr>
        <w:bidi/>
        <w:spacing w:line="360" w:lineRule="auto"/>
        <w:rPr>
          <w:rFonts w:ascii="Lao UI" w:hAnsi="Lao UI" w:cs="B Nazanin"/>
          <w:b/>
          <w:bCs/>
          <w:sz w:val="26"/>
          <w:szCs w:val="26"/>
          <w:rtl/>
          <w:lang w:bidi="fa-IR"/>
        </w:rPr>
      </w:pPr>
      <w:r w:rsidRPr="00E33E8C">
        <w:rPr>
          <w:rFonts w:ascii="Lao UI" w:hAnsi="Lao UI" w:cs="B Nazanin" w:hint="cs"/>
          <w:b/>
          <w:bCs/>
          <w:sz w:val="26"/>
          <w:szCs w:val="26"/>
          <w:rtl/>
          <w:lang w:bidi="fa-IR"/>
        </w:rPr>
        <w:t>نتیجه گیری</w:t>
      </w:r>
    </w:p>
    <w:p w14:paraId="2845E0D2" w14:textId="77777777" w:rsidR="000F775C" w:rsidRPr="000F775C" w:rsidRDefault="000F775C" w:rsidP="000F775C">
      <w:pPr>
        <w:numPr>
          <w:ilvl w:val="0"/>
          <w:numId w:val="6"/>
        </w:numPr>
        <w:bidi/>
        <w:spacing w:after="200"/>
        <w:rPr>
          <w:rFonts w:asciiTheme="majorBidi" w:eastAsiaTheme="minorHAnsi" w:hAnsiTheme="majorBidi" w:cs="B Nazanin"/>
          <w:sz w:val="24"/>
          <w:szCs w:val="24"/>
          <w:lang w:bidi="fa-IR"/>
        </w:rPr>
      </w:pPr>
      <w:r w:rsidRPr="000F775C">
        <w:rPr>
          <w:rFonts w:asciiTheme="majorBidi" w:eastAsiaTheme="minorHAnsi" w:hAnsiTheme="majorBidi" w:cs="B Nazanin" w:hint="cs"/>
          <w:sz w:val="24"/>
          <w:szCs w:val="24"/>
          <w:rtl/>
          <w:lang w:bidi="fa-IR"/>
        </w:rPr>
        <w:t>آنالیز دقیق رخساره های رسوبی در برش مورد مطالعه، نشان دهنده ی وجود 7 رخساره ی سنگی اصلی است که به ترتیب شامل: (</w:t>
      </w:r>
      <w:r w:rsidRPr="000F775C">
        <w:rPr>
          <w:rFonts w:asciiTheme="majorBidi" w:eastAsiaTheme="minorHAnsi" w:hAnsiTheme="majorBidi" w:cs="B Nazanin"/>
          <w:sz w:val="20"/>
          <w:lang w:bidi="fa-IR"/>
        </w:rPr>
        <w:t>F1</w:t>
      </w:r>
      <w:r w:rsidRPr="000F775C">
        <w:rPr>
          <w:rFonts w:asciiTheme="majorBidi" w:eastAsiaTheme="minorHAnsi" w:hAnsiTheme="majorBidi" w:cs="B Nazanin" w:hint="cs"/>
          <w:sz w:val="24"/>
          <w:szCs w:val="24"/>
          <w:rtl/>
          <w:lang w:bidi="fa-IR"/>
        </w:rPr>
        <w:t>) رخساره ی ماسه سنگی قرمز رنگ ریز تا متوسط دانه حاوی لامیناسیون های فلاسر و عدسی، چینه بندی مورب هرینگ بون، لامیناسیون ریپلی، پوشش های گلی و ساختمان های میکروبی، (</w:t>
      </w:r>
      <w:r w:rsidRPr="000F775C">
        <w:rPr>
          <w:rFonts w:asciiTheme="majorBidi" w:eastAsiaTheme="minorHAnsi" w:hAnsiTheme="majorBidi" w:cs="B Nazanin"/>
          <w:sz w:val="20"/>
          <w:lang w:bidi="fa-IR"/>
        </w:rPr>
        <w:t>F2</w:t>
      </w:r>
      <w:r w:rsidRPr="000F775C">
        <w:rPr>
          <w:rFonts w:asciiTheme="majorBidi" w:eastAsiaTheme="minorHAnsi" w:hAnsiTheme="majorBidi" w:cs="B Nazanin" w:hint="cs"/>
          <w:sz w:val="24"/>
          <w:szCs w:val="24"/>
          <w:rtl/>
          <w:lang w:bidi="fa-IR"/>
        </w:rPr>
        <w:t>) رخساره ی گلسنگی سبز و قرمز رنگ حاوی لامیناسیون موازی و ساختمان های میکروبی، (</w:t>
      </w:r>
      <w:r w:rsidRPr="000F775C">
        <w:rPr>
          <w:rFonts w:asciiTheme="majorBidi" w:eastAsiaTheme="minorHAnsi" w:hAnsiTheme="majorBidi" w:cs="B Nazanin"/>
          <w:sz w:val="20"/>
          <w:lang w:bidi="fa-IR"/>
        </w:rPr>
        <w:t>F3</w:t>
      </w:r>
      <w:r w:rsidRPr="000F775C">
        <w:rPr>
          <w:rFonts w:asciiTheme="majorBidi" w:eastAsiaTheme="minorHAnsi" w:hAnsiTheme="majorBidi" w:cs="B Nazanin" w:hint="cs"/>
          <w:sz w:val="24"/>
          <w:szCs w:val="24"/>
          <w:rtl/>
          <w:lang w:bidi="fa-IR"/>
        </w:rPr>
        <w:t>) باندستون استروماتولیتی دولومیتی، (</w:t>
      </w:r>
      <w:r w:rsidRPr="000F775C">
        <w:rPr>
          <w:rFonts w:asciiTheme="majorBidi" w:eastAsiaTheme="minorHAnsi" w:hAnsiTheme="majorBidi" w:cs="B Nazanin"/>
          <w:sz w:val="20"/>
          <w:lang w:bidi="fa-IR"/>
        </w:rPr>
        <w:t>F4</w:t>
      </w:r>
      <w:r w:rsidRPr="000F775C">
        <w:rPr>
          <w:rFonts w:asciiTheme="majorBidi" w:eastAsiaTheme="minorHAnsi" w:hAnsiTheme="majorBidi" w:cs="B Nazanin" w:hint="cs"/>
          <w:sz w:val="24"/>
          <w:szCs w:val="24"/>
          <w:rtl/>
          <w:lang w:bidi="fa-IR"/>
        </w:rPr>
        <w:t>) مادستون دولومیتی با لامیناسیون ظریف و قالب های تبخیری جانشین شده، (</w:t>
      </w:r>
      <w:r w:rsidRPr="000F775C">
        <w:rPr>
          <w:rFonts w:asciiTheme="majorBidi" w:eastAsiaTheme="minorHAnsi" w:hAnsiTheme="majorBidi" w:cs="B Nazanin"/>
          <w:sz w:val="20"/>
          <w:lang w:bidi="fa-IR"/>
        </w:rPr>
        <w:t>F5</w:t>
      </w:r>
      <w:r w:rsidRPr="000F775C">
        <w:rPr>
          <w:rFonts w:asciiTheme="majorBidi" w:eastAsiaTheme="minorHAnsi" w:hAnsiTheme="majorBidi" w:cs="B Nazanin" w:hint="cs"/>
          <w:sz w:val="24"/>
          <w:szCs w:val="24"/>
          <w:rtl/>
          <w:lang w:bidi="fa-IR"/>
        </w:rPr>
        <w:t>) باندستون ترومبولیتی دولومیتی، (</w:t>
      </w:r>
      <w:r w:rsidRPr="000F775C">
        <w:rPr>
          <w:rFonts w:asciiTheme="majorBidi" w:eastAsiaTheme="minorHAnsi" w:hAnsiTheme="majorBidi" w:cs="B Nazanin"/>
          <w:sz w:val="20"/>
          <w:lang w:bidi="fa-IR"/>
        </w:rPr>
        <w:t>F6</w:t>
      </w:r>
      <w:r w:rsidRPr="000F775C">
        <w:rPr>
          <w:rFonts w:asciiTheme="majorBidi" w:eastAsiaTheme="minorHAnsi" w:hAnsiTheme="majorBidi" w:cs="B Nazanin" w:hint="cs"/>
          <w:sz w:val="24"/>
          <w:szCs w:val="24"/>
          <w:rtl/>
          <w:lang w:bidi="fa-IR"/>
        </w:rPr>
        <w:t>) کنگلومرا/برش درون حوضه ای کربناته و (</w:t>
      </w:r>
      <w:r w:rsidRPr="000F775C">
        <w:rPr>
          <w:rFonts w:asciiTheme="majorBidi" w:eastAsiaTheme="minorHAnsi" w:hAnsiTheme="majorBidi" w:cs="B Nazanin"/>
          <w:sz w:val="20"/>
          <w:lang w:bidi="fa-IR"/>
        </w:rPr>
        <w:t>F7</w:t>
      </w:r>
      <w:r w:rsidRPr="000F775C">
        <w:rPr>
          <w:rFonts w:asciiTheme="majorBidi" w:eastAsiaTheme="minorHAnsi" w:hAnsiTheme="majorBidi" w:cs="B Nazanin" w:hint="cs"/>
          <w:sz w:val="24"/>
          <w:szCs w:val="24"/>
          <w:rtl/>
          <w:lang w:bidi="fa-IR"/>
        </w:rPr>
        <w:t xml:space="preserve">) وکستون دولومیتی حاوی انکوئید، می شوند. این رخساره ها، در دو مجموعه ی رخساره ای اصلی با غلبه ی سیلیسی آواری و با غلبه ی کربنات قرار می گیرند. </w:t>
      </w:r>
    </w:p>
    <w:p w14:paraId="1BCE9608" w14:textId="50B813A5" w:rsidR="000F775C" w:rsidRPr="000F775C" w:rsidRDefault="000F775C" w:rsidP="00EA16C5">
      <w:pPr>
        <w:numPr>
          <w:ilvl w:val="0"/>
          <w:numId w:val="6"/>
        </w:numPr>
        <w:bidi/>
        <w:spacing w:after="200"/>
        <w:rPr>
          <w:rFonts w:asciiTheme="majorBidi" w:eastAsiaTheme="minorHAnsi" w:hAnsiTheme="majorBidi" w:cs="B Nazanin"/>
          <w:sz w:val="24"/>
          <w:szCs w:val="24"/>
          <w:lang w:bidi="fa-IR"/>
        </w:rPr>
      </w:pPr>
      <w:r w:rsidRPr="000F775C">
        <w:rPr>
          <w:rFonts w:asciiTheme="majorBidi" w:eastAsiaTheme="minorHAnsi" w:hAnsiTheme="majorBidi" w:cs="B Nazanin" w:hint="cs"/>
          <w:sz w:val="24"/>
          <w:szCs w:val="24"/>
          <w:rtl/>
          <w:lang w:bidi="fa-IR"/>
        </w:rPr>
        <w:t xml:space="preserve">وجود شواهدی همانند ساختمان های رسوبی لامیناسیون های فلاسر، عدسی و موجی، چینه بندی های مورب دو جهته، وجود پوشش های گلی بر روی چینه بندی های مورب و لامیناسیون های ریپلی، وجود ساختارهای مرتبط با رشد فرش های میکروبی در رسوبات سیلیسی آواری، استروماتولیت های صفحه ای و ترومبولیت ها، حاکی از نهشت در پهنه ی جزر و مدی است. </w:t>
      </w:r>
    </w:p>
    <w:p w14:paraId="5F5E7E28" w14:textId="77777777" w:rsidR="000F775C" w:rsidRPr="000F775C" w:rsidRDefault="000F775C" w:rsidP="000F775C">
      <w:pPr>
        <w:numPr>
          <w:ilvl w:val="0"/>
          <w:numId w:val="6"/>
        </w:numPr>
        <w:bidi/>
        <w:spacing w:after="200"/>
        <w:rPr>
          <w:rFonts w:asciiTheme="majorBidi" w:eastAsiaTheme="minorHAnsi" w:hAnsiTheme="majorBidi" w:cs="B Nazanin"/>
          <w:sz w:val="24"/>
          <w:szCs w:val="24"/>
          <w:lang w:bidi="fa-IR"/>
        </w:rPr>
      </w:pPr>
      <w:r w:rsidRPr="000F775C">
        <w:rPr>
          <w:rFonts w:asciiTheme="majorBidi" w:eastAsiaTheme="minorHAnsi" w:hAnsiTheme="majorBidi" w:cs="B Nazanin" w:hint="cs"/>
          <w:sz w:val="24"/>
          <w:szCs w:val="24"/>
          <w:rtl/>
          <w:lang w:bidi="fa-IR"/>
        </w:rPr>
        <w:lastRenderedPageBreak/>
        <w:t xml:space="preserve">با توجه به مرز تدریجی سازند باروت با سازندهای سلطانیه و زایگون، تبدیل محیط نهشتی از کربنات های بین جزر و مدی-بالای جزر و مدی سازند سلطانیه تا سازند باروت و گلسنگ های پهنه ی گلی سازند زایگون، به تدریج صورت گرفته و نشان دهنده ی محیط نهشتی پهنه ی جزر و مدی طی کامبرین زیرین در ناحیه ی مورد مطالعه است. </w:t>
      </w:r>
    </w:p>
    <w:p w14:paraId="3171A318" w14:textId="52D412BA" w:rsidR="00C4022D" w:rsidRPr="000F775C" w:rsidRDefault="00C4022D" w:rsidP="000F775C">
      <w:pPr>
        <w:bidi/>
        <w:spacing w:after="200"/>
        <w:rPr>
          <w:rFonts w:asciiTheme="majorBidi" w:eastAsiaTheme="minorHAnsi" w:hAnsiTheme="majorBidi" w:cs="B Nazanin"/>
          <w:sz w:val="24"/>
          <w:szCs w:val="24"/>
          <w:rtl/>
          <w:lang w:bidi="fa-IR"/>
        </w:rPr>
      </w:pPr>
    </w:p>
    <w:p w14:paraId="2CDF3925" w14:textId="6082D599" w:rsidR="00C4022D" w:rsidRPr="00E33E8C" w:rsidRDefault="00C4022D" w:rsidP="00E33E8C">
      <w:pPr>
        <w:bidi/>
        <w:spacing w:line="360" w:lineRule="auto"/>
        <w:rPr>
          <w:rFonts w:ascii="Lao UI" w:hAnsi="Lao UI" w:cs="B Nazanin"/>
          <w:b/>
          <w:bCs/>
          <w:sz w:val="26"/>
          <w:szCs w:val="26"/>
          <w:rtl/>
          <w:lang w:bidi="fa-IR"/>
        </w:rPr>
      </w:pPr>
      <w:r w:rsidRPr="00E33E8C">
        <w:rPr>
          <w:rFonts w:ascii="Lao UI" w:hAnsi="Lao UI" w:cs="B Nazanin" w:hint="cs"/>
          <w:b/>
          <w:bCs/>
          <w:sz w:val="26"/>
          <w:szCs w:val="26"/>
          <w:rtl/>
          <w:lang w:bidi="fa-IR"/>
        </w:rPr>
        <w:t>منابع</w:t>
      </w:r>
    </w:p>
    <w:p w14:paraId="56DC971D" w14:textId="77777777" w:rsidR="00E927ED" w:rsidRDefault="00E927ED" w:rsidP="00E927ED">
      <w:pPr>
        <w:bidi/>
        <w:spacing w:after="0"/>
        <w:contextualSpacing/>
        <w:jc w:val="left"/>
        <w:rPr>
          <w:rFonts w:cs="B Nazanin"/>
          <w:sz w:val="22"/>
          <w:szCs w:val="22"/>
        </w:rPr>
      </w:pPr>
      <w:r w:rsidRPr="00E927ED">
        <w:rPr>
          <w:rFonts w:cs="B Nazanin"/>
          <w:b/>
          <w:bCs/>
          <w:sz w:val="22"/>
          <w:szCs w:val="22"/>
          <w:rtl/>
        </w:rPr>
        <w:t>جافری سالور</w:t>
      </w:r>
      <w:r w:rsidRPr="00E927ED">
        <w:rPr>
          <w:rFonts w:cs="B Nazanin" w:hint="cs"/>
          <w:b/>
          <w:bCs/>
          <w:sz w:val="22"/>
          <w:szCs w:val="22"/>
          <w:rtl/>
        </w:rPr>
        <w:t>،</w:t>
      </w:r>
      <w:r w:rsidRPr="00E927ED">
        <w:rPr>
          <w:rFonts w:cs="B Nazanin"/>
          <w:b/>
          <w:bCs/>
          <w:sz w:val="22"/>
          <w:szCs w:val="22"/>
          <w:rtl/>
        </w:rPr>
        <w:t xml:space="preserve"> م</w:t>
      </w:r>
      <w:r w:rsidRPr="00E927ED">
        <w:rPr>
          <w:rFonts w:cs="B Nazanin" w:hint="cs"/>
          <w:b/>
          <w:bCs/>
          <w:sz w:val="22"/>
          <w:szCs w:val="22"/>
          <w:rtl/>
        </w:rPr>
        <w:t>.،</w:t>
      </w:r>
      <w:r w:rsidRPr="00E927ED">
        <w:rPr>
          <w:rFonts w:cs="B Nazanin"/>
          <w:b/>
          <w:bCs/>
          <w:sz w:val="22"/>
          <w:szCs w:val="22"/>
          <w:rtl/>
        </w:rPr>
        <w:t xml:space="preserve"> حسینی برزی, م</w:t>
      </w:r>
      <w:r w:rsidRPr="00E927ED">
        <w:rPr>
          <w:rFonts w:cs="B Nazanin"/>
          <w:b/>
          <w:bCs/>
          <w:sz w:val="22"/>
          <w:szCs w:val="22"/>
        </w:rPr>
        <w:t xml:space="preserve">., </w:t>
      </w:r>
      <w:r w:rsidRPr="00E927ED">
        <w:rPr>
          <w:rFonts w:cs="B Nazanin"/>
          <w:b/>
          <w:bCs/>
          <w:sz w:val="22"/>
          <w:szCs w:val="22"/>
          <w:rtl/>
        </w:rPr>
        <w:t>صادقی, ع</w:t>
      </w:r>
      <w:r w:rsidRPr="00E927ED">
        <w:rPr>
          <w:rFonts w:cs="B Nazanin"/>
          <w:b/>
          <w:bCs/>
          <w:sz w:val="22"/>
          <w:szCs w:val="22"/>
        </w:rPr>
        <w:t xml:space="preserve">. </w:t>
      </w:r>
      <w:r w:rsidRPr="00E927ED">
        <w:rPr>
          <w:rFonts w:cs="B Nazanin" w:hint="cs"/>
          <w:b/>
          <w:bCs/>
          <w:sz w:val="22"/>
          <w:szCs w:val="22"/>
          <w:rtl/>
        </w:rPr>
        <w:t xml:space="preserve"> 1394.</w:t>
      </w:r>
      <w:r w:rsidRPr="00E927ED">
        <w:rPr>
          <w:rFonts w:cs="B Nazanin"/>
          <w:sz w:val="22"/>
          <w:szCs w:val="22"/>
          <w:rtl/>
        </w:rPr>
        <w:t xml:space="preserve"> تحلیل رخساره‌ای و محیط رسوبی سازند زاگون در برش سربندان، البرز مرکزی</w:t>
      </w:r>
      <w:r w:rsidRPr="00E927ED">
        <w:rPr>
          <w:rFonts w:cs="B Nazanin"/>
          <w:sz w:val="22"/>
          <w:szCs w:val="22"/>
        </w:rPr>
        <w:t xml:space="preserve">. </w:t>
      </w:r>
      <w:r w:rsidRPr="00E927ED">
        <w:rPr>
          <w:rFonts w:cs="B Nazanin"/>
          <w:i/>
          <w:iCs/>
          <w:sz w:val="22"/>
          <w:szCs w:val="22"/>
          <w:rtl/>
        </w:rPr>
        <w:t>پژوهش های چینه نگاری و رسوب شناسی</w:t>
      </w:r>
      <w:r w:rsidRPr="00E927ED">
        <w:rPr>
          <w:rFonts w:cs="B Nazanin" w:hint="cs"/>
          <w:sz w:val="22"/>
          <w:szCs w:val="22"/>
          <w:rtl/>
        </w:rPr>
        <w:t>. (4) 31-69-86.</w:t>
      </w:r>
    </w:p>
    <w:p w14:paraId="79986360" w14:textId="59A597B4" w:rsidR="006A46EB" w:rsidRDefault="006A46EB" w:rsidP="006A46EB">
      <w:pPr>
        <w:spacing w:after="0"/>
        <w:jc w:val="left"/>
        <w:rPr>
          <w:rFonts w:asciiTheme="majorBidi" w:eastAsiaTheme="minorHAnsi" w:hAnsiTheme="majorBidi" w:cstheme="majorBidi"/>
          <w:szCs w:val="18"/>
          <w:shd w:val="clear" w:color="auto" w:fill="FFFFFF"/>
        </w:rPr>
      </w:pPr>
      <w:r w:rsidRPr="005842CD">
        <w:rPr>
          <w:rFonts w:asciiTheme="majorBidi" w:eastAsiaTheme="minorHAnsi" w:hAnsiTheme="majorBidi" w:cstheme="majorBidi"/>
          <w:b/>
          <w:bCs/>
          <w:szCs w:val="18"/>
          <w:shd w:val="clear" w:color="auto" w:fill="FFFFFF"/>
        </w:rPr>
        <w:t>Dickson, J. A. D. (1966).</w:t>
      </w:r>
      <w:r w:rsidRPr="005842CD">
        <w:rPr>
          <w:rFonts w:asciiTheme="majorBidi" w:eastAsiaTheme="minorHAnsi" w:hAnsiTheme="majorBidi" w:cstheme="majorBidi"/>
          <w:szCs w:val="18"/>
          <w:shd w:val="clear" w:color="auto" w:fill="FFFFFF"/>
        </w:rPr>
        <w:t xml:space="preserve"> Carbonate identification and genesis as revealed by staining. </w:t>
      </w:r>
      <w:r w:rsidRPr="005842CD">
        <w:rPr>
          <w:rFonts w:asciiTheme="majorBidi" w:eastAsiaTheme="minorHAnsi" w:hAnsiTheme="majorBidi" w:cstheme="majorBidi"/>
          <w:i/>
          <w:iCs/>
          <w:szCs w:val="18"/>
          <w:shd w:val="clear" w:color="auto" w:fill="FFFFFF"/>
        </w:rPr>
        <w:t>Journal of Sedimentary Research</w:t>
      </w:r>
      <w:r w:rsidRPr="005842CD">
        <w:rPr>
          <w:rFonts w:asciiTheme="majorBidi" w:eastAsiaTheme="minorHAnsi" w:hAnsiTheme="majorBidi" w:cstheme="majorBidi"/>
          <w:szCs w:val="18"/>
          <w:shd w:val="clear" w:color="auto" w:fill="FFFFFF"/>
        </w:rPr>
        <w:t>, </w:t>
      </w:r>
      <w:r w:rsidRPr="005842CD">
        <w:rPr>
          <w:rFonts w:asciiTheme="majorBidi" w:eastAsiaTheme="minorHAnsi" w:hAnsiTheme="majorBidi" w:cstheme="majorBidi"/>
          <w:i/>
          <w:iCs/>
          <w:szCs w:val="18"/>
          <w:shd w:val="clear" w:color="auto" w:fill="FFFFFF"/>
        </w:rPr>
        <w:t>36</w:t>
      </w:r>
      <w:r w:rsidRPr="005842CD">
        <w:rPr>
          <w:rFonts w:asciiTheme="majorBidi" w:eastAsiaTheme="minorHAnsi" w:hAnsiTheme="majorBidi" w:cstheme="majorBidi"/>
          <w:szCs w:val="18"/>
          <w:shd w:val="clear" w:color="auto" w:fill="FFFFFF"/>
        </w:rPr>
        <w:t>(2), 491-505</w:t>
      </w:r>
      <w:r>
        <w:rPr>
          <w:rFonts w:asciiTheme="majorBidi" w:eastAsiaTheme="minorHAnsi" w:hAnsiTheme="majorBidi" w:cstheme="majorBidi"/>
          <w:szCs w:val="18"/>
          <w:shd w:val="clear" w:color="auto" w:fill="FFFFFF"/>
        </w:rPr>
        <w:t>.</w:t>
      </w:r>
    </w:p>
    <w:p w14:paraId="6BAE9F7F" w14:textId="306BE771" w:rsidR="006A46EB" w:rsidRDefault="006A46EB" w:rsidP="006A46EB">
      <w:pPr>
        <w:spacing w:after="0"/>
        <w:jc w:val="left"/>
        <w:rPr>
          <w:rFonts w:asciiTheme="majorBidi" w:hAnsiTheme="majorBidi" w:cstheme="majorBidi"/>
          <w:szCs w:val="18"/>
        </w:rPr>
      </w:pPr>
      <w:proofErr w:type="gramStart"/>
      <w:r w:rsidRPr="007B61FC">
        <w:rPr>
          <w:rFonts w:asciiTheme="majorBidi" w:hAnsiTheme="majorBidi" w:cstheme="majorBidi"/>
          <w:b/>
          <w:bCs/>
          <w:szCs w:val="18"/>
        </w:rPr>
        <w:t>Erwin, D. H. (2015).</w:t>
      </w:r>
      <w:proofErr w:type="gramEnd"/>
      <w:r w:rsidRPr="007B61FC">
        <w:rPr>
          <w:rFonts w:asciiTheme="majorBidi" w:hAnsiTheme="majorBidi" w:cstheme="majorBidi"/>
          <w:szCs w:val="18"/>
        </w:rPr>
        <w:t xml:space="preserve"> Was the </w:t>
      </w:r>
      <w:proofErr w:type="spellStart"/>
      <w:r w:rsidRPr="007B61FC">
        <w:rPr>
          <w:rFonts w:asciiTheme="majorBidi" w:hAnsiTheme="majorBidi" w:cstheme="majorBidi"/>
          <w:szCs w:val="18"/>
        </w:rPr>
        <w:t>Ediacaran</w:t>
      </w:r>
      <w:proofErr w:type="spellEnd"/>
      <w:r w:rsidRPr="007B61FC">
        <w:rPr>
          <w:rFonts w:asciiTheme="majorBidi" w:hAnsiTheme="majorBidi" w:cstheme="majorBidi"/>
          <w:szCs w:val="18"/>
        </w:rPr>
        <w:t>–Cambrian radiation a unique evolutionary event</w:t>
      </w:r>
      <w:proofErr w:type="gramStart"/>
      <w:r w:rsidRPr="007B61FC">
        <w:rPr>
          <w:rFonts w:asciiTheme="majorBidi" w:hAnsiTheme="majorBidi" w:cstheme="majorBidi"/>
          <w:szCs w:val="18"/>
        </w:rPr>
        <w:t>?.</w:t>
      </w:r>
      <w:proofErr w:type="gramEnd"/>
      <w:r w:rsidRPr="007B61FC">
        <w:rPr>
          <w:rFonts w:asciiTheme="majorBidi" w:hAnsiTheme="majorBidi" w:cstheme="majorBidi"/>
          <w:szCs w:val="18"/>
        </w:rPr>
        <w:t xml:space="preserve"> </w:t>
      </w:r>
      <w:proofErr w:type="spellStart"/>
      <w:r w:rsidRPr="007B61FC">
        <w:rPr>
          <w:rFonts w:asciiTheme="majorBidi" w:hAnsiTheme="majorBidi" w:cstheme="majorBidi"/>
          <w:i/>
          <w:iCs/>
          <w:szCs w:val="18"/>
        </w:rPr>
        <w:t>Paleobiology</w:t>
      </w:r>
      <w:proofErr w:type="spellEnd"/>
      <w:r w:rsidRPr="007B61FC">
        <w:rPr>
          <w:rFonts w:asciiTheme="majorBidi" w:hAnsiTheme="majorBidi" w:cstheme="majorBidi"/>
          <w:szCs w:val="18"/>
        </w:rPr>
        <w:t xml:space="preserve">, </w:t>
      </w:r>
      <w:r w:rsidRPr="007B61FC">
        <w:rPr>
          <w:rFonts w:asciiTheme="majorBidi" w:hAnsiTheme="majorBidi" w:cstheme="majorBidi"/>
          <w:i/>
          <w:iCs/>
          <w:szCs w:val="18"/>
        </w:rPr>
        <w:t>41</w:t>
      </w:r>
      <w:r w:rsidRPr="007B61FC">
        <w:rPr>
          <w:rFonts w:asciiTheme="majorBidi" w:hAnsiTheme="majorBidi" w:cstheme="majorBidi"/>
          <w:szCs w:val="18"/>
        </w:rPr>
        <w:t>(1), 1-15.</w:t>
      </w:r>
      <w:r w:rsidRPr="007B61FC">
        <w:rPr>
          <w:rFonts w:asciiTheme="majorBidi" w:hAnsiTheme="majorBidi" w:cstheme="majorBidi"/>
          <w:szCs w:val="18"/>
          <w:rtl/>
        </w:rPr>
        <w:t>‏</w:t>
      </w:r>
    </w:p>
    <w:p w14:paraId="60015845" w14:textId="5F52CC45" w:rsidR="006A46EB" w:rsidRDefault="006A46EB" w:rsidP="006A46EB">
      <w:pPr>
        <w:spacing w:after="0"/>
        <w:contextualSpacing/>
        <w:jc w:val="left"/>
        <w:rPr>
          <w:rFonts w:asciiTheme="majorBidi" w:hAnsiTheme="majorBidi" w:cstheme="majorBidi"/>
          <w:szCs w:val="18"/>
        </w:rPr>
      </w:pPr>
      <w:proofErr w:type="spellStart"/>
      <w:r w:rsidRPr="001B6C46">
        <w:rPr>
          <w:rFonts w:asciiTheme="majorBidi" w:hAnsiTheme="majorBidi" w:cstheme="majorBidi"/>
          <w:b/>
          <w:bCs/>
          <w:szCs w:val="18"/>
        </w:rPr>
        <w:t>Etemad-Saeed</w:t>
      </w:r>
      <w:proofErr w:type="spellEnd"/>
      <w:r w:rsidRPr="001B6C46">
        <w:rPr>
          <w:rFonts w:asciiTheme="majorBidi" w:hAnsiTheme="majorBidi" w:cstheme="majorBidi"/>
          <w:b/>
          <w:bCs/>
          <w:szCs w:val="18"/>
        </w:rPr>
        <w:t xml:space="preserve">, N., Knoll, A. H., </w:t>
      </w:r>
      <w:proofErr w:type="spellStart"/>
      <w:r w:rsidRPr="001B6C46">
        <w:rPr>
          <w:rFonts w:asciiTheme="majorBidi" w:hAnsiTheme="majorBidi" w:cstheme="majorBidi"/>
          <w:b/>
          <w:bCs/>
          <w:szCs w:val="18"/>
        </w:rPr>
        <w:t>Najafi</w:t>
      </w:r>
      <w:proofErr w:type="spellEnd"/>
      <w:r w:rsidRPr="001B6C46">
        <w:rPr>
          <w:rFonts w:asciiTheme="majorBidi" w:hAnsiTheme="majorBidi" w:cstheme="majorBidi"/>
          <w:b/>
          <w:bCs/>
          <w:szCs w:val="18"/>
        </w:rPr>
        <w:t xml:space="preserve">, M., Bergmann, K. D., </w:t>
      </w:r>
      <w:proofErr w:type="spellStart"/>
      <w:r w:rsidRPr="001B6C46">
        <w:rPr>
          <w:rFonts w:asciiTheme="majorBidi" w:hAnsiTheme="majorBidi" w:cstheme="majorBidi"/>
          <w:b/>
          <w:bCs/>
          <w:szCs w:val="18"/>
        </w:rPr>
        <w:t>Haseley</w:t>
      </w:r>
      <w:proofErr w:type="spellEnd"/>
      <w:r w:rsidRPr="001B6C46">
        <w:rPr>
          <w:rFonts w:asciiTheme="majorBidi" w:hAnsiTheme="majorBidi" w:cstheme="majorBidi"/>
          <w:b/>
          <w:bCs/>
          <w:szCs w:val="18"/>
        </w:rPr>
        <w:t xml:space="preserve">, N., &amp; </w:t>
      </w:r>
      <w:proofErr w:type="spellStart"/>
      <w:r w:rsidRPr="001B6C46">
        <w:rPr>
          <w:rFonts w:asciiTheme="majorBidi" w:hAnsiTheme="majorBidi" w:cstheme="majorBidi"/>
          <w:b/>
          <w:bCs/>
          <w:szCs w:val="18"/>
        </w:rPr>
        <w:t>Karimi</w:t>
      </w:r>
      <w:proofErr w:type="spellEnd"/>
      <w:r w:rsidRPr="001B6C46">
        <w:rPr>
          <w:rFonts w:asciiTheme="majorBidi" w:hAnsiTheme="majorBidi" w:cstheme="majorBidi"/>
          <w:b/>
          <w:bCs/>
          <w:szCs w:val="18"/>
        </w:rPr>
        <w:t>, S. (2021).</w:t>
      </w:r>
      <w:r w:rsidRPr="001B6C46">
        <w:rPr>
          <w:rFonts w:asciiTheme="majorBidi" w:hAnsiTheme="majorBidi" w:cstheme="majorBidi"/>
          <w:szCs w:val="18"/>
        </w:rPr>
        <w:t xml:space="preserve"> </w:t>
      </w:r>
      <w:proofErr w:type="gramStart"/>
      <w:r w:rsidRPr="001B6C46">
        <w:rPr>
          <w:rFonts w:asciiTheme="majorBidi" w:hAnsiTheme="majorBidi" w:cstheme="majorBidi"/>
          <w:szCs w:val="18"/>
        </w:rPr>
        <w:t xml:space="preserve">Carbon isotope </w:t>
      </w:r>
      <w:proofErr w:type="spellStart"/>
      <w:r w:rsidRPr="001B6C46">
        <w:rPr>
          <w:rFonts w:asciiTheme="majorBidi" w:hAnsiTheme="majorBidi" w:cstheme="majorBidi"/>
          <w:szCs w:val="18"/>
        </w:rPr>
        <w:t>chemostratigraphy</w:t>
      </w:r>
      <w:proofErr w:type="spellEnd"/>
      <w:r w:rsidRPr="001B6C46">
        <w:rPr>
          <w:rFonts w:asciiTheme="majorBidi" w:hAnsiTheme="majorBidi" w:cstheme="majorBidi"/>
          <w:szCs w:val="18"/>
        </w:rPr>
        <w:t xml:space="preserve"> of a </w:t>
      </w:r>
      <w:proofErr w:type="spellStart"/>
      <w:r w:rsidRPr="001B6C46">
        <w:rPr>
          <w:rFonts w:asciiTheme="majorBidi" w:hAnsiTheme="majorBidi" w:cstheme="majorBidi"/>
          <w:szCs w:val="18"/>
        </w:rPr>
        <w:t>Gondwanan</w:t>
      </w:r>
      <w:proofErr w:type="spellEnd"/>
      <w:r w:rsidRPr="001B6C46">
        <w:rPr>
          <w:rFonts w:asciiTheme="majorBidi" w:hAnsiTheme="majorBidi" w:cstheme="majorBidi"/>
          <w:szCs w:val="18"/>
        </w:rPr>
        <w:t xml:space="preserve"> </w:t>
      </w:r>
      <w:proofErr w:type="spellStart"/>
      <w:r w:rsidRPr="001B6C46">
        <w:rPr>
          <w:rFonts w:asciiTheme="majorBidi" w:hAnsiTheme="majorBidi" w:cstheme="majorBidi"/>
          <w:szCs w:val="18"/>
        </w:rPr>
        <w:t>Ediacaran</w:t>
      </w:r>
      <w:proofErr w:type="spellEnd"/>
      <w:r w:rsidRPr="001B6C46">
        <w:rPr>
          <w:rFonts w:asciiTheme="majorBidi" w:hAnsiTheme="majorBidi" w:cstheme="majorBidi"/>
          <w:szCs w:val="18"/>
        </w:rPr>
        <w:t xml:space="preserve">–Cambrian transition, </w:t>
      </w:r>
      <w:proofErr w:type="spellStart"/>
      <w:r w:rsidRPr="001B6C46">
        <w:rPr>
          <w:rFonts w:asciiTheme="majorBidi" w:hAnsiTheme="majorBidi" w:cstheme="majorBidi"/>
          <w:szCs w:val="18"/>
        </w:rPr>
        <w:t>Soltanieh</w:t>
      </w:r>
      <w:proofErr w:type="spellEnd"/>
      <w:r w:rsidRPr="001B6C46">
        <w:rPr>
          <w:rFonts w:asciiTheme="majorBidi" w:hAnsiTheme="majorBidi" w:cstheme="majorBidi"/>
          <w:szCs w:val="18"/>
        </w:rPr>
        <w:t xml:space="preserve"> Mountains, northern Iran.</w:t>
      </w:r>
      <w:proofErr w:type="gramEnd"/>
      <w:r w:rsidRPr="001B6C46">
        <w:rPr>
          <w:rFonts w:asciiTheme="majorBidi" w:hAnsiTheme="majorBidi" w:cstheme="majorBidi"/>
          <w:szCs w:val="18"/>
        </w:rPr>
        <w:t xml:space="preserve"> </w:t>
      </w:r>
      <w:proofErr w:type="spellStart"/>
      <w:r w:rsidRPr="001B6C46">
        <w:rPr>
          <w:rFonts w:asciiTheme="majorBidi" w:hAnsiTheme="majorBidi" w:cstheme="majorBidi"/>
          <w:i/>
          <w:iCs/>
          <w:szCs w:val="18"/>
        </w:rPr>
        <w:t>Gondwana</w:t>
      </w:r>
      <w:proofErr w:type="spellEnd"/>
      <w:r w:rsidRPr="001B6C46">
        <w:rPr>
          <w:rFonts w:asciiTheme="majorBidi" w:hAnsiTheme="majorBidi" w:cstheme="majorBidi"/>
          <w:i/>
          <w:iCs/>
          <w:szCs w:val="18"/>
        </w:rPr>
        <w:t xml:space="preserve"> Research</w:t>
      </w:r>
      <w:r w:rsidRPr="001B6C46">
        <w:rPr>
          <w:rFonts w:asciiTheme="majorBidi" w:hAnsiTheme="majorBidi" w:cstheme="majorBidi"/>
          <w:szCs w:val="18"/>
        </w:rPr>
        <w:t xml:space="preserve">, </w:t>
      </w:r>
      <w:r w:rsidRPr="001B6C46">
        <w:rPr>
          <w:rFonts w:asciiTheme="majorBidi" w:hAnsiTheme="majorBidi" w:cstheme="majorBidi"/>
          <w:i/>
          <w:iCs/>
          <w:szCs w:val="18"/>
        </w:rPr>
        <w:t>99</w:t>
      </w:r>
      <w:r w:rsidRPr="001B6C46">
        <w:rPr>
          <w:rFonts w:asciiTheme="majorBidi" w:hAnsiTheme="majorBidi" w:cstheme="majorBidi"/>
          <w:szCs w:val="18"/>
        </w:rPr>
        <w:t>, 163-177.</w:t>
      </w:r>
    </w:p>
    <w:p w14:paraId="11880461" w14:textId="2807E16C" w:rsidR="006A46EB" w:rsidRPr="006A46EB" w:rsidRDefault="006A46EB" w:rsidP="006A46EB">
      <w:pPr>
        <w:spacing w:before="100" w:beforeAutospacing="1" w:after="100" w:afterAutospacing="1"/>
        <w:contextualSpacing/>
        <w:jc w:val="left"/>
        <w:outlineLvl w:val="0"/>
        <w:rPr>
          <w:rFonts w:asciiTheme="majorBidi" w:hAnsiTheme="majorBidi" w:cstheme="majorBidi"/>
          <w:kern w:val="36"/>
          <w:szCs w:val="18"/>
        </w:rPr>
      </w:pPr>
      <w:r w:rsidRPr="005842CD">
        <w:rPr>
          <w:rFonts w:asciiTheme="majorBidi" w:hAnsiTheme="majorBidi" w:cstheme="majorBidi"/>
          <w:b/>
          <w:bCs/>
          <w:kern w:val="36"/>
          <w:szCs w:val="18"/>
        </w:rPr>
        <w:t>EINSELE, G. 2000.</w:t>
      </w:r>
      <w:r w:rsidRPr="005842CD">
        <w:rPr>
          <w:rFonts w:asciiTheme="majorBidi" w:hAnsiTheme="majorBidi" w:cstheme="majorBidi"/>
          <w:kern w:val="36"/>
          <w:szCs w:val="18"/>
        </w:rPr>
        <w:t xml:space="preserve"> </w:t>
      </w:r>
      <w:proofErr w:type="gramStart"/>
      <w:r w:rsidRPr="005842CD">
        <w:rPr>
          <w:rFonts w:asciiTheme="majorBidi" w:hAnsiTheme="majorBidi" w:cstheme="majorBidi"/>
          <w:kern w:val="36"/>
          <w:szCs w:val="18"/>
        </w:rPr>
        <w:t>Sedimentary Basins.</w:t>
      </w:r>
      <w:proofErr w:type="gramEnd"/>
      <w:r w:rsidRPr="005842CD">
        <w:rPr>
          <w:rFonts w:asciiTheme="majorBidi" w:hAnsiTheme="majorBidi" w:cstheme="majorBidi"/>
          <w:kern w:val="36"/>
          <w:szCs w:val="18"/>
        </w:rPr>
        <w:t xml:space="preserve"> </w:t>
      </w:r>
      <w:proofErr w:type="gramStart"/>
      <w:r w:rsidRPr="005842CD">
        <w:rPr>
          <w:rFonts w:asciiTheme="majorBidi" w:hAnsiTheme="majorBidi" w:cstheme="majorBidi"/>
          <w:kern w:val="36"/>
          <w:szCs w:val="18"/>
        </w:rPr>
        <w:t xml:space="preserve">Evolution, </w:t>
      </w:r>
      <w:proofErr w:type="spellStart"/>
      <w:r w:rsidRPr="005842CD">
        <w:rPr>
          <w:rFonts w:asciiTheme="majorBidi" w:hAnsiTheme="majorBidi" w:cstheme="majorBidi"/>
          <w:kern w:val="36"/>
          <w:szCs w:val="18"/>
        </w:rPr>
        <w:t>Facies</w:t>
      </w:r>
      <w:proofErr w:type="spellEnd"/>
      <w:r w:rsidRPr="005842CD">
        <w:rPr>
          <w:rFonts w:asciiTheme="majorBidi" w:hAnsiTheme="majorBidi" w:cstheme="majorBidi"/>
          <w:kern w:val="36"/>
          <w:szCs w:val="18"/>
        </w:rPr>
        <w:t xml:space="preserve">, and Sediment Budget, 2nd ed. 792 </w:t>
      </w:r>
      <w:proofErr w:type="spellStart"/>
      <w:r w:rsidRPr="005842CD">
        <w:rPr>
          <w:rFonts w:asciiTheme="majorBidi" w:hAnsiTheme="majorBidi" w:cstheme="majorBidi"/>
          <w:kern w:val="36"/>
          <w:szCs w:val="18"/>
        </w:rPr>
        <w:t>pp</w:t>
      </w:r>
      <w:proofErr w:type="spellEnd"/>
      <w:r w:rsidRPr="005842CD">
        <w:rPr>
          <w:rFonts w:asciiTheme="majorBidi" w:hAnsiTheme="majorBidi" w:cstheme="majorBidi"/>
          <w:kern w:val="36"/>
          <w:szCs w:val="18"/>
          <w:rtl/>
        </w:rPr>
        <w:t>.</w:t>
      </w:r>
      <w:proofErr w:type="gramEnd"/>
    </w:p>
    <w:p w14:paraId="6FBE6488" w14:textId="77777777" w:rsidR="006A46EB" w:rsidRDefault="006A46EB" w:rsidP="006A46EB">
      <w:pPr>
        <w:spacing w:after="0"/>
        <w:contextualSpacing/>
        <w:jc w:val="left"/>
        <w:rPr>
          <w:rFonts w:asciiTheme="majorBidi" w:hAnsiTheme="majorBidi" w:cstheme="majorBidi"/>
          <w:szCs w:val="18"/>
        </w:rPr>
      </w:pPr>
      <w:proofErr w:type="spellStart"/>
      <w:proofErr w:type="gramStart"/>
      <w:r w:rsidRPr="005842CD">
        <w:rPr>
          <w:rFonts w:asciiTheme="majorBidi" w:hAnsiTheme="majorBidi" w:cstheme="majorBidi"/>
          <w:b/>
          <w:bCs/>
          <w:szCs w:val="18"/>
        </w:rPr>
        <w:t>Flügel</w:t>
      </w:r>
      <w:proofErr w:type="spellEnd"/>
      <w:r w:rsidRPr="005842CD">
        <w:rPr>
          <w:rFonts w:asciiTheme="majorBidi" w:hAnsiTheme="majorBidi" w:cstheme="majorBidi"/>
          <w:b/>
          <w:bCs/>
          <w:szCs w:val="18"/>
        </w:rPr>
        <w:t xml:space="preserve">, E., &amp; </w:t>
      </w:r>
      <w:proofErr w:type="spellStart"/>
      <w:r w:rsidRPr="005842CD">
        <w:rPr>
          <w:rFonts w:asciiTheme="majorBidi" w:hAnsiTheme="majorBidi" w:cstheme="majorBidi"/>
          <w:b/>
          <w:bCs/>
          <w:szCs w:val="18"/>
        </w:rPr>
        <w:t>Munnecke</w:t>
      </w:r>
      <w:proofErr w:type="spellEnd"/>
      <w:r w:rsidRPr="005842CD">
        <w:rPr>
          <w:rFonts w:asciiTheme="majorBidi" w:hAnsiTheme="majorBidi" w:cstheme="majorBidi"/>
          <w:b/>
          <w:bCs/>
          <w:szCs w:val="18"/>
        </w:rPr>
        <w:t>, A. (2010).</w:t>
      </w:r>
      <w:proofErr w:type="gramEnd"/>
      <w:r w:rsidRPr="005842CD">
        <w:rPr>
          <w:rFonts w:asciiTheme="majorBidi" w:hAnsiTheme="majorBidi" w:cstheme="majorBidi"/>
          <w:szCs w:val="18"/>
        </w:rPr>
        <w:t xml:space="preserve"> </w:t>
      </w:r>
      <w:proofErr w:type="spellStart"/>
      <w:r w:rsidRPr="005842CD">
        <w:rPr>
          <w:rFonts w:asciiTheme="majorBidi" w:hAnsiTheme="majorBidi" w:cstheme="majorBidi"/>
          <w:i/>
          <w:iCs/>
          <w:szCs w:val="18"/>
        </w:rPr>
        <w:t>Microfacies</w:t>
      </w:r>
      <w:proofErr w:type="spellEnd"/>
      <w:r w:rsidRPr="005842CD">
        <w:rPr>
          <w:rFonts w:asciiTheme="majorBidi" w:hAnsiTheme="majorBidi" w:cstheme="majorBidi"/>
          <w:i/>
          <w:iCs/>
          <w:szCs w:val="18"/>
        </w:rPr>
        <w:t xml:space="preserve"> of carbonate rocks: analysis, interpretation and application</w:t>
      </w:r>
      <w:r w:rsidRPr="005842CD">
        <w:rPr>
          <w:rFonts w:asciiTheme="majorBidi" w:hAnsiTheme="majorBidi" w:cstheme="majorBidi"/>
          <w:szCs w:val="18"/>
        </w:rPr>
        <w:t xml:space="preserve"> (Vol. 976, p. 2004). Berlin: springer.</w:t>
      </w:r>
      <w:r w:rsidRPr="005842CD">
        <w:rPr>
          <w:rFonts w:asciiTheme="majorBidi" w:hAnsiTheme="majorBidi" w:cstheme="majorBidi"/>
          <w:szCs w:val="18"/>
          <w:rtl/>
        </w:rPr>
        <w:t>‏</w:t>
      </w:r>
    </w:p>
    <w:p w14:paraId="4B9CDB1F" w14:textId="77777777" w:rsidR="006A46EB" w:rsidRDefault="006A46EB" w:rsidP="006A46EB">
      <w:pPr>
        <w:spacing w:after="0"/>
        <w:jc w:val="left"/>
        <w:rPr>
          <w:szCs w:val="18"/>
        </w:rPr>
      </w:pPr>
      <w:r w:rsidRPr="00CB66CF">
        <w:rPr>
          <w:b/>
          <w:bCs/>
          <w:szCs w:val="18"/>
        </w:rPr>
        <w:t xml:space="preserve">Horton, B. K., </w:t>
      </w:r>
      <w:proofErr w:type="spellStart"/>
      <w:r w:rsidRPr="00CB66CF">
        <w:rPr>
          <w:b/>
          <w:bCs/>
          <w:szCs w:val="18"/>
        </w:rPr>
        <w:t>Hassanzadeh</w:t>
      </w:r>
      <w:proofErr w:type="spellEnd"/>
      <w:r w:rsidRPr="00CB66CF">
        <w:rPr>
          <w:b/>
          <w:bCs/>
          <w:szCs w:val="18"/>
        </w:rPr>
        <w:t xml:space="preserve">, J., </w:t>
      </w:r>
      <w:proofErr w:type="spellStart"/>
      <w:r w:rsidRPr="00CB66CF">
        <w:rPr>
          <w:b/>
          <w:bCs/>
          <w:szCs w:val="18"/>
        </w:rPr>
        <w:t>Stockli</w:t>
      </w:r>
      <w:proofErr w:type="spellEnd"/>
      <w:r w:rsidRPr="00CB66CF">
        <w:rPr>
          <w:b/>
          <w:bCs/>
          <w:szCs w:val="18"/>
        </w:rPr>
        <w:t xml:space="preserve">, D. F., </w:t>
      </w:r>
      <w:proofErr w:type="spellStart"/>
      <w:r w:rsidRPr="00CB66CF">
        <w:rPr>
          <w:b/>
          <w:bCs/>
          <w:szCs w:val="18"/>
        </w:rPr>
        <w:t>Axen</w:t>
      </w:r>
      <w:proofErr w:type="spellEnd"/>
      <w:r w:rsidRPr="00CB66CF">
        <w:rPr>
          <w:b/>
          <w:bCs/>
          <w:szCs w:val="18"/>
        </w:rPr>
        <w:t>, G. J., Gillis, R. J., Guest, B</w:t>
      </w:r>
      <w:proofErr w:type="gramStart"/>
      <w:r w:rsidRPr="00CB66CF">
        <w:rPr>
          <w:b/>
          <w:bCs/>
          <w:szCs w:val="18"/>
        </w:rPr>
        <w:t>., ...</w:t>
      </w:r>
      <w:proofErr w:type="gramEnd"/>
      <w:r w:rsidRPr="00CB66CF">
        <w:rPr>
          <w:b/>
          <w:bCs/>
          <w:szCs w:val="18"/>
        </w:rPr>
        <w:t xml:space="preserve"> &amp; Grove, M. (2008).</w:t>
      </w:r>
      <w:r w:rsidRPr="00CB66CF">
        <w:rPr>
          <w:szCs w:val="18"/>
        </w:rPr>
        <w:t xml:space="preserve"> Detrital zircon provenance of </w:t>
      </w:r>
      <w:proofErr w:type="spellStart"/>
      <w:r w:rsidRPr="00CB66CF">
        <w:rPr>
          <w:szCs w:val="18"/>
        </w:rPr>
        <w:t>Neoproterozoic</w:t>
      </w:r>
      <w:proofErr w:type="spellEnd"/>
      <w:r w:rsidRPr="00CB66CF">
        <w:rPr>
          <w:szCs w:val="18"/>
        </w:rPr>
        <w:t xml:space="preserve"> to Cenozoic deposits in Iran: Implications for </w:t>
      </w:r>
      <w:proofErr w:type="spellStart"/>
      <w:r w:rsidRPr="00CB66CF">
        <w:rPr>
          <w:szCs w:val="18"/>
        </w:rPr>
        <w:t>chronostratigraphy</w:t>
      </w:r>
      <w:proofErr w:type="spellEnd"/>
      <w:r w:rsidRPr="00CB66CF">
        <w:rPr>
          <w:szCs w:val="18"/>
        </w:rPr>
        <w:t xml:space="preserve"> and collisional tectonics. </w:t>
      </w:r>
      <w:proofErr w:type="spellStart"/>
      <w:r w:rsidRPr="00CB66CF">
        <w:rPr>
          <w:i/>
          <w:iCs/>
          <w:szCs w:val="18"/>
        </w:rPr>
        <w:t>Tectonophysics</w:t>
      </w:r>
      <w:proofErr w:type="spellEnd"/>
      <w:r w:rsidRPr="00CB66CF">
        <w:rPr>
          <w:szCs w:val="18"/>
        </w:rPr>
        <w:t xml:space="preserve">, </w:t>
      </w:r>
      <w:r w:rsidRPr="00CB66CF">
        <w:rPr>
          <w:i/>
          <w:iCs/>
          <w:szCs w:val="18"/>
        </w:rPr>
        <w:t>451</w:t>
      </w:r>
      <w:r w:rsidRPr="00CB66CF">
        <w:rPr>
          <w:szCs w:val="18"/>
        </w:rPr>
        <w:t>(1-4), 97-122.</w:t>
      </w:r>
      <w:r w:rsidRPr="00CB66CF">
        <w:rPr>
          <w:szCs w:val="18"/>
          <w:rtl/>
        </w:rPr>
        <w:t>‏</w:t>
      </w:r>
    </w:p>
    <w:p w14:paraId="5B8F015D" w14:textId="4AEAACFB" w:rsidR="006A46EB" w:rsidRPr="006A46EB" w:rsidRDefault="006A46EB" w:rsidP="006A46EB">
      <w:pPr>
        <w:spacing w:before="100" w:beforeAutospacing="1" w:after="100" w:afterAutospacing="1"/>
        <w:contextualSpacing/>
        <w:jc w:val="left"/>
        <w:outlineLvl w:val="0"/>
        <w:rPr>
          <w:rFonts w:asciiTheme="majorBidi" w:eastAsiaTheme="minorHAnsi" w:hAnsiTheme="majorBidi" w:cstheme="majorBidi"/>
          <w:szCs w:val="18"/>
        </w:rPr>
      </w:pPr>
      <w:proofErr w:type="gramStart"/>
      <w:r w:rsidRPr="005842CD">
        <w:rPr>
          <w:rFonts w:asciiTheme="majorBidi" w:eastAsiaTheme="minorHAnsi" w:hAnsiTheme="majorBidi" w:cstheme="majorBidi"/>
          <w:b/>
          <w:bCs/>
          <w:szCs w:val="18"/>
        </w:rPr>
        <w:t>Nichols, G. (2009)</w:t>
      </w:r>
      <w:r w:rsidRPr="005842CD">
        <w:rPr>
          <w:rFonts w:asciiTheme="majorBidi" w:eastAsiaTheme="minorHAnsi" w:hAnsiTheme="majorBidi" w:cstheme="majorBidi"/>
          <w:szCs w:val="18"/>
        </w:rPr>
        <w:t xml:space="preserve"> Sedimentology and Stratigraphy.</w:t>
      </w:r>
      <w:proofErr w:type="gramEnd"/>
      <w:r w:rsidRPr="005842CD">
        <w:rPr>
          <w:rFonts w:asciiTheme="majorBidi" w:eastAsiaTheme="minorHAnsi" w:hAnsiTheme="majorBidi" w:cstheme="majorBidi"/>
          <w:szCs w:val="18"/>
        </w:rPr>
        <w:t xml:space="preserve"> Blackwell Science Ltd., London, 335 p</w:t>
      </w:r>
      <w:r w:rsidRPr="005842CD">
        <w:rPr>
          <w:rFonts w:asciiTheme="majorBidi" w:eastAsiaTheme="minorHAnsi" w:hAnsiTheme="majorBidi" w:cstheme="majorBidi"/>
          <w:szCs w:val="18"/>
          <w:rtl/>
        </w:rPr>
        <w:t>.</w:t>
      </w:r>
    </w:p>
    <w:p w14:paraId="483C4332" w14:textId="77777777" w:rsidR="006A46EB" w:rsidRDefault="006A46EB" w:rsidP="006A46EB">
      <w:pPr>
        <w:spacing w:after="0"/>
        <w:jc w:val="left"/>
        <w:rPr>
          <w:szCs w:val="18"/>
        </w:rPr>
      </w:pPr>
      <w:proofErr w:type="spellStart"/>
      <w:proofErr w:type="gramStart"/>
      <w:r w:rsidRPr="009F679A">
        <w:rPr>
          <w:b/>
          <w:bCs/>
        </w:rPr>
        <w:t>Nairn</w:t>
      </w:r>
      <w:proofErr w:type="spellEnd"/>
      <w:r w:rsidRPr="009F679A">
        <w:rPr>
          <w:b/>
          <w:bCs/>
        </w:rPr>
        <w:t xml:space="preserve">, A. E. M., &amp; </w:t>
      </w:r>
      <w:proofErr w:type="spellStart"/>
      <w:r w:rsidRPr="009F679A">
        <w:rPr>
          <w:b/>
          <w:bCs/>
        </w:rPr>
        <w:t>Alsharhan</w:t>
      </w:r>
      <w:proofErr w:type="spellEnd"/>
      <w:r w:rsidRPr="009F679A">
        <w:rPr>
          <w:b/>
          <w:bCs/>
        </w:rPr>
        <w:t>, A. S. (1997).</w:t>
      </w:r>
      <w:proofErr w:type="gramEnd"/>
      <w:r>
        <w:t xml:space="preserve"> </w:t>
      </w:r>
      <w:proofErr w:type="gramStart"/>
      <w:r>
        <w:rPr>
          <w:i/>
          <w:iCs/>
        </w:rPr>
        <w:t>Sedimentary basins and petroleum geology of the Middle East</w:t>
      </w:r>
      <w:r>
        <w:t>.</w:t>
      </w:r>
      <w:proofErr w:type="gramEnd"/>
      <w:r>
        <w:t xml:space="preserve"> </w:t>
      </w:r>
      <w:proofErr w:type="gramStart"/>
      <w:r>
        <w:t>Elsevier.</w:t>
      </w:r>
      <w:proofErr w:type="gramEnd"/>
    </w:p>
    <w:p w14:paraId="2209A675" w14:textId="77777777" w:rsidR="006A46EB" w:rsidRDefault="006A46EB" w:rsidP="006A46EB">
      <w:pPr>
        <w:spacing w:after="0"/>
      </w:pPr>
      <w:proofErr w:type="spellStart"/>
      <w:r w:rsidRPr="00913EDB">
        <w:rPr>
          <w:rFonts w:asciiTheme="majorBidi" w:hAnsiTheme="majorBidi" w:cstheme="majorBidi"/>
          <w:b/>
          <w:bCs/>
          <w:szCs w:val="18"/>
        </w:rPr>
        <w:t>Stöcklin</w:t>
      </w:r>
      <w:proofErr w:type="spellEnd"/>
      <w:r w:rsidRPr="00913EDB">
        <w:rPr>
          <w:rFonts w:asciiTheme="majorBidi" w:hAnsiTheme="majorBidi" w:cstheme="majorBidi"/>
          <w:b/>
          <w:bCs/>
          <w:szCs w:val="18"/>
        </w:rPr>
        <w:t xml:space="preserve">, J., </w:t>
      </w:r>
      <w:proofErr w:type="spellStart"/>
      <w:r w:rsidRPr="00913EDB">
        <w:rPr>
          <w:rFonts w:asciiTheme="majorBidi" w:hAnsiTheme="majorBidi" w:cstheme="majorBidi"/>
          <w:b/>
          <w:bCs/>
          <w:szCs w:val="18"/>
        </w:rPr>
        <w:t>Ruttner</w:t>
      </w:r>
      <w:proofErr w:type="spellEnd"/>
      <w:r w:rsidRPr="00913EDB">
        <w:rPr>
          <w:rFonts w:asciiTheme="majorBidi" w:hAnsiTheme="majorBidi" w:cstheme="majorBidi"/>
          <w:b/>
          <w:bCs/>
          <w:szCs w:val="18"/>
        </w:rPr>
        <w:t xml:space="preserve">, A. W., </w:t>
      </w:r>
      <w:proofErr w:type="spellStart"/>
      <w:r w:rsidRPr="00913EDB">
        <w:rPr>
          <w:rFonts w:asciiTheme="majorBidi" w:hAnsiTheme="majorBidi" w:cstheme="majorBidi"/>
          <w:b/>
          <w:bCs/>
          <w:szCs w:val="18"/>
        </w:rPr>
        <w:t>Nabawi</w:t>
      </w:r>
      <w:proofErr w:type="spellEnd"/>
      <w:r w:rsidRPr="00913EDB">
        <w:rPr>
          <w:rFonts w:asciiTheme="majorBidi" w:hAnsiTheme="majorBidi" w:cstheme="majorBidi"/>
          <w:b/>
          <w:bCs/>
          <w:szCs w:val="18"/>
        </w:rPr>
        <w:t>, M. H., 1964.</w:t>
      </w:r>
      <w:r w:rsidRPr="00913EDB">
        <w:rPr>
          <w:rFonts w:asciiTheme="majorBidi" w:hAnsiTheme="majorBidi" w:cstheme="majorBidi"/>
          <w:szCs w:val="18"/>
        </w:rPr>
        <w:t xml:space="preserve"> </w:t>
      </w:r>
      <w:proofErr w:type="gramStart"/>
      <w:r w:rsidRPr="00913EDB">
        <w:rPr>
          <w:rFonts w:asciiTheme="majorBidi" w:hAnsiTheme="majorBidi" w:cstheme="majorBidi"/>
          <w:szCs w:val="18"/>
        </w:rPr>
        <w:t>New data on the Lower Paleozoic and Pre-Cambrian of north Iran.</w:t>
      </w:r>
      <w:proofErr w:type="gramEnd"/>
      <w:r w:rsidRPr="00913EDB">
        <w:rPr>
          <w:rFonts w:asciiTheme="majorBidi" w:hAnsiTheme="majorBidi" w:cstheme="majorBidi"/>
          <w:szCs w:val="18"/>
        </w:rPr>
        <w:t xml:space="preserve"> </w:t>
      </w:r>
      <w:proofErr w:type="gramStart"/>
      <w:r w:rsidRPr="00913EDB">
        <w:rPr>
          <w:rFonts w:asciiTheme="majorBidi" w:hAnsiTheme="majorBidi" w:cstheme="majorBidi"/>
          <w:szCs w:val="18"/>
        </w:rPr>
        <w:t>Geological</w:t>
      </w:r>
      <w:r>
        <w:rPr>
          <w:i/>
          <w:iCs/>
        </w:rPr>
        <w:t xml:space="preserve"> Survey of Iran, Reports</w:t>
      </w:r>
      <w:r>
        <w:t xml:space="preserve">, </w:t>
      </w:r>
      <w:r>
        <w:rPr>
          <w:i/>
          <w:iCs/>
        </w:rPr>
        <w:t>1</w:t>
      </w:r>
      <w:r>
        <w:t>, 29.</w:t>
      </w:r>
      <w:proofErr w:type="gramEnd"/>
    </w:p>
    <w:p w14:paraId="6743AB3F" w14:textId="77777777" w:rsidR="006A46EB" w:rsidRPr="001E55B9" w:rsidRDefault="006A46EB" w:rsidP="006A46EB">
      <w:pPr>
        <w:spacing w:after="0"/>
        <w:jc w:val="left"/>
        <w:rPr>
          <w:szCs w:val="18"/>
        </w:rPr>
      </w:pPr>
      <w:proofErr w:type="spellStart"/>
      <w:proofErr w:type="gramStart"/>
      <w:r w:rsidRPr="001E55B9">
        <w:rPr>
          <w:b/>
          <w:bCs/>
          <w:szCs w:val="18"/>
        </w:rPr>
        <w:t>Stöcklin</w:t>
      </w:r>
      <w:proofErr w:type="spellEnd"/>
      <w:r w:rsidRPr="001E55B9">
        <w:rPr>
          <w:b/>
          <w:bCs/>
          <w:szCs w:val="18"/>
        </w:rPr>
        <w:t xml:space="preserve">, J., </w:t>
      </w:r>
      <w:proofErr w:type="spellStart"/>
      <w:r w:rsidRPr="001E55B9">
        <w:rPr>
          <w:b/>
          <w:bCs/>
          <w:szCs w:val="18"/>
        </w:rPr>
        <w:t>Nabavi</w:t>
      </w:r>
      <w:proofErr w:type="spellEnd"/>
      <w:r w:rsidRPr="001E55B9">
        <w:rPr>
          <w:b/>
          <w:bCs/>
          <w:szCs w:val="18"/>
        </w:rPr>
        <w:t xml:space="preserve">, M. H., &amp; </w:t>
      </w:r>
      <w:proofErr w:type="spellStart"/>
      <w:r w:rsidRPr="001E55B9">
        <w:rPr>
          <w:b/>
          <w:bCs/>
          <w:szCs w:val="18"/>
        </w:rPr>
        <w:t>Samimi</w:t>
      </w:r>
      <w:proofErr w:type="spellEnd"/>
      <w:r w:rsidRPr="001E55B9">
        <w:rPr>
          <w:b/>
          <w:bCs/>
          <w:szCs w:val="18"/>
        </w:rPr>
        <w:t>, M. (1965).</w:t>
      </w:r>
      <w:proofErr w:type="gramEnd"/>
      <w:r w:rsidRPr="001E55B9">
        <w:rPr>
          <w:szCs w:val="18"/>
        </w:rPr>
        <w:t xml:space="preserve"> </w:t>
      </w:r>
      <w:proofErr w:type="gramStart"/>
      <w:r w:rsidRPr="001E55B9">
        <w:rPr>
          <w:i/>
          <w:iCs/>
          <w:szCs w:val="18"/>
        </w:rPr>
        <w:t xml:space="preserve">Geology and mineral resources of the </w:t>
      </w:r>
      <w:proofErr w:type="spellStart"/>
      <w:r w:rsidRPr="001E55B9">
        <w:rPr>
          <w:i/>
          <w:iCs/>
          <w:szCs w:val="18"/>
        </w:rPr>
        <w:t>Soltanieh</w:t>
      </w:r>
      <w:proofErr w:type="spellEnd"/>
      <w:r w:rsidRPr="001E55B9">
        <w:rPr>
          <w:i/>
          <w:iCs/>
          <w:szCs w:val="18"/>
        </w:rPr>
        <w:t xml:space="preserve"> Mountains (Northwest Iran)</w:t>
      </w:r>
      <w:r w:rsidRPr="001E55B9">
        <w:rPr>
          <w:szCs w:val="18"/>
        </w:rPr>
        <w:t xml:space="preserve"> (No. 2).</w:t>
      </w:r>
      <w:proofErr w:type="gramEnd"/>
      <w:r w:rsidRPr="001E55B9">
        <w:rPr>
          <w:szCs w:val="18"/>
        </w:rPr>
        <w:t xml:space="preserve"> Geological Survey of Iran.</w:t>
      </w:r>
      <w:r w:rsidRPr="001E55B9">
        <w:rPr>
          <w:szCs w:val="18"/>
          <w:rtl/>
        </w:rPr>
        <w:t>‏</w:t>
      </w:r>
    </w:p>
    <w:p w14:paraId="2A0D7A70" w14:textId="77777777" w:rsidR="006A46EB" w:rsidRDefault="006A46EB" w:rsidP="006A46EB">
      <w:pPr>
        <w:spacing w:after="0"/>
        <w:jc w:val="left"/>
        <w:rPr>
          <w:szCs w:val="18"/>
        </w:rPr>
      </w:pPr>
      <w:proofErr w:type="spellStart"/>
      <w:proofErr w:type="gramStart"/>
      <w:r w:rsidRPr="00F971C0">
        <w:rPr>
          <w:b/>
          <w:bCs/>
          <w:szCs w:val="18"/>
        </w:rPr>
        <w:t>Shahkarami</w:t>
      </w:r>
      <w:proofErr w:type="spellEnd"/>
      <w:r w:rsidRPr="00F971C0">
        <w:rPr>
          <w:b/>
          <w:bCs/>
          <w:szCs w:val="18"/>
        </w:rPr>
        <w:t xml:space="preserve">, S., </w:t>
      </w:r>
      <w:proofErr w:type="spellStart"/>
      <w:r w:rsidRPr="00F971C0">
        <w:rPr>
          <w:b/>
          <w:bCs/>
          <w:szCs w:val="18"/>
        </w:rPr>
        <w:t>Mángano</w:t>
      </w:r>
      <w:proofErr w:type="spellEnd"/>
      <w:r w:rsidRPr="00F971C0">
        <w:rPr>
          <w:b/>
          <w:bCs/>
          <w:szCs w:val="18"/>
        </w:rPr>
        <w:t xml:space="preserve">, M. G., &amp; </w:t>
      </w:r>
      <w:proofErr w:type="spellStart"/>
      <w:r w:rsidRPr="00F971C0">
        <w:rPr>
          <w:b/>
          <w:bCs/>
          <w:szCs w:val="18"/>
        </w:rPr>
        <w:t>Buatois</w:t>
      </w:r>
      <w:proofErr w:type="spellEnd"/>
      <w:r w:rsidRPr="00F971C0">
        <w:rPr>
          <w:b/>
          <w:bCs/>
          <w:szCs w:val="18"/>
        </w:rPr>
        <w:t>, L. A. (2017).</w:t>
      </w:r>
      <w:proofErr w:type="gramEnd"/>
      <w:r w:rsidRPr="00F971C0">
        <w:rPr>
          <w:szCs w:val="18"/>
        </w:rPr>
        <w:t xml:space="preserve"> Discriminating ecological and evolutionary controls during the </w:t>
      </w:r>
      <w:proofErr w:type="spellStart"/>
      <w:r w:rsidRPr="00F971C0">
        <w:rPr>
          <w:szCs w:val="18"/>
        </w:rPr>
        <w:t>Ediacaran</w:t>
      </w:r>
      <w:proofErr w:type="spellEnd"/>
      <w:r w:rsidRPr="00F971C0">
        <w:rPr>
          <w:szCs w:val="18"/>
        </w:rPr>
        <w:t xml:space="preserve">–Cambrian transition: trace fossils from the </w:t>
      </w:r>
      <w:proofErr w:type="spellStart"/>
      <w:r w:rsidRPr="00F971C0">
        <w:rPr>
          <w:szCs w:val="18"/>
        </w:rPr>
        <w:t>Soltanieh</w:t>
      </w:r>
      <w:proofErr w:type="spellEnd"/>
      <w:r w:rsidRPr="00F971C0">
        <w:rPr>
          <w:szCs w:val="18"/>
        </w:rPr>
        <w:t xml:space="preserve"> Formation of northern Iran. </w:t>
      </w:r>
      <w:proofErr w:type="spellStart"/>
      <w:r w:rsidRPr="00F971C0">
        <w:rPr>
          <w:i/>
          <w:iCs/>
          <w:szCs w:val="18"/>
        </w:rPr>
        <w:t>Palaeogeography</w:t>
      </w:r>
      <w:proofErr w:type="spellEnd"/>
      <w:r w:rsidRPr="00F971C0">
        <w:rPr>
          <w:i/>
          <w:iCs/>
          <w:szCs w:val="18"/>
        </w:rPr>
        <w:t xml:space="preserve">, </w:t>
      </w:r>
      <w:proofErr w:type="spellStart"/>
      <w:r w:rsidRPr="00F971C0">
        <w:rPr>
          <w:i/>
          <w:iCs/>
          <w:szCs w:val="18"/>
        </w:rPr>
        <w:t>Palaeoclimatology</w:t>
      </w:r>
      <w:proofErr w:type="spellEnd"/>
      <w:r w:rsidRPr="00F971C0">
        <w:rPr>
          <w:i/>
          <w:iCs/>
          <w:szCs w:val="18"/>
        </w:rPr>
        <w:t xml:space="preserve">, </w:t>
      </w:r>
      <w:proofErr w:type="spellStart"/>
      <w:r w:rsidRPr="00F971C0">
        <w:rPr>
          <w:i/>
          <w:iCs/>
          <w:szCs w:val="18"/>
        </w:rPr>
        <w:t>Palaeoecology</w:t>
      </w:r>
      <w:proofErr w:type="spellEnd"/>
      <w:r w:rsidRPr="00F971C0">
        <w:rPr>
          <w:szCs w:val="18"/>
        </w:rPr>
        <w:t xml:space="preserve">, </w:t>
      </w:r>
      <w:r w:rsidRPr="00F971C0">
        <w:rPr>
          <w:i/>
          <w:iCs/>
          <w:szCs w:val="18"/>
        </w:rPr>
        <w:t>476</w:t>
      </w:r>
      <w:r w:rsidRPr="00F971C0">
        <w:rPr>
          <w:szCs w:val="18"/>
        </w:rPr>
        <w:t>, 15-27</w:t>
      </w:r>
      <w:r>
        <w:rPr>
          <w:szCs w:val="18"/>
        </w:rPr>
        <w:t>.</w:t>
      </w:r>
    </w:p>
    <w:p w14:paraId="5232C869" w14:textId="54871F88" w:rsidR="005C58CF" w:rsidRPr="006A46EB" w:rsidRDefault="006A46EB" w:rsidP="006A46EB">
      <w:pPr>
        <w:spacing w:before="100" w:beforeAutospacing="1" w:after="100" w:afterAutospacing="1"/>
        <w:contextualSpacing/>
        <w:jc w:val="left"/>
        <w:outlineLvl w:val="0"/>
        <w:rPr>
          <w:rFonts w:asciiTheme="majorBidi" w:hAnsiTheme="majorBidi" w:cstheme="majorBidi"/>
          <w:kern w:val="36"/>
          <w:sz w:val="24"/>
          <w:szCs w:val="24"/>
          <w:rtl/>
        </w:rPr>
      </w:pPr>
      <w:r w:rsidRPr="005842CD">
        <w:rPr>
          <w:rFonts w:asciiTheme="majorBidi" w:hAnsiTheme="majorBidi" w:cstheme="majorBidi"/>
          <w:b/>
          <w:bCs/>
          <w:kern w:val="36"/>
          <w:szCs w:val="18"/>
        </w:rPr>
        <w:t>Stow, D. A. V. 2005.</w:t>
      </w:r>
      <w:r w:rsidRPr="005842CD">
        <w:rPr>
          <w:rFonts w:asciiTheme="majorBidi" w:hAnsiTheme="majorBidi" w:cstheme="majorBidi"/>
          <w:kern w:val="36"/>
          <w:sz w:val="24"/>
          <w:szCs w:val="24"/>
        </w:rPr>
        <w:t xml:space="preserve"> </w:t>
      </w:r>
      <w:proofErr w:type="gramStart"/>
      <w:r w:rsidRPr="005842CD">
        <w:rPr>
          <w:rFonts w:asciiTheme="majorBidi" w:hAnsiTheme="majorBidi" w:cstheme="majorBidi"/>
          <w:kern w:val="36"/>
          <w:szCs w:val="18"/>
        </w:rPr>
        <w:t>Sedimentary Rocks in the Field.</w:t>
      </w:r>
      <w:proofErr w:type="gramEnd"/>
      <w:r w:rsidRPr="005842CD">
        <w:rPr>
          <w:rFonts w:asciiTheme="majorBidi" w:hAnsiTheme="majorBidi" w:cstheme="majorBidi"/>
          <w:kern w:val="36"/>
          <w:szCs w:val="18"/>
        </w:rPr>
        <w:t xml:space="preserve"> A </w:t>
      </w:r>
      <w:proofErr w:type="spellStart"/>
      <w:r w:rsidRPr="005842CD">
        <w:rPr>
          <w:rFonts w:asciiTheme="majorBidi" w:hAnsiTheme="majorBidi" w:cstheme="majorBidi"/>
          <w:kern w:val="36"/>
          <w:szCs w:val="18"/>
        </w:rPr>
        <w:t>Colour</w:t>
      </w:r>
      <w:proofErr w:type="spellEnd"/>
      <w:r w:rsidRPr="005842CD">
        <w:rPr>
          <w:rFonts w:asciiTheme="majorBidi" w:hAnsiTheme="majorBidi" w:cstheme="majorBidi"/>
          <w:kern w:val="36"/>
          <w:szCs w:val="18"/>
        </w:rPr>
        <w:t xml:space="preserve"> </w:t>
      </w:r>
      <w:proofErr w:type="gramStart"/>
      <w:r w:rsidRPr="005842CD">
        <w:rPr>
          <w:rFonts w:asciiTheme="majorBidi" w:hAnsiTheme="majorBidi" w:cstheme="majorBidi"/>
          <w:kern w:val="36"/>
          <w:szCs w:val="18"/>
        </w:rPr>
        <w:t>Guide.</w:t>
      </w:r>
      <w:proofErr w:type="gramEnd"/>
      <w:r w:rsidRPr="005842CD">
        <w:rPr>
          <w:rFonts w:asciiTheme="majorBidi" w:hAnsiTheme="majorBidi" w:cstheme="majorBidi"/>
          <w:kern w:val="36"/>
          <w:szCs w:val="18"/>
        </w:rPr>
        <w:t>: 320 pp.</w:t>
      </w:r>
      <w:bookmarkStart w:id="0" w:name="_GoBack"/>
      <w:bookmarkEnd w:id="0"/>
    </w:p>
    <w:p w14:paraId="238D1861" w14:textId="77777777" w:rsidR="00081923" w:rsidRPr="00081923" w:rsidRDefault="00081923" w:rsidP="00081923">
      <w:pPr>
        <w:spacing w:after="0"/>
        <w:jc w:val="left"/>
        <w:rPr>
          <w:rFonts w:asciiTheme="majorBidi" w:hAnsiTheme="majorBidi" w:cstheme="majorBidi"/>
          <w:szCs w:val="18"/>
        </w:rPr>
      </w:pPr>
      <w:proofErr w:type="gramStart"/>
      <w:r w:rsidRPr="00081923">
        <w:rPr>
          <w:rFonts w:asciiTheme="majorBidi" w:hAnsiTheme="majorBidi" w:cstheme="majorBidi"/>
          <w:b/>
          <w:bCs/>
          <w:szCs w:val="18"/>
        </w:rPr>
        <w:t xml:space="preserve">Zhang, X., </w:t>
      </w:r>
      <w:proofErr w:type="spellStart"/>
      <w:r w:rsidRPr="00081923">
        <w:rPr>
          <w:rFonts w:asciiTheme="majorBidi" w:hAnsiTheme="majorBidi" w:cstheme="majorBidi"/>
          <w:b/>
          <w:bCs/>
          <w:szCs w:val="18"/>
        </w:rPr>
        <w:t>Shu</w:t>
      </w:r>
      <w:proofErr w:type="spellEnd"/>
      <w:r w:rsidRPr="00081923">
        <w:rPr>
          <w:rFonts w:asciiTheme="majorBidi" w:hAnsiTheme="majorBidi" w:cstheme="majorBidi"/>
          <w:b/>
          <w:bCs/>
          <w:szCs w:val="18"/>
        </w:rPr>
        <w:t>, D., Han, J., Zhang, Z., Liu, J., &amp; Fu, D. (2014).</w:t>
      </w:r>
      <w:proofErr w:type="gramEnd"/>
      <w:r w:rsidRPr="00081923">
        <w:rPr>
          <w:rFonts w:asciiTheme="majorBidi" w:hAnsiTheme="majorBidi" w:cstheme="majorBidi"/>
          <w:szCs w:val="18"/>
        </w:rPr>
        <w:t xml:space="preserve"> Triggers for the Cambrian explosion: hypotheses and problems. </w:t>
      </w:r>
      <w:proofErr w:type="spellStart"/>
      <w:r w:rsidRPr="00081923">
        <w:rPr>
          <w:rFonts w:asciiTheme="majorBidi" w:hAnsiTheme="majorBidi" w:cstheme="majorBidi"/>
          <w:i/>
          <w:iCs/>
          <w:szCs w:val="18"/>
        </w:rPr>
        <w:t>Gondwana</w:t>
      </w:r>
      <w:proofErr w:type="spellEnd"/>
      <w:r w:rsidRPr="00081923">
        <w:rPr>
          <w:rFonts w:asciiTheme="majorBidi" w:hAnsiTheme="majorBidi" w:cstheme="majorBidi"/>
          <w:i/>
          <w:iCs/>
          <w:szCs w:val="18"/>
        </w:rPr>
        <w:t xml:space="preserve"> Research</w:t>
      </w:r>
      <w:r w:rsidRPr="00081923">
        <w:rPr>
          <w:rFonts w:asciiTheme="majorBidi" w:hAnsiTheme="majorBidi" w:cstheme="majorBidi"/>
          <w:szCs w:val="18"/>
        </w:rPr>
        <w:t xml:space="preserve">, </w:t>
      </w:r>
      <w:r w:rsidRPr="00081923">
        <w:rPr>
          <w:rFonts w:asciiTheme="majorBidi" w:hAnsiTheme="majorBidi" w:cstheme="majorBidi"/>
          <w:i/>
          <w:iCs/>
          <w:szCs w:val="18"/>
        </w:rPr>
        <w:t>25</w:t>
      </w:r>
      <w:r w:rsidRPr="00081923">
        <w:rPr>
          <w:rFonts w:asciiTheme="majorBidi" w:hAnsiTheme="majorBidi" w:cstheme="majorBidi"/>
          <w:szCs w:val="18"/>
        </w:rPr>
        <w:t>(3), 896-909.</w:t>
      </w:r>
      <w:r w:rsidRPr="00081923">
        <w:rPr>
          <w:rFonts w:asciiTheme="majorBidi" w:hAnsiTheme="majorBidi" w:cstheme="majorBidi"/>
          <w:szCs w:val="18"/>
          <w:rtl/>
        </w:rPr>
        <w:t>‏</w:t>
      </w:r>
    </w:p>
    <w:p w14:paraId="7898A226" w14:textId="77777777" w:rsidR="001B6C46" w:rsidRPr="005842CD" w:rsidRDefault="001B6C46" w:rsidP="001B6C46">
      <w:pPr>
        <w:spacing w:after="200"/>
        <w:contextualSpacing/>
        <w:jc w:val="left"/>
        <w:rPr>
          <w:rFonts w:asciiTheme="majorBidi" w:hAnsiTheme="majorBidi" w:cstheme="majorBidi"/>
          <w:szCs w:val="18"/>
          <w:lang w:bidi="fa-IR"/>
        </w:rPr>
      </w:pPr>
    </w:p>
    <w:p w14:paraId="68DB8219" w14:textId="43FB79C7" w:rsidR="00DD326E" w:rsidRDefault="00DD326E" w:rsidP="00CC5EF0">
      <w:pPr>
        <w:bidi/>
        <w:ind w:left="2"/>
        <w:rPr>
          <w:rFonts w:cs="B Nazanin"/>
          <w:b/>
          <w:bCs/>
          <w:sz w:val="24"/>
          <w:szCs w:val="24"/>
          <w:rtl/>
          <w:lang w:bidi="fa-IR"/>
        </w:rPr>
      </w:pPr>
    </w:p>
    <w:sectPr w:rsidR="00DD326E" w:rsidSect="00EE4EF1">
      <w:headerReference w:type="default" r:id="rId10"/>
      <w:footerReference w:type="default" r:id="rId11"/>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79F48" w14:textId="77777777" w:rsidR="00503244" w:rsidRDefault="00503244" w:rsidP="00B33520">
      <w:pPr>
        <w:spacing w:after="0"/>
      </w:pPr>
      <w:r>
        <w:separator/>
      </w:r>
    </w:p>
  </w:endnote>
  <w:endnote w:type="continuationSeparator" w:id="0">
    <w:p w14:paraId="57CF5385" w14:textId="77777777" w:rsidR="00503244" w:rsidRDefault="00503244"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Times New Roman"/>
    <w:charset w:val="B2"/>
    <w:family w:val="auto"/>
    <w:pitch w:val="variable"/>
    <w:sig w:usb0="00002000"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Miriam">
    <w:altName w:val="Arial"/>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Lao UI">
    <w:altName w:val="Bahnschrift Light"/>
    <w:panose1 w:val="020B0502040204020203"/>
    <w:charset w:val="00"/>
    <w:family w:val="swiss"/>
    <w:pitch w:val="variable"/>
    <w:sig w:usb0="02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8828691"/>
      <w:docPartObj>
        <w:docPartGallery w:val="Page Numbers (Bottom of Page)"/>
        <w:docPartUnique/>
      </w:docPartObj>
    </w:sdtPr>
    <w:sdtEndPr/>
    <w:sdtContent>
      <w:p w14:paraId="1AC12091" w14:textId="2A2DB518" w:rsidR="00F32282" w:rsidRDefault="00E96C75" w:rsidP="00F32282">
        <w:pPr>
          <w:pStyle w:val="Footer"/>
          <w:bidi/>
          <w:jc w:val="center"/>
        </w:pPr>
        <w:r>
          <w:fldChar w:fldCharType="begin"/>
        </w:r>
        <w:r w:rsidR="00F32282">
          <w:instrText xml:space="preserve"> PAGE   \* MERGEFORMAT </w:instrText>
        </w:r>
        <w:r>
          <w:fldChar w:fldCharType="separate"/>
        </w:r>
        <w:r w:rsidR="006A46EB">
          <w:rPr>
            <w:noProof/>
            <w:rtl/>
          </w:rPr>
          <w:t>7</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68284" w14:textId="77777777" w:rsidR="00503244" w:rsidRDefault="00503244" w:rsidP="00B33520">
      <w:pPr>
        <w:spacing w:after="0"/>
      </w:pPr>
      <w:r>
        <w:separator/>
      </w:r>
    </w:p>
  </w:footnote>
  <w:footnote w:type="continuationSeparator" w:id="0">
    <w:p w14:paraId="3FFDDEFC" w14:textId="77777777" w:rsidR="00503244" w:rsidRDefault="00503244" w:rsidP="00B33520">
      <w:pPr>
        <w:spacing w:after="0"/>
      </w:pPr>
      <w:r>
        <w:continuationSeparator/>
      </w:r>
    </w:p>
  </w:footnote>
  <w:footnote w:id="1">
    <w:p w14:paraId="17B7B576" w14:textId="77777777" w:rsidR="0025144F" w:rsidRDefault="0025144F" w:rsidP="0025144F">
      <w:pPr>
        <w:pStyle w:val="FootnoteText"/>
        <w:bidi/>
        <w:rPr>
          <w:rtl/>
          <w:lang w:bidi="fa-IR"/>
        </w:rPr>
      </w:pPr>
      <w:r>
        <w:rPr>
          <w:rStyle w:val="FootnoteReference"/>
        </w:rPr>
        <w:footnoteRef/>
      </w:r>
      <w:r>
        <w:t xml:space="preserve"> </w:t>
      </w:r>
      <w:r>
        <w:rPr>
          <w:rFonts w:hint="cs"/>
          <w:rtl/>
        </w:rPr>
        <w:t xml:space="preserve">بیشترین سن نهشت </w:t>
      </w:r>
      <w:r w:rsidRPr="00983310">
        <w:rPr>
          <w:sz w:val="16"/>
          <w:szCs w:val="16"/>
        </w:rPr>
        <w:t>Ma</w:t>
      </w:r>
      <w:r>
        <w:rPr>
          <w:rFonts w:hint="cs"/>
          <w:rtl/>
          <w:lang w:bidi="fa-IR"/>
        </w:rPr>
        <w:t xml:space="preserve"> 559</w:t>
      </w:r>
      <w:r>
        <w:rPr>
          <w:rFonts w:cs="Times New Roman"/>
          <w:rtl/>
          <w:lang w:bidi="fa-IR"/>
        </w:rPr>
        <w:t>±</w:t>
      </w:r>
      <w:r>
        <w:rPr>
          <w:rFonts w:hint="cs"/>
          <w:rtl/>
          <w:lang w:bidi="fa-IR"/>
        </w:rPr>
        <w:t>36</w:t>
      </w:r>
    </w:p>
  </w:footnote>
  <w:footnote w:id="2">
    <w:p w14:paraId="7DB92729" w14:textId="77777777" w:rsidR="0025144F" w:rsidRDefault="0025144F" w:rsidP="0025144F">
      <w:pPr>
        <w:pStyle w:val="FootnoteText"/>
        <w:rPr>
          <w:lang w:bidi="fa-IR"/>
        </w:rPr>
      </w:pPr>
      <w:r>
        <w:rPr>
          <w:rStyle w:val="FootnoteReference"/>
        </w:rPr>
        <w:footnoteRef/>
      </w:r>
      <w:r>
        <w:t xml:space="preserve"> </w:t>
      </w:r>
      <w:r>
        <w:rPr>
          <w:lang w:bidi="fa-IR"/>
        </w:rPr>
        <w:t>Cambrian Age 3</w:t>
      </w:r>
    </w:p>
  </w:footnote>
  <w:footnote w:id="3">
    <w:p w14:paraId="4320520C" w14:textId="77777777" w:rsidR="0025144F" w:rsidRDefault="0025144F" w:rsidP="0025144F">
      <w:pPr>
        <w:pStyle w:val="FootnoteText"/>
      </w:pPr>
      <w:r>
        <w:rPr>
          <w:rStyle w:val="FootnoteReference"/>
        </w:rPr>
        <w:footnoteRef/>
      </w:r>
      <w:r>
        <w:t xml:space="preserve"> </w:t>
      </w:r>
      <w:proofErr w:type="spellStart"/>
      <w:r>
        <w:t>Ara</w:t>
      </w:r>
      <w:proofErr w:type="spellEnd"/>
    </w:p>
  </w:footnote>
  <w:footnote w:id="4">
    <w:p w14:paraId="49F85D77" w14:textId="77777777" w:rsidR="0025144F" w:rsidRDefault="0025144F" w:rsidP="0025144F">
      <w:pPr>
        <w:pStyle w:val="FootnoteText"/>
        <w:rPr>
          <w:rtl/>
          <w:lang w:bidi="fa-IR"/>
        </w:rPr>
      </w:pPr>
      <w:r>
        <w:rPr>
          <w:rStyle w:val="FootnoteReference"/>
        </w:rPr>
        <w:footnoteRef/>
      </w:r>
      <w:r>
        <w:t xml:space="preserve"> Punjab</w:t>
      </w:r>
    </w:p>
  </w:footnote>
  <w:footnote w:id="5">
    <w:p w14:paraId="4141F735" w14:textId="77777777" w:rsidR="00385E1E" w:rsidRDefault="00385E1E" w:rsidP="00385E1E">
      <w:pPr>
        <w:pStyle w:val="FootnoteText"/>
        <w:rPr>
          <w:lang w:bidi="fa-IR"/>
        </w:rPr>
      </w:pPr>
      <w:r>
        <w:rPr>
          <w:rStyle w:val="FootnoteReference"/>
        </w:rPr>
        <w:footnoteRef/>
      </w:r>
      <w:r>
        <w:t xml:space="preserve"> </w:t>
      </w:r>
      <w:r>
        <w:rPr>
          <w:lang w:bidi="fa-IR"/>
        </w:rPr>
        <w:t>Mixed sand-mudflat</w:t>
      </w:r>
    </w:p>
  </w:footnote>
  <w:footnote w:id="6">
    <w:p w14:paraId="1AB57D7B" w14:textId="77777777" w:rsidR="00385E1E" w:rsidRDefault="00385E1E" w:rsidP="00385E1E">
      <w:pPr>
        <w:pStyle w:val="FootnoteText"/>
        <w:rPr>
          <w:lang w:bidi="fa-IR"/>
        </w:rPr>
      </w:pPr>
      <w:r>
        <w:rPr>
          <w:rStyle w:val="FootnoteReference"/>
        </w:rPr>
        <w:footnoteRef/>
      </w:r>
      <w:r>
        <w:t xml:space="preserve"> </w:t>
      </w:r>
      <w:r>
        <w:rPr>
          <w:lang w:bidi="fa-IR"/>
        </w:rPr>
        <w:t>Mudflat (or coastal sabkha)</w:t>
      </w:r>
    </w:p>
  </w:footnote>
  <w:footnote w:id="7">
    <w:p w14:paraId="3F9B8743" w14:textId="77777777" w:rsidR="00385E1E" w:rsidRDefault="00385E1E" w:rsidP="00385E1E">
      <w:pPr>
        <w:pStyle w:val="FootnoteText"/>
        <w:rPr>
          <w:lang w:bidi="fa-IR"/>
        </w:rPr>
      </w:pPr>
      <w:r>
        <w:rPr>
          <w:rStyle w:val="FootnoteReference"/>
        </w:rPr>
        <w:footnoteRef/>
      </w:r>
      <w:r>
        <w:t xml:space="preserve"> </w:t>
      </w:r>
      <w:r>
        <w:rPr>
          <w:lang w:bidi="fa-IR"/>
        </w:rPr>
        <w:t>Intertidal</w:t>
      </w:r>
    </w:p>
  </w:footnote>
  <w:footnote w:id="8">
    <w:p w14:paraId="4CA0FC4A" w14:textId="77777777" w:rsidR="00385E1E" w:rsidRDefault="00385E1E" w:rsidP="00385E1E">
      <w:pPr>
        <w:pStyle w:val="FootnoteText"/>
      </w:pPr>
      <w:r>
        <w:rPr>
          <w:rStyle w:val="FootnoteReference"/>
        </w:rPr>
        <w:footnoteRef/>
      </w:r>
      <w:r>
        <w:t xml:space="preserve"> Supratidal</w:t>
      </w:r>
    </w:p>
  </w:footnote>
  <w:footnote w:id="9">
    <w:p w14:paraId="56FB92C0" w14:textId="77777777" w:rsidR="00385E1E" w:rsidRDefault="00385E1E" w:rsidP="00385E1E">
      <w:pPr>
        <w:pStyle w:val="FootnoteText"/>
        <w:rPr>
          <w:lang w:bidi="fa-IR"/>
        </w:rPr>
      </w:pPr>
      <w:r>
        <w:rPr>
          <w:rStyle w:val="FootnoteReference"/>
        </w:rPr>
        <w:footnoteRef/>
      </w:r>
      <w:r>
        <w:t xml:space="preserve"> </w:t>
      </w:r>
      <w:r>
        <w:rPr>
          <w:lang w:bidi="fa-IR"/>
        </w:rPr>
        <w:t>Subtidal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3A253" w14:textId="21566BBB"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nsid w:val="31456EC9"/>
    <w:multiLevelType w:val="hybridMultilevel"/>
    <w:tmpl w:val="FFA62D04"/>
    <w:lvl w:ilvl="0" w:tplc="251E47FE">
      <w:start w:val="1"/>
      <w:numFmt w:val="bullet"/>
      <w:lvlText w:val=""/>
      <w:lvlJc w:val="left"/>
      <w:pPr>
        <w:ind w:left="720" w:hanging="360"/>
      </w:pPr>
      <w:rPr>
        <w:rFonts w:ascii="Symbol" w:hAnsi="Symbol" w:hint="default"/>
        <w:b w:val="0"/>
        <w:b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5">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78B053FC"/>
    <w:multiLevelType w:val="hybridMultilevel"/>
    <w:tmpl w:val="668E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20"/>
    <w:rsid w:val="00022EE3"/>
    <w:rsid w:val="00025B0E"/>
    <w:rsid w:val="00033FE8"/>
    <w:rsid w:val="00041CB5"/>
    <w:rsid w:val="000468B1"/>
    <w:rsid w:val="00070DAF"/>
    <w:rsid w:val="000762C3"/>
    <w:rsid w:val="00077C6A"/>
    <w:rsid w:val="00081923"/>
    <w:rsid w:val="000879AA"/>
    <w:rsid w:val="000B30DB"/>
    <w:rsid w:val="000C4730"/>
    <w:rsid w:val="000D59C5"/>
    <w:rsid w:val="000E2FAE"/>
    <w:rsid w:val="000E6C21"/>
    <w:rsid w:val="000F3725"/>
    <w:rsid w:val="000F52C4"/>
    <w:rsid w:val="000F6441"/>
    <w:rsid w:val="000F775C"/>
    <w:rsid w:val="00107F61"/>
    <w:rsid w:val="001107B6"/>
    <w:rsid w:val="001315E1"/>
    <w:rsid w:val="00136747"/>
    <w:rsid w:val="00141EAB"/>
    <w:rsid w:val="0014690A"/>
    <w:rsid w:val="00160373"/>
    <w:rsid w:val="00164E82"/>
    <w:rsid w:val="00165E0E"/>
    <w:rsid w:val="00176FBE"/>
    <w:rsid w:val="00182AB6"/>
    <w:rsid w:val="00182ED8"/>
    <w:rsid w:val="00184477"/>
    <w:rsid w:val="001868B0"/>
    <w:rsid w:val="00191F77"/>
    <w:rsid w:val="00192222"/>
    <w:rsid w:val="00192F25"/>
    <w:rsid w:val="00195C1D"/>
    <w:rsid w:val="001A7B87"/>
    <w:rsid w:val="001B1482"/>
    <w:rsid w:val="001B6C46"/>
    <w:rsid w:val="001C25B5"/>
    <w:rsid w:val="001C42B8"/>
    <w:rsid w:val="001C468C"/>
    <w:rsid w:val="001D6B3A"/>
    <w:rsid w:val="001D6ED8"/>
    <w:rsid w:val="001E55B9"/>
    <w:rsid w:val="001F3DE8"/>
    <w:rsid w:val="002051DB"/>
    <w:rsid w:val="002147ED"/>
    <w:rsid w:val="00224EF7"/>
    <w:rsid w:val="00226C13"/>
    <w:rsid w:val="00243B5E"/>
    <w:rsid w:val="0025144F"/>
    <w:rsid w:val="002609D6"/>
    <w:rsid w:val="00260B96"/>
    <w:rsid w:val="002655EF"/>
    <w:rsid w:val="00280690"/>
    <w:rsid w:val="002A0FAA"/>
    <w:rsid w:val="002A6855"/>
    <w:rsid w:val="002A7148"/>
    <w:rsid w:val="002B4351"/>
    <w:rsid w:val="002C6AD5"/>
    <w:rsid w:val="0031591D"/>
    <w:rsid w:val="0031717B"/>
    <w:rsid w:val="00355FBD"/>
    <w:rsid w:val="0035618D"/>
    <w:rsid w:val="003615BB"/>
    <w:rsid w:val="00367008"/>
    <w:rsid w:val="00382D9F"/>
    <w:rsid w:val="00382FF5"/>
    <w:rsid w:val="00385E1E"/>
    <w:rsid w:val="003A016B"/>
    <w:rsid w:val="003A1AD7"/>
    <w:rsid w:val="003E65C9"/>
    <w:rsid w:val="004005D4"/>
    <w:rsid w:val="0040392C"/>
    <w:rsid w:val="00405103"/>
    <w:rsid w:val="00416ED3"/>
    <w:rsid w:val="00433FE5"/>
    <w:rsid w:val="00435DA0"/>
    <w:rsid w:val="00436A24"/>
    <w:rsid w:val="00443B91"/>
    <w:rsid w:val="00461EC1"/>
    <w:rsid w:val="00492507"/>
    <w:rsid w:val="0049504F"/>
    <w:rsid w:val="004976FC"/>
    <w:rsid w:val="004A0DD3"/>
    <w:rsid w:val="004A17E8"/>
    <w:rsid w:val="004A1D38"/>
    <w:rsid w:val="004D5F7B"/>
    <w:rsid w:val="004E1F5C"/>
    <w:rsid w:val="004E3C08"/>
    <w:rsid w:val="004E7D1C"/>
    <w:rsid w:val="00502E29"/>
    <w:rsid w:val="00503244"/>
    <w:rsid w:val="00503C5E"/>
    <w:rsid w:val="0052080F"/>
    <w:rsid w:val="00525F77"/>
    <w:rsid w:val="005520C8"/>
    <w:rsid w:val="005617DF"/>
    <w:rsid w:val="00564121"/>
    <w:rsid w:val="00564366"/>
    <w:rsid w:val="00566A44"/>
    <w:rsid w:val="00580834"/>
    <w:rsid w:val="00583965"/>
    <w:rsid w:val="005842CD"/>
    <w:rsid w:val="005879C2"/>
    <w:rsid w:val="005A0D4C"/>
    <w:rsid w:val="005B32CE"/>
    <w:rsid w:val="005C1684"/>
    <w:rsid w:val="005C2BA6"/>
    <w:rsid w:val="005C58CF"/>
    <w:rsid w:val="005E639C"/>
    <w:rsid w:val="005F0FDF"/>
    <w:rsid w:val="005F47FC"/>
    <w:rsid w:val="00613A7E"/>
    <w:rsid w:val="00614C8C"/>
    <w:rsid w:val="006305C3"/>
    <w:rsid w:val="006319A5"/>
    <w:rsid w:val="00634DF2"/>
    <w:rsid w:val="0064064F"/>
    <w:rsid w:val="00641206"/>
    <w:rsid w:val="00645EEE"/>
    <w:rsid w:val="00650B7A"/>
    <w:rsid w:val="006518F5"/>
    <w:rsid w:val="00653539"/>
    <w:rsid w:val="00654E8D"/>
    <w:rsid w:val="00655230"/>
    <w:rsid w:val="00664580"/>
    <w:rsid w:val="00674C8B"/>
    <w:rsid w:val="00684322"/>
    <w:rsid w:val="00693F92"/>
    <w:rsid w:val="006A0080"/>
    <w:rsid w:val="006A46EB"/>
    <w:rsid w:val="006A5FF5"/>
    <w:rsid w:val="006D00EB"/>
    <w:rsid w:val="0070413A"/>
    <w:rsid w:val="007464F2"/>
    <w:rsid w:val="0074771A"/>
    <w:rsid w:val="00782B2A"/>
    <w:rsid w:val="007A0097"/>
    <w:rsid w:val="007B61FC"/>
    <w:rsid w:val="007C3F75"/>
    <w:rsid w:val="007D597D"/>
    <w:rsid w:val="007E1E98"/>
    <w:rsid w:val="007E7A40"/>
    <w:rsid w:val="00822F4F"/>
    <w:rsid w:val="00832034"/>
    <w:rsid w:val="00835477"/>
    <w:rsid w:val="008409D8"/>
    <w:rsid w:val="00845F61"/>
    <w:rsid w:val="00852020"/>
    <w:rsid w:val="00871BAB"/>
    <w:rsid w:val="00872B96"/>
    <w:rsid w:val="00874243"/>
    <w:rsid w:val="008816D9"/>
    <w:rsid w:val="0088177F"/>
    <w:rsid w:val="00882BB1"/>
    <w:rsid w:val="0089493F"/>
    <w:rsid w:val="008B1913"/>
    <w:rsid w:val="008B590F"/>
    <w:rsid w:val="008B67B4"/>
    <w:rsid w:val="008D52E2"/>
    <w:rsid w:val="008E170F"/>
    <w:rsid w:val="008F73C2"/>
    <w:rsid w:val="00911700"/>
    <w:rsid w:val="00911E03"/>
    <w:rsid w:val="00913EDB"/>
    <w:rsid w:val="00925BEA"/>
    <w:rsid w:val="009872EA"/>
    <w:rsid w:val="009923C6"/>
    <w:rsid w:val="0099731B"/>
    <w:rsid w:val="009C7F98"/>
    <w:rsid w:val="009D6E3E"/>
    <w:rsid w:val="009E0913"/>
    <w:rsid w:val="009E3908"/>
    <w:rsid w:val="009E4209"/>
    <w:rsid w:val="009F0B10"/>
    <w:rsid w:val="009F679A"/>
    <w:rsid w:val="009F7DBF"/>
    <w:rsid w:val="00A02C6E"/>
    <w:rsid w:val="00A3166D"/>
    <w:rsid w:val="00A37D3E"/>
    <w:rsid w:val="00A43DB8"/>
    <w:rsid w:val="00A4580E"/>
    <w:rsid w:val="00A47AA9"/>
    <w:rsid w:val="00A6102D"/>
    <w:rsid w:val="00A63BA7"/>
    <w:rsid w:val="00A642FF"/>
    <w:rsid w:val="00A650F7"/>
    <w:rsid w:val="00A72E13"/>
    <w:rsid w:val="00AB5B44"/>
    <w:rsid w:val="00AE137C"/>
    <w:rsid w:val="00AE5602"/>
    <w:rsid w:val="00AE71D6"/>
    <w:rsid w:val="00AF72AE"/>
    <w:rsid w:val="00B10FFC"/>
    <w:rsid w:val="00B17281"/>
    <w:rsid w:val="00B33520"/>
    <w:rsid w:val="00B3524C"/>
    <w:rsid w:val="00B40DF5"/>
    <w:rsid w:val="00B41722"/>
    <w:rsid w:val="00B42CC5"/>
    <w:rsid w:val="00B5202C"/>
    <w:rsid w:val="00B576A4"/>
    <w:rsid w:val="00B850DE"/>
    <w:rsid w:val="00B866EB"/>
    <w:rsid w:val="00B90A26"/>
    <w:rsid w:val="00B914EA"/>
    <w:rsid w:val="00BA3177"/>
    <w:rsid w:val="00BC6A16"/>
    <w:rsid w:val="00BD0A8F"/>
    <w:rsid w:val="00BD3CC6"/>
    <w:rsid w:val="00BD5CF8"/>
    <w:rsid w:val="00BD7CEB"/>
    <w:rsid w:val="00BE1455"/>
    <w:rsid w:val="00BF6F60"/>
    <w:rsid w:val="00C055A0"/>
    <w:rsid w:val="00C06808"/>
    <w:rsid w:val="00C12E88"/>
    <w:rsid w:val="00C166B4"/>
    <w:rsid w:val="00C36404"/>
    <w:rsid w:val="00C4022D"/>
    <w:rsid w:val="00C46015"/>
    <w:rsid w:val="00C4643D"/>
    <w:rsid w:val="00C4665F"/>
    <w:rsid w:val="00C46D09"/>
    <w:rsid w:val="00C828A6"/>
    <w:rsid w:val="00C94E47"/>
    <w:rsid w:val="00CB66CF"/>
    <w:rsid w:val="00CC1BF9"/>
    <w:rsid w:val="00CC5EF0"/>
    <w:rsid w:val="00CF1663"/>
    <w:rsid w:val="00CF2A9A"/>
    <w:rsid w:val="00CF5B30"/>
    <w:rsid w:val="00D04BA8"/>
    <w:rsid w:val="00D37E1B"/>
    <w:rsid w:val="00D41E44"/>
    <w:rsid w:val="00D4408D"/>
    <w:rsid w:val="00D45B07"/>
    <w:rsid w:val="00D51AC8"/>
    <w:rsid w:val="00D532FE"/>
    <w:rsid w:val="00D57F81"/>
    <w:rsid w:val="00D60B74"/>
    <w:rsid w:val="00D6265D"/>
    <w:rsid w:val="00D81233"/>
    <w:rsid w:val="00D861C0"/>
    <w:rsid w:val="00D90A07"/>
    <w:rsid w:val="00D93455"/>
    <w:rsid w:val="00DA0835"/>
    <w:rsid w:val="00DA2C55"/>
    <w:rsid w:val="00DA5B0A"/>
    <w:rsid w:val="00DA6260"/>
    <w:rsid w:val="00DC3CFF"/>
    <w:rsid w:val="00DC797C"/>
    <w:rsid w:val="00DD0D03"/>
    <w:rsid w:val="00DD326E"/>
    <w:rsid w:val="00DE5270"/>
    <w:rsid w:val="00E01806"/>
    <w:rsid w:val="00E06A82"/>
    <w:rsid w:val="00E21F1F"/>
    <w:rsid w:val="00E319EB"/>
    <w:rsid w:val="00E33E8C"/>
    <w:rsid w:val="00E5089A"/>
    <w:rsid w:val="00E5508C"/>
    <w:rsid w:val="00E62376"/>
    <w:rsid w:val="00E7438A"/>
    <w:rsid w:val="00E75B57"/>
    <w:rsid w:val="00E87DBF"/>
    <w:rsid w:val="00E927ED"/>
    <w:rsid w:val="00E96C75"/>
    <w:rsid w:val="00EA16C5"/>
    <w:rsid w:val="00EA27EB"/>
    <w:rsid w:val="00EA3B5F"/>
    <w:rsid w:val="00EA7B32"/>
    <w:rsid w:val="00EB2C84"/>
    <w:rsid w:val="00EB38DC"/>
    <w:rsid w:val="00EE332A"/>
    <w:rsid w:val="00EE4EF1"/>
    <w:rsid w:val="00EF0F9C"/>
    <w:rsid w:val="00F1084E"/>
    <w:rsid w:val="00F2517B"/>
    <w:rsid w:val="00F266F0"/>
    <w:rsid w:val="00F32282"/>
    <w:rsid w:val="00F4413B"/>
    <w:rsid w:val="00F50925"/>
    <w:rsid w:val="00F629FF"/>
    <w:rsid w:val="00F640CC"/>
    <w:rsid w:val="00F6525F"/>
    <w:rsid w:val="00F809A4"/>
    <w:rsid w:val="00F80AF7"/>
    <w:rsid w:val="00F875C0"/>
    <w:rsid w:val="00F96A90"/>
    <w:rsid w:val="00F971C0"/>
    <w:rsid w:val="00FA65AC"/>
    <w:rsid w:val="00FB43D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paragraph" w:styleId="Heading3">
    <w:name w:val="heading 3"/>
    <w:basedOn w:val="Normal"/>
    <w:next w:val="Normal"/>
    <w:link w:val="Heading3Char"/>
    <w:uiPriority w:val="9"/>
    <w:unhideWhenUsed/>
    <w:qFormat/>
    <w:locked/>
    <w:rsid w:val="003A016B"/>
    <w:pPr>
      <w:keepNext/>
      <w:keepLines/>
      <w:spacing w:before="40" w:after="0"/>
      <w:jc w:val="left"/>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FootnoteText">
    <w:name w:val="footnote text"/>
    <w:basedOn w:val="Normal"/>
    <w:link w:val="FootnoteTextChar"/>
    <w:uiPriority w:val="99"/>
    <w:semiHidden/>
    <w:unhideWhenUsed/>
    <w:rsid w:val="002B4351"/>
    <w:pPr>
      <w:spacing w:after="0"/>
      <w:jc w:val="left"/>
    </w:pPr>
    <w:rPr>
      <w:rFonts w:ascii="Calibri" w:eastAsiaTheme="minorHAnsi" w:hAnsi="Calibri" w:cs="B Nazanin"/>
      <w:color w:val="000000"/>
      <w:sz w:val="20"/>
    </w:rPr>
  </w:style>
  <w:style w:type="character" w:customStyle="1" w:styleId="FootnoteTextChar">
    <w:name w:val="Footnote Text Char"/>
    <w:basedOn w:val="DefaultParagraphFont"/>
    <w:link w:val="FootnoteText"/>
    <w:uiPriority w:val="99"/>
    <w:semiHidden/>
    <w:rsid w:val="002B4351"/>
    <w:rPr>
      <w:rFonts w:eastAsiaTheme="minorHAnsi" w:cs="B Nazanin"/>
      <w:color w:val="000000"/>
      <w:sz w:val="20"/>
      <w:szCs w:val="20"/>
    </w:rPr>
  </w:style>
  <w:style w:type="character" w:styleId="FootnoteReference">
    <w:name w:val="footnote reference"/>
    <w:basedOn w:val="DefaultParagraphFont"/>
    <w:uiPriority w:val="99"/>
    <w:semiHidden/>
    <w:unhideWhenUsed/>
    <w:rsid w:val="002B4351"/>
    <w:rPr>
      <w:vertAlign w:val="superscript"/>
    </w:rPr>
  </w:style>
  <w:style w:type="character" w:customStyle="1" w:styleId="Heading3Char">
    <w:name w:val="Heading 3 Char"/>
    <w:basedOn w:val="DefaultParagraphFont"/>
    <w:link w:val="Heading3"/>
    <w:uiPriority w:val="9"/>
    <w:rsid w:val="003A016B"/>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locked/>
    <w:rsid w:val="00385E1E"/>
    <w:rPr>
      <w:rFonts w:asciiTheme="minorHAnsi" w:eastAsiaTheme="minorHAnsi" w:hAnsiTheme="minorHAns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paragraph" w:styleId="Heading3">
    <w:name w:val="heading 3"/>
    <w:basedOn w:val="Normal"/>
    <w:next w:val="Normal"/>
    <w:link w:val="Heading3Char"/>
    <w:uiPriority w:val="9"/>
    <w:unhideWhenUsed/>
    <w:qFormat/>
    <w:locked/>
    <w:rsid w:val="003A016B"/>
    <w:pPr>
      <w:keepNext/>
      <w:keepLines/>
      <w:spacing w:before="40" w:after="0"/>
      <w:jc w:val="left"/>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FootnoteText">
    <w:name w:val="footnote text"/>
    <w:basedOn w:val="Normal"/>
    <w:link w:val="FootnoteTextChar"/>
    <w:uiPriority w:val="99"/>
    <w:semiHidden/>
    <w:unhideWhenUsed/>
    <w:rsid w:val="002B4351"/>
    <w:pPr>
      <w:spacing w:after="0"/>
      <w:jc w:val="left"/>
    </w:pPr>
    <w:rPr>
      <w:rFonts w:ascii="Calibri" w:eastAsiaTheme="minorHAnsi" w:hAnsi="Calibri" w:cs="B Nazanin"/>
      <w:color w:val="000000"/>
      <w:sz w:val="20"/>
    </w:rPr>
  </w:style>
  <w:style w:type="character" w:customStyle="1" w:styleId="FootnoteTextChar">
    <w:name w:val="Footnote Text Char"/>
    <w:basedOn w:val="DefaultParagraphFont"/>
    <w:link w:val="FootnoteText"/>
    <w:uiPriority w:val="99"/>
    <w:semiHidden/>
    <w:rsid w:val="002B4351"/>
    <w:rPr>
      <w:rFonts w:eastAsiaTheme="minorHAnsi" w:cs="B Nazanin"/>
      <w:color w:val="000000"/>
      <w:sz w:val="20"/>
      <w:szCs w:val="20"/>
    </w:rPr>
  </w:style>
  <w:style w:type="character" w:styleId="FootnoteReference">
    <w:name w:val="footnote reference"/>
    <w:basedOn w:val="DefaultParagraphFont"/>
    <w:uiPriority w:val="99"/>
    <w:semiHidden/>
    <w:unhideWhenUsed/>
    <w:rsid w:val="002B4351"/>
    <w:rPr>
      <w:vertAlign w:val="superscript"/>
    </w:rPr>
  </w:style>
  <w:style w:type="character" w:customStyle="1" w:styleId="Heading3Char">
    <w:name w:val="Heading 3 Char"/>
    <w:basedOn w:val="DefaultParagraphFont"/>
    <w:link w:val="Heading3"/>
    <w:uiPriority w:val="9"/>
    <w:rsid w:val="003A016B"/>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locked/>
    <w:rsid w:val="00385E1E"/>
    <w:rPr>
      <w:rFonts w:asciiTheme="minorHAnsi" w:eastAsiaTheme="minorHAnsi" w:hAnsiTheme="minorHAns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098600255">
      <w:bodyDiv w:val="1"/>
      <w:marLeft w:val="0"/>
      <w:marRight w:val="0"/>
      <w:marTop w:val="0"/>
      <w:marBottom w:val="0"/>
      <w:divBdr>
        <w:top w:val="none" w:sz="0" w:space="0" w:color="auto"/>
        <w:left w:val="none" w:sz="0" w:space="0" w:color="auto"/>
        <w:bottom w:val="none" w:sz="0" w:space="0" w:color="auto"/>
        <w:right w:val="none" w:sz="0" w:space="0" w:color="auto"/>
      </w:divBdr>
      <w:divsChild>
        <w:div w:id="1775321541">
          <w:marLeft w:val="0"/>
          <w:marRight w:val="0"/>
          <w:marTop w:val="0"/>
          <w:marBottom w:val="0"/>
          <w:divBdr>
            <w:top w:val="none" w:sz="0" w:space="0" w:color="auto"/>
            <w:left w:val="none" w:sz="0" w:space="0" w:color="auto"/>
            <w:bottom w:val="none" w:sz="0" w:space="0" w:color="auto"/>
            <w:right w:val="none" w:sz="0" w:space="0" w:color="auto"/>
          </w:divBdr>
        </w:div>
      </w:divsChild>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393694448">
      <w:bodyDiv w:val="1"/>
      <w:marLeft w:val="0"/>
      <w:marRight w:val="0"/>
      <w:marTop w:val="0"/>
      <w:marBottom w:val="0"/>
      <w:divBdr>
        <w:top w:val="none" w:sz="0" w:space="0" w:color="auto"/>
        <w:left w:val="none" w:sz="0" w:space="0" w:color="auto"/>
        <w:bottom w:val="none" w:sz="0" w:space="0" w:color="auto"/>
        <w:right w:val="none" w:sz="0" w:space="0" w:color="auto"/>
      </w:divBdr>
      <w:divsChild>
        <w:div w:id="1555582847">
          <w:marLeft w:val="0"/>
          <w:marRight w:val="0"/>
          <w:marTop w:val="0"/>
          <w:marBottom w:val="0"/>
          <w:divBdr>
            <w:top w:val="none" w:sz="0" w:space="0" w:color="auto"/>
            <w:left w:val="none" w:sz="0" w:space="0" w:color="auto"/>
            <w:bottom w:val="none" w:sz="0" w:space="0" w:color="auto"/>
            <w:right w:val="none" w:sz="0" w:space="0" w:color="auto"/>
          </w:divBdr>
        </w:div>
      </w:divsChild>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659849011">
      <w:bodyDiv w:val="1"/>
      <w:marLeft w:val="0"/>
      <w:marRight w:val="0"/>
      <w:marTop w:val="0"/>
      <w:marBottom w:val="0"/>
      <w:divBdr>
        <w:top w:val="none" w:sz="0" w:space="0" w:color="auto"/>
        <w:left w:val="none" w:sz="0" w:space="0" w:color="auto"/>
        <w:bottom w:val="none" w:sz="0" w:space="0" w:color="auto"/>
        <w:right w:val="none" w:sz="0" w:space="0" w:color="auto"/>
      </w:divBdr>
      <w:divsChild>
        <w:div w:id="1137140759">
          <w:marLeft w:val="0"/>
          <w:marRight w:val="0"/>
          <w:marTop w:val="0"/>
          <w:marBottom w:val="0"/>
          <w:divBdr>
            <w:top w:val="none" w:sz="0" w:space="0" w:color="auto"/>
            <w:left w:val="none" w:sz="0" w:space="0" w:color="auto"/>
            <w:bottom w:val="none" w:sz="0" w:space="0" w:color="auto"/>
            <w:right w:val="none" w:sz="0" w:space="0" w:color="auto"/>
          </w:divBdr>
        </w:div>
      </w:divsChild>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 w:id="2122214085">
      <w:bodyDiv w:val="1"/>
      <w:marLeft w:val="0"/>
      <w:marRight w:val="0"/>
      <w:marTop w:val="0"/>
      <w:marBottom w:val="0"/>
      <w:divBdr>
        <w:top w:val="none" w:sz="0" w:space="0" w:color="auto"/>
        <w:left w:val="none" w:sz="0" w:space="0" w:color="auto"/>
        <w:bottom w:val="none" w:sz="0" w:space="0" w:color="auto"/>
        <w:right w:val="none" w:sz="0" w:space="0" w:color="auto"/>
      </w:divBdr>
      <w:divsChild>
        <w:div w:id="859243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7</Pages>
  <Words>2212</Words>
  <Characters>12611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pc</cp:lastModifiedBy>
  <cp:revision>17</cp:revision>
  <dcterms:created xsi:type="dcterms:W3CDTF">2022-11-29T20:05:00Z</dcterms:created>
  <dcterms:modified xsi:type="dcterms:W3CDTF">2022-11-29T22:56:00Z</dcterms:modified>
</cp:coreProperties>
</file>