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5ED19" w14:textId="3EFC0208" w:rsidR="00D43498" w:rsidRDefault="00D43498" w:rsidP="0077052E">
      <w:pPr>
        <w:bidi/>
        <w:jc w:val="center"/>
        <w:rPr>
          <w:rFonts w:asciiTheme="majorBidi" w:hAnsiTheme="majorBidi" w:cs="B Nazanin"/>
          <w:b/>
          <w:bCs/>
          <w:sz w:val="32"/>
          <w:szCs w:val="32"/>
          <w:lang w:bidi="fa-IR"/>
        </w:rPr>
      </w:pPr>
      <w:r w:rsidRPr="00896230">
        <w:rPr>
          <w:rFonts w:asciiTheme="majorBidi" w:hAnsiTheme="majorBidi" w:cs="B Nazanin" w:hint="cs"/>
          <w:b/>
          <w:bCs/>
          <w:sz w:val="32"/>
          <w:szCs w:val="32"/>
          <w:rtl/>
          <w:lang w:bidi="fa-IR"/>
        </w:rPr>
        <w:t>گونه یابی سنگ</w:t>
      </w:r>
      <w:r w:rsidRPr="00896230">
        <w:rPr>
          <w:rFonts w:asciiTheme="majorBidi" w:hAnsiTheme="majorBidi" w:cs="B Nazanin"/>
          <w:b/>
          <w:bCs/>
          <w:sz w:val="32"/>
          <w:szCs w:val="32"/>
          <w:rtl/>
          <w:lang w:bidi="fa-IR"/>
        </w:rPr>
        <w:t xml:space="preserve"> و ارز</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اب</w:t>
      </w:r>
      <w:r w:rsidRPr="00896230">
        <w:rPr>
          <w:rFonts w:asciiTheme="majorBidi" w:hAnsiTheme="majorBidi" w:cs="B Nazanin" w:hint="cs"/>
          <w:b/>
          <w:bCs/>
          <w:sz w:val="32"/>
          <w:szCs w:val="32"/>
          <w:rtl/>
          <w:lang w:bidi="fa-IR"/>
        </w:rPr>
        <w:t>ی</w:t>
      </w:r>
      <w:r w:rsidRPr="00896230">
        <w:rPr>
          <w:rFonts w:asciiTheme="majorBidi" w:hAnsiTheme="majorBidi" w:cs="B Nazanin"/>
          <w:b/>
          <w:bCs/>
          <w:sz w:val="32"/>
          <w:szCs w:val="32"/>
          <w:rtl/>
          <w:lang w:bidi="fa-IR"/>
        </w:rPr>
        <w:t xml:space="preserve"> عدم قطع</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ت</w:t>
      </w:r>
      <w:r w:rsidRPr="00896230">
        <w:rPr>
          <w:rFonts w:asciiTheme="majorBidi" w:hAnsiTheme="majorBidi" w:cs="B Nazanin"/>
          <w:b/>
          <w:bCs/>
          <w:sz w:val="32"/>
          <w:szCs w:val="32"/>
          <w:rtl/>
          <w:lang w:bidi="fa-IR"/>
        </w:rPr>
        <w:t xml:space="preserve"> در خواص زم</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ن</w:t>
      </w:r>
      <w:r w:rsidRPr="00896230">
        <w:rPr>
          <w:rFonts w:asciiTheme="majorBidi" w:hAnsiTheme="majorBidi" w:cs="B Nazanin"/>
          <w:b/>
          <w:bCs/>
          <w:sz w:val="32"/>
          <w:szCs w:val="32"/>
          <w:rtl/>
          <w:lang w:bidi="fa-IR"/>
        </w:rPr>
        <w:t xml:space="preserve"> شناس</w:t>
      </w:r>
      <w:r w:rsidRPr="00896230">
        <w:rPr>
          <w:rFonts w:asciiTheme="majorBidi" w:hAnsiTheme="majorBidi" w:cs="B Nazanin" w:hint="cs"/>
          <w:b/>
          <w:bCs/>
          <w:sz w:val="32"/>
          <w:szCs w:val="32"/>
          <w:rtl/>
          <w:lang w:bidi="fa-IR"/>
        </w:rPr>
        <w:t>ی</w:t>
      </w:r>
      <w:r w:rsidRPr="00896230">
        <w:rPr>
          <w:rFonts w:asciiTheme="majorBidi" w:hAnsiTheme="majorBidi" w:cs="B Nazanin"/>
          <w:b/>
          <w:bCs/>
          <w:sz w:val="32"/>
          <w:szCs w:val="32"/>
          <w:rtl/>
          <w:lang w:bidi="fa-IR"/>
        </w:rPr>
        <w:t xml:space="preserve"> و پتروف</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ز</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ک</w:t>
      </w:r>
      <w:r w:rsidRPr="00896230">
        <w:rPr>
          <w:rFonts w:asciiTheme="majorBidi" w:hAnsiTheme="majorBidi" w:cs="B Nazanin" w:hint="cs"/>
          <w:b/>
          <w:bCs/>
          <w:sz w:val="32"/>
          <w:szCs w:val="32"/>
          <w:rtl/>
          <w:lang w:bidi="fa-IR"/>
        </w:rPr>
        <w:t>ی</w:t>
      </w:r>
      <w:r w:rsidRPr="00896230">
        <w:rPr>
          <w:rFonts w:asciiTheme="majorBidi" w:hAnsiTheme="majorBidi" w:cs="B Nazanin"/>
          <w:b/>
          <w:bCs/>
          <w:sz w:val="32"/>
          <w:szCs w:val="32"/>
          <w:rtl/>
          <w:lang w:bidi="fa-IR"/>
        </w:rPr>
        <w:t xml:space="preserve"> با ادغام رخساره ها</w:t>
      </w:r>
      <w:r w:rsidRPr="00896230">
        <w:rPr>
          <w:rFonts w:asciiTheme="majorBidi" w:hAnsiTheme="majorBidi" w:cs="B Nazanin" w:hint="cs"/>
          <w:b/>
          <w:bCs/>
          <w:sz w:val="32"/>
          <w:szCs w:val="32"/>
          <w:rtl/>
          <w:lang w:bidi="fa-IR"/>
        </w:rPr>
        <w:t>ی</w:t>
      </w:r>
      <w:r w:rsidRPr="00896230">
        <w:rPr>
          <w:rFonts w:asciiTheme="majorBidi" w:hAnsiTheme="majorBidi" w:cs="B Nazanin"/>
          <w:b/>
          <w:bCs/>
          <w:sz w:val="32"/>
          <w:szCs w:val="32"/>
          <w:rtl/>
          <w:lang w:bidi="fa-IR"/>
        </w:rPr>
        <w:t xml:space="preserve"> الکتر</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ک</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w:t>
      </w:r>
      <w:r w:rsidRPr="00896230">
        <w:rPr>
          <w:rFonts w:asciiTheme="majorBidi" w:hAnsiTheme="majorBidi" w:cs="B Nazanin"/>
          <w:b/>
          <w:bCs/>
          <w:sz w:val="32"/>
          <w:szCs w:val="32"/>
          <w:rtl/>
          <w:lang w:bidi="fa-IR"/>
        </w:rPr>
        <w:t xml:space="preserve"> واحدها</w:t>
      </w:r>
      <w:r w:rsidRPr="00896230">
        <w:rPr>
          <w:rFonts w:asciiTheme="majorBidi" w:hAnsiTheme="majorBidi" w:cs="B Nazanin" w:hint="cs"/>
          <w:b/>
          <w:bCs/>
          <w:sz w:val="32"/>
          <w:szCs w:val="32"/>
          <w:rtl/>
          <w:lang w:bidi="fa-IR"/>
        </w:rPr>
        <w:t>ی</w:t>
      </w:r>
      <w:r w:rsidRPr="00896230">
        <w:rPr>
          <w:rFonts w:asciiTheme="majorBidi" w:hAnsiTheme="majorBidi" w:cs="B Nazanin"/>
          <w:b/>
          <w:bCs/>
          <w:sz w:val="32"/>
          <w:szCs w:val="32"/>
          <w:rtl/>
          <w:lang w:bidi="fa-IR"/>
        </w:rPr>
        <w:t xml:space="preserve"> جر</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ان</w:t>
      </w:r>
      <w:r w:rsidRPr="00896230">
        <w:rPr>
          <w:rFonts w:asciiTheme="majorBidi" w:hAnsiTheme="majorBidi" w:cs="B Nazanin"/>
          <w:b/>
          <w:bCs/>
          <w:sz w:val="32"/>
          <w:szCs w:val="32"/>
          <w:rtl/>
          <w:lang w:bidi="fa-IR"/>
        </w:rPr>
        <w:t xml:space="preserve"> ه</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درول</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ک</w:t>
      </w:r>
      <w:r w:rsidRPr="00896230">
        <w:rPr>
          <w:rFonts w:asciiTheme="majorBidi" w:hAnsiTheme="majorBidi" w:cs="B Nazanin" w:hint="cs"/>
          <w:b/>
          <w:bCs/>
          <w:sz w:val="32"/>
          <w:szCs w:val="32"/>
          <w:rtl/>
          <w:lang w:bidi="fa-IR"/>
        </w:rPr>
        <w:t>ی</w:t>
      </w:r>
      <w:r w:rsidRPr="00896230">
        <w:rPr>
          <w:rFonts w:asciiTheme="majorBidi" w:hAnsiTheme="majorBidi" w:cs="B Nazanin"/>
          <w:b/>
          <w:bCs/>
          <w:sz w:val="32"/>
          <w:szCs w:val="32"/>
          <w:rtl/>
          <w:lang w:bidi="fa-IR"/>
        </w:rPr>
        <w:t xml:space="preserve"> و تکن</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ک</w:t>
      </w:r>
      <w:r w:rsidRPr="00896230">
        <w:rPr>
          <w:rFonts w:asciiTheme="majorBidi" w:hAnsiTheme="majorBidi" w:cs="B Nazanin"/>
          <w:b/>
          <w:bCs/>
          <w:sz w:val="32"/>
          <w:szCs w:val="32"/>
          <w:rtl/>
          <w:lang w:bidi="fa-IR"/>
        </w:rPr>
        <w:t xml:space="preserve"> ها</w:t>
      </w:r>
      <w:r w:rsidRPr="00896230">
        <w:rPr>
          <w:rFonts w:asciiTheme="majorBidi" w:hAnsiTheme="majorBidi" w:cs="B Nazanin" w:hint="cs"/>
          <w:b/>
          <w:bCs/>
          <w:sz w:val="32"/>
          <w:szCs w:val="32"/>
          <w:rtl/>
          <w:lang w:bidi="fa-IR"/>
        </w:rPr>
        <w:t>ی</w:t>
      </w:r>
      <w:r w:rsidRPr="00896230">
        <w:rPr>
          <w:rFonts w:asciiTheme="majorBidi" w:hAnsiTheme="majorBidi" w:cs="B Nazanin"/>
          <w:b/>
          <w:bCs/>
          <w:sz w:val="32"/>
          <w:szCs w:val="32"/>
          <w:rtl/>
          <w:lang w:bidi="fa-IR"/>
        </w:rPr>
        <w:t xml:space="preserve"> زم</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ن</w:t>
      </w:r>
      <w:r w:rsidRPr="00896230">
        <w:rPr>
          <w:rFonts w:asciiTheme="majorBidi" w:hAnsiTheme="majorBidi" w:cs="B Nazanin"/>
          <w:b/>
          <w:bCs/>
          <w:sz w:val="32"/>
          <w:szCs w:val="32"/>
          <w:rtl/>
          <w:lang w:bidi="fa-IR"/>
        </w:rPr>
        <w:t xml:space="preserve"> آمار</w:t>
      </w:r>
      <w:r w:rsidRPr="00896230">
        <w:rPr>
          <w:rFonts w:asciiTheme="majorBidi" w:hAnsiTheme="majorBidi" w:cs="B Nazanin" w:hint="cs"/>
          <w:b/>
          <w:bCs/>
          <w:sz w:val="32"/>
          <w:szCs w:val="32"/>
          <w:rtl/>
          <w:lang w:bidi="fa-IR"/>
        </w:rPr>
        <w:t>ی</w:t>
      </w:r>
      <w:r w:rsidRPr="00896230">
        <w:rPr>
          <w:rFonts w:asciiTheme="majorBidi" w:hAnsiTheme="majorBidi" w:cs="B Nazanin"/>
          <w:b/>
          <w:bCs/>
          <w:sz w:val="32"/>
          <w:szCs w:val="32"/>
          <w:rtl/>
          <w:lang w:bidi="fa-IR"/>
        </w:rPr>
        <w:t xml:space="preserve"> در م</w:t>
      </w:r>
      <w:r w:rsidRPr="00896230">
        <w:rPr>
          <w:rFonts w:asciiTheme="majorBidi" w:hAnsiTheme="majorBidi" w:cs="B Nazanin" w:hint="cs"/>
          <w:b/>
          <w:bCs/>
          <w:sz w:val="32"/>
          <w:szCs w:val="32"/>
          <w:rtl/>
          <w:lang w:bidi="fa-IR"/>
        </w:rPr>
        <w:t>ی</w:t>
      </w:r>
      <w:r w:rsidRPr="00896230">
        <w:rPr>
          <w:rFonts w:asciiTheme="majorBidi" w:hAnsiTheme="majorBidi" w:cs="B Nazanin" w:hint="eastAsia"/>
          <w:b/>
          <w:bCs/>
          <w:sz w:val="32"/>
          <w:szCs w:val="32"/>
          <w:rtl/>
          <w:lang w:bidi="fa-IR"/>
        </w:rPr>
        <w:t>دان</w:t>
      </w:r>
      <w:r w:rsidRPr="00896230">
        <w:rPr>
          <w:rFonts w:asciiTheme="majorBidi" w:hAnsiTheme="majorBidi" w:cs="B Nazanin"/>
          <w:b/>
          <w:bCs/>
          <w:sz w:val="32"/>
          <w:szCs w:val="32"/>
          <w:rtl/>
          <w:lang w:bidi="fa-IR"/>
        </w:rPr>
        <w:t xml:space="preserve"> گاز</w:t>
      </w:r>
      <w:r w:rsidRPr="00896230">
        <w:rPr>
          <w:rFonts w:asciiTheme="majorBidi" w:hAnsiTheme="majorBidi" w:cs="B Nazanin" w:hint="cs"/>
          <w:b/>
          <w:bCs/>
          <w:sz w:val="32"/>
          <w:szCs w:val="32"/>
          <w:rtl/>
          <w:lang w:bidi="fa-IR"/>
        </w:rPr>
        <w:t>ی</w:t>
      </w:r>
      <w:r w:rsidRPr="00896230">
        <w:rPr>
          <w:rFonts w:asciiTheme="majorBidi" w:hAnsiTheme="majorBidi" w:cs="B Nazanin"/>
          <w:b/>
          <w:bCs/>
          <w:sz w:val="32"/>
          <w:szCs w:val="32"/>
          <w:rtl/>
          <w:lang w:bidi="fa-IR"/>
        </w:rPr>
        <w:t xml:space="preserve"> کنگان، حوضه زاگرس</w:t>
      </w:r>
    </w:p>
    <w:p w14:paraId="2198570F" w14:textId="25B1DEE0" w:rsidR="00D43498" w:rsidRPr="0077052E" w:rsidRDefault="00D43498" w:rsidP="0077052E">
      <w:pPr>
        <w:bidi/>
        <w:jc w:val="center"/>
        <w:rPr>
          <w:rFonts w:asciiTheme="majorBidi" w:hAnsiTheme="majorBidi" w:cs="B Nazanin"/>
          <w:b/>
          <w:bCs/>
          <w:sz w:val="24"/>
          <w:szCs w:val="24"/>
          <w:vertAlign w:val="superscript"/>
          <w:rtl/>
          <w:lang w:bidi="fa-IR"/>
        </w:rPr>
      </w:pPr>
      <w:r>
        <w:rPr>
          <w:rFonts w:asciiTheme="majorBidi" w:hAnsiTheme="majorBidi" w:cs="B Nazanin" w:hint="cs"/>
          <w:b/>
          <w:bCs/>
          <w:sz w:val="24"/>
          <w:szCs w:val="24"/>
          <w:rtl/>
          <w:lang w:bidi="fa-IR"/>
        </w:rPr>
        <w:t>محمد بختیاری</w:t>
      </w:r>
      <w:r w:rsidR="0077052E">
        <w:rPr>
          <w:rFonts w:asciiTheme="majorBidi" w:hAnsiTheme="majorBidi" w:cs="B Nazanin" w:hint="cs"/>
          <w:b/>
          <w:bCs/>
          <w:sz w:val="24"/>
          <w:szCs w:val="24"/>
          <w:vertAlign w:val="superscript"/>
          <w:rtl/>
          <w:lang w:bidi="fa-IR"/>
        </w:rPr>
        <w:t>1</w:t>
      </w:r>
      <w:r>
        <w:rPr>
          <w:rFonts w:asciiTheme="majorBidi" w:hAnsiTheme="majorBidi" w:cs="B Nazanin" w:hint="cs"/>
          <w:b/>
          <w:bCs/>
          <w:sz w:val="24"/>
          <w:szCs w:val="24"/>
          <w:rtl/>
          <w:lang w:bidi="fa-IR"/>
        </w:rPr>
        <w:t xml:space="preserve">، </w:t>
      </w:r>
      <w:r w:rsidR="0077052E">
        <w:rPr>
          <w:rFonts w:asciiTheme="majorBidi" w:hAnsiTheme="majorBidi" w:cs="B Nazanin" w:hint="cs"/>
          <w:b/>
          <w:bCs/>
          <w:sz w:val="24"/>
          <w:szCs w:val="24"/>
          <w:rtl/>
          <w:lang w:bidi="fa-IR"/>
        </w:rPr>
        <w:t xml:space="preserve"> </w:t>
      </w:r>
      <w:r>
        <w:rPr>
          <w:rFonts w:asciiTheme="majorBidi" w:hAnsiTheme="majorBidi" w:cs="B Nazanin" w:hint="cs"/>
          <w:b/>
          <w:bCs/>
          <w:sz w:val="24"/>
          <w:szCs w:val="24"/>
          <w:rtl/>
          <w:lang w:bidi="fa-IR"/>
        </w:rPr>
        <w:t>جعفر قاجار</w:t>
      </w:r>
      <w:r w:rsidR="0077052E">
        <w:rPr>
          <w:rFonts w:asciiTheme="majorBidi" w:hAnsiTheme="majorBidi" w:cs="B Nazanin" w:hint="cs"/>
          <w:b/>
          <w:bCs/>
          <w:sz w:val="24"/>
          <w:szCs w:val="24"/>
          <w:vertAlign w:val="superscript"/>
          <w:rtl/>
          <w:lang w:bidi="fa-IR"/>
        </w:rPr>
        <w:t>2</w:t>
      </w:r>
      <w:r>
        <w:rPr>
          <w:rFonts w:asciiTheme="majorBidi" w:hAnsiTheme="majorBidi" w:cs="B Nazanin" w:hint="cs"/>
          <w:b/>
          <w:bCs/>
          <w:sz w:val="24"/>
          <w:szCs w:val="24"/>
          <w:rtl/>
          <w:lang w:bidi="fa-IR"/>
        </w:rPr>
        <w:t>، امیر کریمیان طرقبه</w:t>
      </w:r>
      <w:r w:rsidR="0077052E">
        <w:rPr>
          <w:rFonts w:asciiTheme="majorBidi" w:hAnsiTheme="majorBidi" w:cs="B Nazanin" w:hint="cs"/>
          <w:b/>
          <w:bCs/>
          <w:sz w:val="24"/>
          <w:szCs w:val="24"/>
          <w:vertAlign w:val="superscript"/>
          <w:rtl/>
          <w:lang w:bidi="fa-IR"/>
        </w:rPr>
        <w:t>3</w:t>
      </w:r>
    </w:p>
    <w:p w14:paraId="5306B41E" w14:textId="3FF5B95C" w:rsidR="00896230" w:rsidRDefault="00896230" w:rsidP="0042557D">
      <w:pPr>
        <w:bidi/>
        <w:spacing w:after="0"/>
        <w:jc w:val="center"/>
        <w:rPr>
          <w:rFonts w:asciiTheme="majorBidi" w:hAnsiTheme="majorBidi" w:cs="B Nazanin"/>
          <w:sz w:val="20"/>
          <w:rtl/>
          <w:lang w:bidi="fa-IR"/>
        </w:rPr>
      </w:pPr>
      <w:r w:rsidRPr="00896230">
        <w:rPr>
          <w:rFonts w:asciiTheme="majorBidi" w:hAnsiTheme="majorBidi" w:cs="B Nazanin" w:hint="cs"/>
          <w:sz w:val="20"/>
          <w:vertAlign w:val="superscript"/>
          <w:rtl/>
          <w:lang w:bidi="fa-IR"/>
        </w:rPr>
        <w:t>1</w:t>
      </w:r>
      <w:r w:rsidRPr="00896230">
        <w:rPr>
          <w:rFonts w:asciiTheme="majorBidi" w:hAnsiTheme="majorBidi" w:cs="B Nazanin" w:hint="cs"/>
          <w:sz w:val="20"/>
          <w:rtl/>
          <w:lang w:bidi="fa-IR"/>
        </w:rPr>
        <w:t xml:space="preserve"> دانشجوی ارشد مهندسی نفت گرایش مخزن</w:t>
      </w:r>
      <w:r w:rsidR="00461FC4">
        <w:rPr>
          <w:rFonts w:asciiTheme="majorBidi" w:hAnsiTheme="majorBidi" w:cs="B Nazanin" w:hint="cs"/>
          <w:sz w:val="20"/>
          <w:rtl/>
          <w:lang w:bidi="fa-IR"/>
        </w:rPr>
        <w:t>،</w:t>
      </w:r>
      <w:r w:rsidRPr="00896230">
        <w:rPr>
          <w:rFonts w:asciiTheme="majorBidi" w:hAnsiTheme="majorBidi" w:cs="B Nazanin" w:hint="cs"/>
          <w:sz w:val="20"/>
          <w:rtl/>
          <w:lang w:bidi="fa-IR"/>
        </w:rPr>
        <w:t xml:space="preserve"> </w:t>
      </w:r>
      <w:r w:rsidR="00461FC4">
        <w:rPr>
          <w:rFonts w:asciiTheme="majorBidi" w:hAnsiTheme="majorBidi" w:cs="B Nazanin" w:hint="cs"/>
          <w:sz w:val="20"/>
          <w:rtl/>
          <w:lang w:bidi="fa-IR"/>
        </w:rPr>
        <w:t>بخش مهندسي نفت، دانشکده</w:t>
      </w:r>
      <w:r w:rsidRPr="00896230">
        <w:rPr>
          <w:rFonts w:asciiTheme="majorBidi" w:hAnsiTheme="majorBidi" w:cs="B Nazanin" w:hint="cs"/>
          <w:sz w:val="20"/>
          <w:rtl/>
          <w:lang w:bidi="fa-IR"/>
        </w:rPr>
        <w:t xml:space="preserve"> مهندسی شیمی، نفت و گاز</w:t>
      </w:r>
      <w:r w:rsidR="00461FC4">
        <w:rPr>
          <w:rFonts w:asciiTheme="majorBidi" w:hAnsiTheme="majorBidi" w:cs="B Nazanin" w:hint="cs"/>
          <w:sz w:val="20"/>
          <w:rtl/>
          <w:lang w:bidi="fa-IR"/>
        </w:rPr>
        <w:t>،</w:t>
      </w:r>
      <w:r w:rsidRPr="00896230">
        <w:rPr>
          <w:rFonts w:asciiTheme="majorBidi" w:hAnsiTheme="majorBidi" w:cs="B Nazanin" w:hint="cs"/>
          <w:sz w:val="20"/>
          <w:rtl/>
          <w:lang w:bidi="fa-IR"/>
        </w:rPr>
        <w:t xml:space="preserve"> دانشگاه شیراز</w:t>
      </w:r>
    </w:p>
    <w:p w14:paraId="5AFE2218" w14:textId="27A35B58" w:rsidR="006A51E6" w:rsidRPr="00896230" w:rsidRDefault="00503B32" w:rsidP="006A51E6">
      <w:pPr>
        <w:bidi/>
        <w:jc w:val="center"/>
        <w:rPr>
          <w:rFonts w:asciiTheme="majorBidi" w:hAnsiTheme="majorBidi" w:cs="B Nazanin"/>
          <w:sz w:val="20"/>
          <w:lang w:bidi="fa-IR"/>
        </w:rPr>
      </w:pPr>
      <w:r>
        <w:rPr>
          <w:rFonts w:asciiTheme="majorBidi" w:hAnsiTheme="majorBidi" w:cs="B Nazanin"/>
          <w:sz w:val="20"/>
          <w:lang w:bidi="fa-IR"/>
        </w:rPr>
        <w:t>Mohammadbakhtiary3049@gmail.com</w:t>
      </w:r>
    </w:p>
    <w:p w14:paraId="7EC983C4" w14:textId="5C63F8A3" w:rsidR="00896230" w:rsidRDefault="00896230" w:rsidP="0042557D">
      <w:pPr>
        <w:bidi/>
        <w:spacing w:after="0"/>
        <w:jc w:val="center"/>
        <w:rPr>
          <w:rFonts w:asciiTheme="majorBidi" w:hAnsiTheme="majorBidi" w:cs="B Nazanin"/>
          <w:sz w:val="20"/>
          <w:lang w:bidi="fa-IR"/>
        </w:rPr>
      </w:pPr>
      <w:r w:rsidRPr="00896230">
        <w:rPr>
          <w:rFonts w:asciiTheme="majorBidi" w:hAnsiTheme="majorBidi" w:cs="B Nazanin" w:hint="cs"/>
          <w:sz w:val="20"/>
          <w:vertAlign w:val="superscript"/>
          <w:rtl/>
          <w:lang w:bidi="fa-IR"/>
        </w:rPr>
        <w:t>2</w:t>
      </w:r>
      <w:r w:rsidRPr="00896230">
        <w:rPr>
          <w:rFonts w:asciiTheme="majorBidi" w:hAnsiTheme="majorBidi" w:cs="B Nazanin" w:hint="cs"/>
          <w:sz w:val="20"/>
          <w:rtl/>
          <w:lang w:bidi="fa-IR"/>
        </w:rPr>
        <w:t xml:space="preserve"> </w:t>
      </w:r>
      <w:r w:rsidR="00461FC4">
        <w:rPr>
          <w:rFonts w:asciiTheme="majorBidi" w:hAnsiTheme="majorBidi" w:cs="B Nazanin" w:hint="cs"/>
          <w:sz w:val="20"/>
          <w:rtl/>
          <w:lang w:bidi="fa-IR"/>
        </w:rPr>
        <w:t>استاديار</w:t>
      </w:r>
      <w:r w:rsidRPr="00896230">
        <w:rPr>
          <w:rFonts w:asciiTheme="majorBidi" w:hAnsiTheme="majorBidi" w:cs="B Nazanin" w:hint="cs"/>
          <w:sz w:val="20"/>
          <w:rtl/>
          <w:lang w:bidi="fa-IR"/>
        </w:rPr>
        <w:t xml:space="preserve"> بخش مهندسی نفت</w:t>
      </w:r>
      <w:r w:rsidR="00461FC4">
        <w:rPr>
          <w:rFonts w:asciiTheme="majorBidi" w:hAnsiTheme="majorBidi" w:cs="B Nazanin" w:hint="cs"/>
          <w:sz w:val="20"/>
          <w:rtl/>
          <w:lang w:bidi="fa-IR"/>
        </w:rPr>
        <w:t>،</w:t>
      </w:r>
      <w:r w:rsidRPr="00896230">
        <w:rPr>
          <w:rFonts w:asciiTheme="majorBidi" w:hAnsiTheme="majorBidi" w:cs="B Nazanin" w:hint="cs"/>
          <w:sz w:val="20"/>
          <w:rtl/>
          <w:lang w:bidi="fa-IR"/>
        </w:rPr>
        <w:t xml:space="preserve"> </w:t>
      </w:r>
      <w:r w:rsidR="00461FC4">
        <w:rPr>
          <w:rFonts w:asciiTheme="majorBidi" w:hAnsiTheme="majorBidi" w:cs="B Nazanin" w:hint="cs"/>
          <w:sz w:val="20"/>
          <w:rtl/>
          <w:lang w:bidi="fa-IR"/>
        </w:rPr>
        <w:t xml:space="preserve">بخش مهندسي نفت، </w:t>
      </w:r>
      <w:r w:rsidRPr="00896230">
        <w:rPr>
          <w:rFonts w:asciiTheme="majorBidi" w:hAnsiTheme="majorBidi" w:cs="B Nazanin" w:hint="cs"/>
          <w:sz w:val="20"/>
          <w:rtl/>
          <w:lang w:bidi="fa-IR"/>
        </w:rPr>
        <w:t>دانشکده مهندسی شیمی، نفت و گاز</w:t>
      </w:r>
      <w:r w:rsidR="00461FC4">
        <w:rPr>
          <w:rFonts w:asciiTheme="majorBidi" w:hAnsiTheme="majorBidi" w:cs="B Nazanin" w:hint="cs"/>
          <w:sz w:val="20"/>
          <w:rtl/>
          <w:lang w:bidi="fa-IR"/>
        </w:rPr>
        <w:t>،</w:t>
      </w:r>
      <w:r w:rsidRPr="00896230">
        <w:rPr>
          <w:rFonts w:asciiTheme="majorBidi" w:hAnsiTheme="majorBidi" w:cs="B Nazanin" w:hint="cs"/>
          <w:sz w:val="20"/>
          <w:rtl/>
          <w:lang w:bidi="fa-IR"/>
        </w:rPr>
        <w:t xml:space="preserve"> دانشگاه شیراز</w:t>
      </w:r>
    </w:p>
    <w:p w14:paraId="6B5AF48F" w14:textId="1E595C9D" w:rsidR="00503B32" w:rsidRPr="00896230" w:rsidRDefault="00461FC4" w:rsidP="00503B32">
      <w:pPr>
        <w:bidi/>
        <w:jc w:val="center"/>
        <w:rPr>
          <w:rFonts w:asciiTheme="majorBidi" w:hAnsiTheme="majorBidi" w:cs="B Nazanin"/>
          <w:sz w:val="20"/>
          <w:rtl/>
          <w:lang w:bidi="fa-IR"/>
        </w:rPr>
      </w:pPr>
      <w:r>
        <w:rPr>
          <w:rFonts w:asciiTheme="majorBidi" w:hAnsiTheme="majorBidi" w:cs="B Nazanin"/>
          <w:sz w:val="20"/>
          <w:lang w:bidi="fa-IR"/>
        </w:rPr>
        <w:t>jqajar@shirazu.ac.ir</w:t>
      </w:r>
    </w:p>
    <w:p w14:paraId="78482304" w14:textId="60DCDC34" w:rsidR="00D43498" w:rsidRDefault="00896230" w:rsidP="0042557D">
      <w:pPr>
        <w:bidi/>
        <w:spacing w:after="0"/>
        <w:jc w:val="center"/>
        <w:rPr>
          <w:rFonts w:asciiTheme="majorBidi" w:hAnsiTheme="majorBidi" w:cs="B Nazanin"/>
          <w:sz w:val="20"/>
          <w:lang w:bidi="fa-IR"/>
        </w:rPr>
      </w:pPr>
      <w:r w:rsidRPr="00896230">
        <w:rPr>
          <w:rFonts w:asciiTheme="majorBidi" w:hAnsiTheme="majorBidi" w:cs="B Nazanin" w:hint="cs"/>
          <w:sz w:val="20"/>
          <w:vertAlign w:val="superscript"/>
          <w:rtl/>
          <w:lang w:bidi="fa-IR"/>
        </w:rPr>
        <w:t>3</w:t>
      </w:r>
      <w:r w:rsidRPr="00896230">
        <w:rPr>
          <w:rFonts w:asciiTheme="majorBidi" w:hAnsiTheme="majorBidi" w:cs="B Nazanin" w:hint="cs"/>
          <w:sz w:val="20"/>
          <w:rtl/>
          <w:lang w:bidi="fa-IR"/>
        </w:rPr>
        <w:t xml:space="preserve"> استادیار گروه زمین شناسی</w:t>
      </w:r>
      <w:r w:rsidR="00461FC4">
        <w:rPr>
          <w:rFonts w:asciiTheme="majorBidi" w:hAnsiTheme="majorBidi" w:cs="B Nazanin" w:hint="cs"/>
          <w:sz w:val="20"/>
          <w:rtl/>
          <w:lang w:bidi="fa-IR"/>
        </w:rPr>
        <w:t>،</w:t>
      </w:r>
      <w:r w:rsidRPr="00896230">
        <w:rPr>
          <w:rFonts w:asciiTheme="majorBidi" w:hAnsiTheme="majorBidi" w:cs="B Nazanin" w:hint="cs"/>
          <w:sz w:val="20"/>
          <w:rtl/>
          <w:lang w:bidi="fa-IR"/>
        </w:rPr>
        <w:t xml:space="preserve"> </w:t>
      </w:r>
      <w:r w:rsidR="00461FC4">
        <w:rPr>
          <w:rFonts w:asciiTheme="majorBidi" w:hAnsiTheme="majorBidi" w:cs="B Nazanin" w:hint="cs"/>
          <w:sz w:val="20"/>
          <w:rtl/>
          <w:lang w:bidi="fa-IR"/>
        </w:rPr>
        <w:t xml:space="preserve">بخش علوم زمين، </w:t>
      </w:r>
      <w:r w:rsidRPr="00896230">
        <w:rPr>
          <w:rFonts w:asciiTheme="majorBidi" w:hAnsiTheme="majorBidi" w:cs="B Nazanin" w:hint="cs"/>
          <w:sz w:val="20"/>
          <w:rtl/>
          <w:lang w:bidi="fa-IR"/>
        </w:rPr>
        <w:t>دانشکده علوم</w:t>
      </w:r>
      <w:r w:rsidR="00461FC4">
        <w:rPr>
          <w:rFonts w:asciiTheme="majorBidi" w:hAnsiTheme="majorBidi" w:cs="B Nazanin" w:hint="cs"/>
          <w:sz w:val="20"/>
          <w:rtl/>
          <w:lang w:bidi="fa-IR"/>
        </w:rPr>
        <w:t>،</w:t>
      </w:r>
      <w:r w:rsidRPr="00896230">
        <w:rPr>
          <w:rFonts w:asciiTheme="majorBidi" w:hAnsiTheme="majorBidi" w:cs="B Nazanin" w:hint="cs"/>
          <w:sz w:val="20"/>
          <w:rtl/>
          <w:lang w:bidi="fa-IR"/>
        </w:rPr>
        <w:t xml:space="preserve"> دانشگاه شیراز</w:t>
      </w:r>
    </w:p>
    <w:p w14:paraId="7954B812" w14:textId="776B8193" w:rsidR="00503B32" w:rsidRPr="00EB63D7" w:rsidRDefault="00461FC4" w:rsidP="0042557D">
      <w:pPr>
        <w:bidi/>
        <w:spacing w:after="0"/>
        <w:jc w:val="center"/>
        <w:rPr>
          <w:rFonts w:asciiTheme="majorBidi" w:hAnsiTheme="majorBidi" w:cs="B Nazanin"/>
          <w:sz w:val="20"/>
          <w:lang w:bidi="fa-IR"/>
        </w:rPr>
      </w:pPr>
      <w:r w:rsidRPr="00461FC4">
        <w:rPr>
          <w:rFonts w:asciiTheme="majorBidi" w:hAnsiTheme="majorBidi" w:cs="B Nazanin"/>
          <w:sz w:val="20"/>
          <w:lang w:bidi="fa-IR"/>
        </w:rPr>
        <w:t>amirkarimian@shirazu.ac.ir</w:t>
      </w:r>
    </w:p>
    <w:p w14:paraId="70E10D00" w14:textId="5D033A71" w:rsidR="00D43498" w:rsidRPr="00896230" w:rsidRDefault="00D43498" w:rsidP="0077052E">
      <w:pPr>
        <w:bidi/>
        <w:rPr>
          <w:rFonts w:asciiTheme="majorBidi" w:hAnsiTheme="majorBidi" w:cs="B Nazanin"/>
          <w:b/>
          <w:bCs/>
          <w:sz w:val="26"/>
          <w:szCs w:val="26"/>
          <w:rtl/>
          <w:lang w:bidi="fa-IR"/>
        </w:rPr>
      </w:pPr>
      <w:r w:rsidRPr="00896230">
        <w:rPr>
          <w:rFonts w:asciiTheme="majorBidi" w:hAnsiTheme="majorBidi" w:cs="B Nazanin"/>
          <w:b/>
          <w:bCs/>
          <w:sz w:val="26"/>
          <w:szCs w:val="26"/>
          <w:rtl/>
          <w:lang w:bidi="fa-IR"/>
        </w:rPr>
        <w:t>چکیده</w:t>
      </w:r>
    </w:p>
    <w:p w14:paraId="1081A1E4" w14:textId="668E673D" w:rsidR="00EB63D7" w:rsidRDefault="00D43498" w:rsidP="00EB63D7">
      <w:pPr>
        <w:bidi/>
        <w:rPr>
          <w:rFonts w:asciiTheme="majorBidi" w:hAnsiTheme="majorBidi" w:cs="B Nazanin"/>
          <w:sz w:val="22"/>
          <w:szCs w:val="22"/>
          <w:lang w:bidi="fa-IR"/>
        </w:rPr>
      </w:pPr>
      <w:r w:rsidRPr="00D43498">
        <w:rPr>
          <w:rFonts w:asciiTheme="majorBidi" w:hAnsiTheme="majorBidi" w:cs="B Nazanin"/>
          <w:sz w:val="22"/>
          <w:szCs w:val="22"/>
          <w:rtl/>
          <w:lang w:bidi="fa-IR"/>
        </w:rPr>
        <w:t xml:space="preserve">پیچیدگی های ساختاری مخازن هیدروکربنی، ارتباط بین خواص زمین شناسی و پتروفیزیکی را دشوار می کند. توسعه میدان موفقیت آمیز به ترسیم دقیق توزیع های فضایی پارامترهای کلیدی مخزن بستگی دارد. در این مطالعه، نتایجی از تحلیل نوع سنگ، برآورد و ارزیابی عدم قطعیت داده‌های زمین‌شناسی و پتروفیزیکی 33 حلقه چاه در یکی از میدان‌های گازی جنوب ایران ارائه می‌شود. این مقاله به دو بخش تقسیم شده است. در بخش اول، </w:t>
      </w:r>
      <w:r w:rsidRPr="00D43498">
        <w:rPr>
          <w:rFonts w:asciiTheme="majorBidi" w:hAnsiTheme="majorBidi" w:cs="B Nazanin"/>
          <w:color w:val="000000" w:themeColor="text1"/>
          <w:sz w:val="22"/>
          <w:szCs w:val="22"/>
          <w:rtl/>
          <w:lang w:bidi="fa-IR"/>
        </w:rPr>
        <w:t xml:space="preserve">گونه یابی </w:t>
      </w:r>
      <w:r w:rsidRPr="00D43498">
        <w:rPr>
          <w:rFonts w:asciiTheme="majorBidi" w:hAnsiTheme="majorBidi" w:cs="B Nazanin"/>
          <w:sz w:val="22"/>
          <w:szCs w:val="22"/>
          <w:rtl/>
          <w:lang w:bidi="fa-IR"/>
        </w:rPr>
        <w:t>سنگ مخزن با ترکیب مفاهیم رخساره های الکتریکی و واحدهای جریان هیدرولیک اجرا شد. تجزیه و تحلیل خوشه‌بندی مبتنی بر نمودار با وضوح چندگانه بر اساس داده‌های چاه ثبت انجام شد و پنج رخساره ی الکتریکی تعیین شد. سنگ‌شناسی رخساره، تخلخل، حجم شیل و واحدهای جریان هیدرولیک برای انتخاب با ارزش‌ترین مخزن با حداکثر پتانسیل تولید، آنالیز شد. در بخش دوم مقاله، ما تخمین، ارزیابی عدم قطعیت و ارزیابی رابطه تخلخل و ضخامت رخساره های الکتریکی با کیفیت بالا را با استفاده از تکنیک‌های زمین آماری انجام دادیم. ما از طرح‌های شبیه‌سازی متوالی برای نقشه‌برداری توزیع فضایی تخلخل و ضخامت رخساره های الکتریکی با کیفیت بالا در سراسر میدان استفاده کردیم. با استفاده از رویکردهای احتمالی، تحقق های چندگانه تولید شده برای کمی کردن عدم قطعیت مرتبط با یک مکان واحد (عدم قطعیت محلی) استفاده شد. تجزیه و تحلیل واریوگرام نشان داد که توزیع ویژگی‌ها دارای تداوم بالاتر و حداقل واریانس در جهت شمال غربی-جنوب شرقی است. همچنین نقشه‌های احتمالی به‌دست‌آمده نشان داد که بخش جنوب شرقی منطقه مورد مطالعه برای سناریوهای حفاری و تولید مناسب‌تر است.</w:t>
      </w:r>
    </w:p>
    <w:p w14:paraId="001B712C" w14:textId="1DB73DAC" w:rsidR="00EB63D7" w:rsidRPr="00503B32" w:rsidRDefault="00EB63D7" w:rsidP="00EB63D7">
      <w:pPr>
        <w:bidi/>
        <w:rPr>
          <w:rFonts w:asciiTheme="majorBidi" w:hAnsiTheme="majorBidi" w:cs="B Nazanin"/>
          <w:b/>
          <w:bCs/>
          <w:sz w:val="22"/>
          <w:szCs w:val="22"/>
          <w:lang w:bidi="fa-IR"/>
        </w:rPr>
      </w:pPr>
      <w:r w:rsidRPr="00503B32">
        <w:rPr>
          <w:rFonts w:asciiTheme="majorBidi" w:hAnsiTheme="majorBidi" w:cs="B Nazanin"/>
          <w:b/>
          <w:bCs/>
          <w:sz w:val="22"/>
          <w:szCs w:val="22"/>
          <w:rtl/>
          <w:lang w:bidi="fa-IR"/>
        </w:rPr>
        <w:t>کل</w:t>
      </w:r>
      <w:r w:rsidRPr="00503B32">
        <w:rPr>
          <w:rFonts w:asciiTheme="majorBidi" w:hAnsiTheme="majorBidi" w:cs="B Nazanin" w:hint="cs"/>
          <w:b/>
          <w:bCs/>
          <w:sz w:val="22"/>
          <w:szCs w:val="22"/>
          <w:rtl/>
          <w:lang w:bidi="fa-IR"/>
        </w:rPr>
        <w:t>ی</w:t>
      </w:r>
      <w:r w:rsidRPr="00503B32">
        <w:rPr>
          <w:rFonts w:asciiTheme="majorBidi" w:hAnsiTheme="majorBidi" w:cs="B Nazanin" w:hint="eastAsia"/>
          <w:b/>
          <w:bCs/>
          <w:sz w:val="22"/>
          <w:szCs w:val="22"/>
          <w:rtl/>
          <w:lang w:bidi="fa-IR"/>
        </w:rPr>
        <w:t>دواژه</w:t>
      </w:r>
      <w:r w:rsidRPr="00503B32">
        <w:rPr>
          <w:rFonts w:asciiTheme="majorBidi" w:hAnsiTheme="majorBidi" w:cs="B Nazanin"/>
          <w:b/>
          <w:bCs/>
          <w:sz w:val="22"/>
          <w:szCs w:val="22"/>
          <w:rtl/>
          <w:lang w:bidi="fa-IR"/>
        </w:rPr>
        <w:t>: واحدها</w:t>
      </w:r>
      <w:r w:rsidRPr="00503B32">
        <w:rPr>
          <w:rFonts w:asciiTheme="majorBidi" w:hAnsiTheme="majorBidi" w:cs="B Nazanin" w:hint="cs"/>
          <w:b/>
          <w:bCs/>
          <w:sz w:val="22"/>
          <w:szCs w:val="22"/>
          <w:rtl/>
          <w:lang w:bidi="fa-IR"/>
        </w:rPr>
        <w:t>ی</w:t>
      </w:r>
      <w:r w:rsidRPr="00503B32">
        <w:rPr>
          <w:rFonts w:asciiTheme="majorBidi" w:hAnsiTheme="majorBidi" w:cs="B Nazanin"/>
          <w:b/>
          <w:bCs/>
          <w:sz w:val="22"/>
          <w:szCs w:val="22"/>
          <w:rtl/>
          <w:lang w:bidi="fa-IR"/>
        </w:rPr>
        <w:t xml:space="preserve"> جر</w:t>
      </w:r>
      <w:r w:rsidRPr="00503B32">
        <w:rPr>
          <w:rFonts w:asciiTheme="majorBidi" w:hAnsiTheme="majorBidi" w:cs="B Nazanin" w:hint="cs"/>
          <w:b/>
          <w:bCs/>
          <w:sz w:val="22"/>
          <w:szCs w:val="22"/>
          <w:rtl/>
          <w:lang w:bidi="fa-IR"/>
        </w:rPr>
        <w:t>ی</w:t>
      </w:r>
      <w:r w:rsidRPr="00503B32">
        <w:rPr>
          <w:rFonts w:asciiTheme="majorBidi" w:hAnsiTheme="majorBidi" w:cs="B Nazanin" w:hint="eastAsia"/>
          <w:b/>
          <w:bCs/>
          <w:sz w:val="22"/>
          <w:szCs w:val="22"/>
          <w:rtl/>
          <w:lang w:bidi="fa-IR"/>
        </w:rPr>
        <w:t>ان</w:t>
      </w:r>
      <w:r w:rsidRPr="00503B32">
        <w:rPr>
          <w:rFonts w:asciiTheme="majorBidi" w:hAnsiTheme="majorBidi" w:cs="B Nazanin"/>
          <w:b/>
          <w:bCs/>
          <w:sz w:val="22"/>
          <w:szCs w:val="22"/>
          <w:rtl/>
          <w:lang w:bidi="fa-IR"/>
        </w:rPr>
        <w:t xml:space="preserve"> ه</w:t>
      </w:r>
      <w:r w:rsidRPr="00503B32">
        <w:rPr>
          <w:rFonts w:asciiTheme="majorBidi" w:hAnsiTheme="majorBidi" w:cs="B Nazanin" w:hint="cs"/>
          <w:b/>
          <w:bCs/>
          <w:sz w:val="22"/>
          <w:szCs w:val="22"/>
          <w:rtl/>
          <w:lang w:bidi="fa-IR"/>
        </w:rPr>
        <w:t>ی</w:t>
      </w:r>
      <w:r w:rsidRPr="00503B32">
        <w:rPr>
          <w:rFonts w:asciiTheme="majorBidi" w:hAnsiTheme="majorBidi" w:cs="B Nazanin" w:hint="eastAsia"/>
          <w:b/>
          <w:bCs/>
          <w:sz w:val="22"/>
          <w:szCs w:val="22"/>
          <w:rtl/>
          <w:lang w:bidi="fa-IR"/>
        </w:rPr>
        <w:t>درول</w:t>
      </w:r>
      <w:r w:rsidRPr="00503B32">
        <w:rPr>
          <w:rFonts w:asciiTheme="majorBidi" w:hAnsiTheme="majorBidi" w:cs="B Nazanin" w:hint="cs"/>
          <w:b/>
          <w:bCs/>
          <w:sz w:val="22"/>
          <w:szCs w:val="22"/>
          <w:rtl/>
          <w:lang w:bidi="fa-IR"/>
        </w:rPr>
        <w:t>ی</w:t>
      </w:r>
      <w:r w:rsidRPr="00503B32">
        <w:rPr>
          <w:rFonts w:asciiTheme="majorBidi" w:hAnsiTheme="majorBidi" w:cs="B Nazanin" w:hint="eastAsia"/>
          <w:b/>
          <w:bCs/>
          <w:sz w:val="22"/>
          <w:szCs w:val="22"/>
          <w:rtl/>
          <w:lang w:bidi="fa-IR"/>
        </w:rPr>
        <w:t>ک</w:t>
      </w:r>
      <w:r w:rsidRPr="00503B32">
        <w:rPr>
          <w:rFonts w:asciiTheme="majorBidi" w:hAnsiTheme="majorBidi" w:cs="B Nazanin" w:hint="cs"/>
          <w:b/>
          <w:bCs/>
          <w:sz w:val="22"/>
          <w:szCs w:val="22"/>
          <w:rtl/>
          <w:lang w:bidi="fa-IR"/>
        </w:rPr>
        <w:t>،</w:t>
      </w:r>
      <w:r w:rsidRPr="00503B32">
        <w:rPr>
          <w:rFonts w:asciiTheme="majorBidi" w:hAnsiTheme="majorBidi" w:cs="B Nazanin"/>
          <w:b/>
          <w:bCs/>
          <w:sz w:val="22"/>
          <w:szCs w:val="22"/>
          <w:rtl/>
          <w:lang w:bidi="fa-IR"/>
        </w:rPr>
        <w:t xml:space="preserve"> زم</w:t>
      </w:r>
      <w:r w:rsidRPr="00503B32">
        <w:rPr>
          <w:rFonts w:asciiTheme="majorBidi" w:hAnsiTheme="majorBidi" w:cs="B Nazanin" w:hint="cs"/>
          <w:b/>
          <w:bCs/>
          <w:sz w:val="22"/>
          <w:szCs w:val="22"/>
          <w:rtl/>
          <w:lang w:bidi="fa-IR"/>
        </w:rPr>
        <w:t>ی</w:t>
      </w:r>
      <w:r w:rsidRPr="00503B32">
        <w:rPr>
          <w:rFonts w:asciiTheme="majorBidi" w:hAnsiTheme="majorBidi" w:cs="B Nazanin" w:hint="eastAsia"/>
          <w:b/>
          <w:bCs/>
          <w:sz w:val="22"/>
          <w:szCs w:val="22"/>
          <w:rtl/>
          <w:lang w:bidi="fa-IR"/>
        </w:rPr>
        <w:t>ن</w:t>
      </w:r>
      <w:r w:rsidRPr="00503B32">
        <w:rPr>
          <w:rFonts w:asciiTheme="majorBidi" w:hAnsiTheme="majorBidi" w:cs="B Nazanin"/>
          <w:b/>
          <w:bCs/>
          <w:sz w:val="22"/>
          <w:szCs w:val="22"/>
          <w:rtl/>
          <w:lang w:bidi="fa-IR"/>
        </w:rPr>
        <w:t xml:space="preserve"> آمار</w:t>
      </w:r>
      <w:r w:rsidRPr="00503B32">
        <w:rPr>
          <w:rFonts w:asciiTheme="majorBidi" w:hAnsiTheme="majorBidi" w:cs="B Nazanin" w:hint="cs"/>
          <w:b/>
          <w:bCs/>
          <w:sz w:val="22"/>
          <w:szCs w:val="22"/>
          <w:rtl/>
          <w:lang w:bidi="fa-IR"/>
        </w:rPr>
        <w:t xml:space="preserve">، </w:t>
      </w:r>
      <w:r w:rsidRPr="00503B32">
        <w:rPr>
          <w:rFonts w:asciiTheme="majorBidi" w:hAnsiTheme="majorBidi" w:cs="B Nazanin"/>
          <w:b/>
          <w:bCs/>
          <w:sz w:val="22"/>
          <w:szCs w:val="22"/>
          <w:rtl/>
          <w:lang w:bidi="fa-IR"/>
        </w:rPr>
        <w:t>تحل</w:t>
      </w:r>
      <w:r w:rsidRPr="00503B32">
        <w:rPr>
          <w:rFonts w:asciiTheme="majorBidi" w:hAnsiTheme="majorBidi" w:cs="B Nazanin" w:hint="cs"/>
          <w:b/>
          <w:bCs/>
          <w:sz w:val="22"/>
          <w:szCs w:val="22"/>
          <w:rtl/>
          <w:lang w:bidi="fa-IR"/>
        </w:rPr>
        <w:t>ی</w:t>
      </w:r>
      <w:r w:rsidRPr="00503B32">
        <w:rPr>
          <w:rFonts w:asciiTheme="majorBidi" w:hAnsiTheme="majorBidi" w:cs="B Nazanin" w:hint="eastAsia"/>
          <w:b/>
          <w:bCs/>
          <w:sz w:val="22"/>
          <w:szCs w:val="22"/>
          <w:rtl/>
          <w:lang w:bidi="fa-IR"/>
        </w:rPr>
        <w:t>ل</w:t>
      </w:r>
      <w:r w:rsidRPr="00503B32">
        <w:rPr>
          <w:rFonts w:asciiTheme="majorBidi" w:hAnsiTheme="majorBidi" w:cs="B Nazanin"/>
          <w:b/>
          <w:bCs/>
          <w:sz w:val="22"/>
          <w:szCs w:val="22"/>
          <w:rtl/>
          <w:lang w:bidi="fa-IR"/>
        </w:rPr>
        <w:t xml:space="preserve"> عدم قطع</w:t>
      </w:r>
      <w:r w:rsidRPr="00503B32">
        <w:rPr>
          <w:rFonts w:asciiTheme="majorBidi" w:hAnsiTheme="majorBidi" w:cs="B Nazanin" w:hint="cs"/>
          <w:b/>
          <w:bCs/>
          <w:sz w:val="22"/>
          <w:szCs w:val="22"/>
          <w:rtl/>
          <w:lang w:bidi="fa-IR"/>
        </w:rPr>
        <w:t>ی</w:t>
      </w:r>
      <w:r w:rsidRPr="00503B32">
        <w:rPr>
          <w:rFonts w:asciiTheme="majorBidi" w:hAnsiTheme="majorBidi" w:cs="B Nazanin" w:hint="eastAsia"/>
          <w:b/>
          <w:bCs/>
          <w:sz w:val="22"/>
          <w:szCs w:val="22"/>
          <w:rtl/>
          <w:lang w:bidi="fa-IR"/>
        </w:rPr>
        <w:t>ت؛</w:t>
      </w:r>
      <w:r w:rsidRPr="00503B32">
        <w:rPr>
          <w:rFonts w:asciiTheme="majorBidi" w:hAnsiTheme="majorBidi" w:cs="B Nazanin"/>
          <w:b/>
          <w:bCs/>
          <w:sz w:val="22"/>
          <w:szCs w:val="22"/>
          <w:rtl/>
          <w:lang w:bidi="fa-IR"/>
        </w:rPr>
        <w:t xml:space="preserve"> تخلخل</w:t>
      </w:r>
      <w:r w:rsidRPr="00503B32">
        <w:rPr>
          <w:rFonts w:asciiTheme="majorBidi" w:hAnsiTheme="majorBidi" w:cs="B Nazanin" w:hint="cs"/>
          <w:b/>
          <w:bCs/>
          <w:sz w:val="22"/>
          <w:szCs w:val="22"/>
          <w:rtl/>
          <w:lang w:bidi="fa-IR"/>
        </w:rPr>
        <w:t>،</w:t>
      </w:r>
      <w:r w:rsidRPr="00503B32">
        <w:rPr>
          <w:rFonts w:asciiTheme="majorBidi" w:hAnsiTheme="majorBidi" w:cs="B Nazanin"/>
          <w:b/>
          <w:bCs/>
          <w:sz w:val="22"/>
          <w:szCs w:val="22"/>
          <w:rtl/>
          <w:lang w:bidi="fa-IR"/>
        </w:rPr>
        <w:t xml:space="preserve"> ضخامت</w:t>
      </w:r>
      <w:r w:rsidRPr="00503B32">
        <w:rPr>
          <w:rFonts w:asciiTheme="majorBidi" w:hAnsiTheme="majorBidi" w:cs="B Nazanin" w:hint="cs"/>
          <w:b/>
          <w:bCs/>
          <w:sz w:val="22"/>
          <w:szCs w:val="22"/>
          <w:rtl/>
          <w:lang w:bidi="fa-IR"/>
        </w:rPr>
        <w:t>،</w:t>
      </w:r>
      <w:r w:rsidRPr="00503B32">
        <w:rPr>
          <w:rFonts w:asciiTheme="majorBidi" w:hAnsiTheme="majorBidi" w:cs="B Nazanin"/>
          <w:b/>
          <w:bCs/>
          <w:sz w:val="22"/>
          <w:szCs w:val="22"/>
          <w:rtl/>
          <w:lang w:bidi="fa-IR"/>
        </w:rPr>
        <w:t xml:space="preserve"> رخساره ها</w:t>
      </w:r>
      <w:r w:rsidRPr="00503B32">
        <w:rPr>
          <w:rFonts w:asciiTheme="majorBidi" w:hAnsiTheme="majorBidi" w:cs="B Nazanin" w:hint="cs"/>
          <w:b/>
          <w:bCs/>
          <w:sz w:val="22"/>
          <w:szCs w:val="22"/>
          <w:rtl/>
          <w:lang w:bidi="fa-IR"/>
        </w:rPr>
        <w:t>ی</w:t>
      </w:r>
      <w:r w:rsidRPr="00503B32">
        <w:rPr>
          <w:rFonts w:asciiTheme="majorBidi" w:hAnsiTheme="majorBidi" w:cs="B Nazanin"/>
          <w:b/>
          <w:bCs/>
          <w:sz w:val="22"/>
          <w:szCs w:val="22"/>
          <w:rtl/>
          <w:lang w:bidi="fa-IR"/>
        </w:rPr>
        <w:t xml:space="preserve"> الکتر</w:t>
      </w:r>
      <w:r w:rsidRPr="00503B32">
        <w:rPr>
          <w:rFonts w:asciiTheme="majorBidi" w:hAnsiTheme="majorBidi" w:cs="B Nazanin" w:hint="cs"/>
          <w:b/>
          <w:bCs/>
          <w:sz w:val="22"/>
          <w:szCs w:val="22"/>
          <w:rtl/>
          <w:lang w:bidi="fa-IR"/>
        </w:rPr>
        <w:t>ی</w:t>
      </w:r>
      <w:r w:rsidRPr="00503B32">
        <w:rPr>
          <w:rFonts w:asciiTheme="majorBidi" w:hAnsiTheme="majorBidi" w:cs="B Nazanin" w:hint="eastAsia"/>
          <w:b/>
          <w:bCs/>
          <w:sz w:val="22"/>
          <w:szCs w:val="22"/>
          <w:rtl/>
          <w:lang w:bidi="fa-IR"/>
        </w:rPr>
        <w:t>ک</w:t>
      </w:r>
      <w:r w:rsidRPr="00503B32">
        <w:rPr>
          <w:rFonts w:asciiTheme="majorBidi" w:hAnsiTheme="majorBidi" w:cs="B Nazanin" w:hint="cs"/>
          <w:b/>
          <w:bCs/>
          <w:sz w:val="22"/>
          <w:szCs w:val="22"/>
          <w:rtl/>
          <w:lang w:bidi="fa-IR"/>
        </w:rPr>
        <w:t>ی</w:t>
      </w:r>
    </w:p>
    <w:p w14:paraId="23724E29" w14:textId="77777777" w:rsidR="0042557D" w:rsidRPr="0042557D" w:rsidRDefault="0042557D" w:rsidP="0042557D">
      <w:pPr>
        <w:jc w:val="center"/>
        <w:rPr>
          <w:rFonts w:asciiTheme="majorBidi" w:hAnsiTheme="majorBidi" w:cs="B Nazanin"/>
          <w:b/>
          <w:bCs/>
          <w:sz w:val="24"/>
          <w:szCs w:val="24"/>
          <w:rtl/>
          <w:lang w:bidi="fa-IR"/>
        </w:rPr>
      </w:pPr>
      <w:r w:rsidRPr="0042557D">
        <w:rPr>
          <w:rFonts w:asciiTheme="majorBidi" w:hAnsiTheme="majorBidi" w:cs="B Nazanin"/>
          <w:b/>
          <w:bCs/>
          <w:sz w:val="24"/>
          <w:szCs w:val="24"/>
          <w:lang w:bidi="fa-IR"/>
        </w:rPr>
        <w:t>Rock typing and uncertainty evaluation of geological and petrophysical properties by integrating electrofacies, hydraulic flow units, and geostatistical techniques in Kangan Gas field, Zagros basin</w:t>
      </w:r>
    </w:p>
    <w:p w14:paraId="01B95B9B" w14:textId="3BDC6C1F" w:rsidR="0042557D" w:rsidRPr="004B0368" w:rsidRDefault="0042557D" w:rsidP="0042557D">
      <w:pPr>
        <w:jc w:val="center"/>
        <w:rPr>
          <w:sz w:val="20"/>
          <w:vertAlign w:val="superscript"/>
        </w:rPr>
      </w:pPr>
      <w:r w:rsidRPr="0038381C">
        <w:rPr>
          <w:sz w:val="20"/>
          <w:szCs w:val="18"/>
        </w:rPr>
        <w:t>Mohammad Bakhtiyari</w:t>
      </w:r>
      <w:r w:rsidR="004B0368">
        <w:rPr>
          <w:sz w:val="20"/>
          <w:szCs w:val="18"/>
          <w:vertAlign w:val="superscript"/>
        </w:rPr>
        <w:t>1</w:t>
      </w:r>
      <w:r w:rsidRPr="0038381C">
        <w:rPr>
          <w:sz w:val="20"/>
        </w:rPr>
        <w:t xml:space="preserve">, </w:t>
      </w:r>
      <w:r w:rsidRPr="0038381C">
        <w:rPr>
          <w:sz w:val="20"/>
          <w:szCs w:val="18"/>
        </w:rPr>
        <w:t>Jafar Qajar</w:t>
      </w:r>
      <w:r w:rsidR="004B0368">
        <w:rPr>
          <w:sz w:val="20"/>
          <w:szCs w:val="18"/>
          <w:vertAlign w:val="superscript"/>
        </w:rPr>
        <w:t>1</w:t>
      </w:r>
      <w:r w:rsidRPr="0038381C">
        <w:rPr>
          <w:sz w:val="20"/>
        </w:rPr>
        <w:t>, Amir Karimian Torghabeh</w:t>
      </w:r>
      <w:r w:rsidR="004B0368">
        <w:rPr>
          <w:sz w:val="20"/>
          <w:vertAlign w:val="superscript"/>
        </w:rPr>
        <w:t>2</w:t>
      </w:r>
    </w:p>
    <w:p w14:paraId="2033DB86" w14:textId="2B5AC708" w:rsidR="004B0368" w:rsidRDefault="004B0368" w:rsidP="0042557D">
      <w:pPr>
        <w:jc w:val="center"/>
        <w:rPr>
          <w:i/>
          <w:iCs/>
          <w:szCs w:val="16"/>
        </w:rPr>
      </w:pPr>
      <w:r>
        <w:rPr>
          <w:i/>
          <w:iCs/>
          <w:szCs w:val="16"/>
          <w:vertAlign w:val="superscript"/>
        </w:rPr>
        <w:t>1</w:t>
      </w:r>
      <w:r w:rsidRPr="0038381C">
        <w:rPr>
          <w:i/>
          <w:iCs/>
          <w:szCs w:val="16"/>
        </w:rPr>
        <w:t>Department of Petroleum Engineering, School of Chemical and Petroleum Engineering, Shiraz University, Shiraz, Iran</w:t>
      </w:r>
    </w:p>
    <w:p w14:paraId="13B2424A" w14:textId="54923667" w:rsidR="004B0368" w:rsidRPr="0042557D" w:rsidRDefault="004B0368" w:rsidP="0042557D">
      <w:pPr>
        <w:jc w:val="center"/>
        <w:rPr>
          <w:rFonts w:asciiTheme="majorBidi" w:hAnsiTheme="majorBidi" w:cs="B Nazanin"/>
          <w:sz w:val="22"/>
          <w:szCs w:val="22"/>
          <w:lang w:bidi="fa-IR"/>
        </w:rPr>
      </w:pPr>
      <w:r>
        <w:rPr>
          <w:i/>
          <w:iCs/>
          <w:szCs w:val="16"/>
          <w:vertAlign w:val="superscript"/>
        </w:rPr>
        <w:t>2</w:t>
      </w:r>
      <w:r w:rsidRPr="0038381C">
        <w:rPr>
          <w:i/>
          <w:iCs/>
          <w:szCs w:val="16"/>
        </w:rPr>
        <w:t>Department of Earth Sciences, Faculty of Sciences, Shiraz University, Shiraz, Iran</w:t>
      </w:r>
    </w:p>
    <w:p w14:paraId="71F24557" w14:textId="0AD3FDB9" w:rsidR="00EB63D7" w:rsidRPr="00EB63D7" w:rsidRDefault="00EB63D7" w:rsidP="00EB63D7">
      <w:pPr>
        <w:jc w:val="left"/>
        <w:rPr>
          <w:rFonts w:asciiTheme="majorBidi" w:hAnsiTheme="majorBidi" w:cs="B Nazanin"/>
          <w:sz w:val="22"/>
          <w:szCs w:val="22"/>
          <w:lang w:bidi="fa-IR"/>
        </w:rPr>
      </w:pPr>
      <w:r>
        <w:rPr>
          <w:rFonts w:asciiTheme="majorBidi" w:hAnsiTheme="majorBidi" w:cs="B Nazanin"/>
          <w:b/>
          <w:bCs/>
          <w:sz w:val="22"/>
          <w:szCs w:val="22"/>
          <w:lang w:bidi="fa-IR"/>
        </w:rPr>
        <w:t>Abstract</w:t>
      </w:r>
      <w:r w:rsidRPr="00BB0406">
        <w:rPr>
          <w:b/>
          <w:bCs/>
          <w:sz w:val="20"/>
        </w:rPr>
        <w:tab/>
      </w:r>
    </w:p>
    <w:p w14:paraId="1FAA6E53" w14:textId="32F5EA08" w:rsidR="00EB63D7" w:rsidRPr="00503B32" w:rsidRDefault="00EB63D7" w:rsidP="00EB63D7">
      <w:pPr>
        <w:pStyle w:val="Caption"/>
        <w:jc w:val="both"/>
        <w:rPr>
          <w:b w:val="0"/>
          <w:bCs w:val="0"/>
          <w:sz w:val="22"/>
          <w:szCs w:val="22"/>
          <w:lang w:bidi="fa-IR"/>
        </w:rPr>
      </w:pPr>
      <w:r w:rsidRPr="00503B32">
        <w:rPr>
          <w:b w:val="0"/>
          <w:bCs w:val="0"/>
          <w:sz w:val="22"/>
          <w:szCs w:val="22"/>
          <w:lang w:bidi="fa-IR"/>
        </w:rPr>
        <w:t xml:space="preserve">The structural complexities of hydrocarbon reservoirs make it difficult to correlate geological and petrophysical properties. A successful field development depends on accurately mapping the </w:t>
      </w:r>
      <w:r w:rsidRPr="00503B32">
        <w:rPr>
          <w:b w:val="0"/>
          <w:bCs w:val="0"/>
          <w:sz w:val="22"/>
          <w:szCs w:val="22"/>
        </w:rPr>
        <w:t>spatial distributions of reservoir key parameters.</w:t>
      </w:r>
      <w:r w:rsidRPr="00503B32">
        <w:rPr>
          <w:b w:val="0"/>
          <w:bCs w:val="0"/>
          <w:sz w:val="22"/>
          <w:szCs w:val="22"/>
          <w:lang w:bidi="fa-IR"/>
        </w:rPr>
        <w:t xml:space="preserve"> In this study, we present results on rock type analysis, estimation, and uncertainty evaluation of geological and petrophysical</w:t>
      </w:r>
      <w:r w:rsidRPr="00503B32">
        <w:rPr>
          <w:b w:val="0"/>
          <w:bCs w:val="0"/>
          <w:sz w:val="22"/>
          <w:szCs w:val="22"/>
        </w:rPr>
        <w:t xml:space="preserve"> data of 33 wells in one of the south Iranian gas fields</w:t>
      </w:r>
      <w:r w:rsidRPr="00503B32">
        <w:rPr>
          <w:b w:val="0"/>
          <w:bCs w:val="0"/>
          <w:sz w:val="22"/>
          <w:szCs w:val="22"/>
          <w:lang w:bidi="fa-IR"/>
        </w:rPr>
        <w:t xml:space="preserve">. This paper is divided into two parts. In the first part, reservoir rock typing was </w:t>
      </w:r>
      <w:r w:rsidRPr="00503B32">
        <w:rPr>
          <w:b w:val="0"/>
          <w:bCs w:val="0"/>
          <w:sz w:val="22"/>
          <w:szCs w:val="22"/>
          <w:lang w:bidi="fa-IR"/>
        </w:rPr>
        <w:lastRenderedPageBreak/>
        <w:t>implemented by combining the concepts of electrofacies (EFs) and hydraulic flow units (HFUs). Multi-resolution graph-based clustring analysis was done based on the well-log data and five EFs were determined.The facies lithology, porosity, shale volume and HFUs was analysed to select the most valuable reservoir with uttermost  production potential. In the second part of the paper, we performed estimation, uncertainty evaluation, and assessment of the porosity-</w:t>
      </w:r>
      <w:r w:rsidRPr="00503B32">
        <w:rPr>
          <w:b w:val="0"/>
          <w:bCs w:val="0"/>
          <w:sz w:val="22"/>
          <w:szCs w:val="22"/>
        </w:rPr>
        <w:t>thickness relationship of the high-quality EFs using geostatistical techniques.</w:t>
      </w:r>
      <w:r w:rsidRPr="00503B32">
        <w:rPr>
          <w:b w:val="0"/>
          <w:bCs w:val="0"/>
          <w:sz w:val="22"/>
          <w:szCs w:val="22"/>
          <w:lang w:bidi="fa-IR"/>
        </w:rPr>
        <w:t xml:space="preserve"> </w:t>
      </w:r>
      <w:r w:rsidRPr="00503B32">
        <w:rPr>
          <w:b w:val="0"/>
          <w:bCs w:val="0"/>
          <w:sz w:val="22"/>
          <w:szCs w:val="22"/>
        </w:rPr>
        <w:t xml:space="preserve">We used sequential simulation schemes to map the spatial distributions of porosity and thickness of the high-quality EFs across the field. Using probabilistic approaches, the generated multiple realizations were used to quantify the uncertainty associated with a single location (local uncertainty). Variogram analysis showed that property distributions had a higher continuity and minimum variance in the NW-SE direction. Furthermore, the obtained probability maps indicated that the SE part of the study area is more suitable for drilling and production scenarios. </w:t>
      </w:r>
    </w:p>
    <w:p w14:paraId="53C1052A" w14:textId="3232EB2B" w:rsidR="00EB63D7" w:rsidRPr="00503B32" w:rsidRDefault="00EB63D7" w:rsidP="00503B32">
      <w:pPr>
        <w:rPr>
          <w:b/>
          <w:bCs/>
          <w:sz w:val="20"/>
          <w:rtl/>
          <w:lang w:bidi="fa-IR"/>
        </w:rPr>
      </w:pPr>
      <w:r w:rsidRPr="00503B32">
        <w:rPr>
          <w:b/>
          <w:bCs/>
          <w:i/>
          <w:iCs/>
          <w:sz w:val="20"/>
          <w:lang w:eastAsia="en-AU"/>
        </w:rPr>
        <w:t>Keywords</w:t>
      </w:r>
      <w:r w:rsidRPr="00503B32">
        <w:rPr>
          <w:b/>
          <w:bCs/>
          <w:sz w:val="20"/>
          <w:lang w:eastAsia="en-AU"/>
        </w:rPr>
        <w:t>: Hydraulic flow units; Geostatistical simulation;</w:t>
      </w:r>
      <w:r w:rsidRPr="00503B32">
        <w:rPr>
          <w:b/>
          <w:bCs/>
          <w:sz w:val="20"/>
          <w:lang w:bidi="fa-IR"/>
        </w:rPr>
        <w:t xml:space="preserve"> Uncertainty analysis; Porosity; Thickness;</w:t>
      </w:r>
      <w:r w:rsidRPr="00503B32">
        <w:rPr>
          <w:b/>
          <w:bCs/>
          <w:sz w:val="20"/>
          <w:lang w:eastAsia="en-AU"/>
        </w:rPr>
        <w:t xml:space="preserve"> Electrofacies</w:t>
      </w:r>
      <w:r w:rsidRPr="00503B32">
        <w:rPr>
          <w:b/>
          <w:bCs/>
          <w:sz w:val="20"/>
          <w:lang w:bidi="fa-IR"/>
        </w:rPr>
        <w:t>.</w:t>
      </w:r>
    </w:p>
    <w:p w14:paraId="57956C26" w14:textId="77777777" w:rsidR="00D43498" w:rsidRPr="00896230" w:rsidRDefault="00D43498" w:rsidP="0077052E">
      <w:pPr>
        <w:bidi/>
        <w:rPr>
          <w:rFonts w:asciiTheme="majorBidi" w:hAnsiTheme="majorBidi" w:cs="B Nazanin"/>
          <w:b/>
          <w:bCs/>
          <w:sz w:val="26"/>
          <w:szCs w:val="26"/>
          <w:rtl/>
          <w:lang w:bidi="fa-IR"/>
        </w:rPr>
      </w:pPr>
      <w:r w:rsidRPr="00896230">
        <w:rPr>
          <w:rFonts w:asciiTheme="majorBidi" w:hAnsiTheme="majorBidi" w:cs="B Nazanin"/>
          <w:b/>
          <w:bCs/>
          <w:sz w:val="26"/>
          <w:szCs w:val="26"/>
          <w:rtl/>
          <w:lang w:bidi="fa-IR"/>
        </w:rPr>
        <w:t>1- مقدمه</w:t>
      </w:r>
    </w:p>
    <w:p w14:paraId="1A62E3BF" w14:textId="18A60830" w:rsidR="00D43498" w:rsidRPr="00D43498" w:rsidRDefault="00D43498" w:rsidP="0077052E">
      <w:pPr>
        <w:bidi/>
        <w:rPr>
          <w:rFonts w:asciiTheme="majorBidi" w:hAnsiTheme="majorBidi" w:cs="B Nazanin"/>
          <w:sz w:val="24"/>
          <w:szCs w:val="24"/>
          <w:rtl/>
          <w:lang w:bidi="fa-IR"/>
        </w:rPr>
      </w:pPr>
      <w:r w:rsidRPr="00D43498">
        <w:rPr>
          <w:rFonts w:asciiTheme="majorBidi" w:hAnsiTheme="majorBidi" w:cs="B Nazanin"/>
          <w:sz w:val="24"/>
          <w:szCs w:val="24"/>
          <w:rtl/>
          <w:lang w:bidi="fa-IR"/>
        </w:rPr>
        <w:t>اکتشاف و تولید نفت و گاز فرآیندهای پرهزینه‌ای هستند که عمدتاً به دلیل دانش ناقص در مورد ساختار پیچیده منابع زیرزمینی، ریسک بالایی دارند. با توجه به نیاز به افزایش و/یا حفظ تولید از مخازن معمولی و یافتن تکنیک‌های جدید برای توسعه منابع غیرمتعارف، استفاده از روش‌هایی برای شناسایی مؤثر و کارآمد منابع زیرزمینی از اهمیت بالایی برخوردار است. در خصوصیات مخزن، ایجاد نقشه های دقیق از ساختارهای مخزن ضروری است تا برای شبیه سازی رویدادهای دینامیکی مانند فرآیندهای بهبود یافته بازیافت نفت استفاده شود</w:t>
      </w:r>
      <w:r w:rsidR="00BC56E6">
        <w:rPr>
          <w:rFonts w:asciiTheme="majorBidi" w:hAnsiTheme="majorBidi" w:cs="B Nazanin"/>
          <w:sz w:val="24"/>
          <w:szCs w:val="24"/>
          <w:rtl/>
          <w:lang w:bidi="fa-IR"/>
        </w:rPr>
        <w:fldChar w:fldCharType="begin"/>
      </w:r>
      <w:r w:rsidR="00BC56E6">
        <w:rPr>
          <w:rFonts w:asciiTheme="majorBidi" w:hAnsiTheme="majorBidi" w:cs="B Nazanin"/>
          <w:sz w:val="24"/>
          <w:szCs w:val="24"/>
          <w:rtl/>
          <w:lang w:bidi="fa-IR"/>
        </w:rPr>
        <w:instrText xml:space="preserve"> </w:instrText>
      </w:r>
      <w:r w:rsidR="00BC56E6">
        <w:rPr>
          <w:rFonts w:asciiTheme="majorBidi" w:hAnsiTheme="majorBidi" w:cs="B Nazanin"/>
          <w:sz w:val="24"/>
          <w:szCs w:val="24"/>
          <w:lang w:bidi="fa-IR"/>
        </w:rPr>
        <w:instrText>ADDIN EN.CITE &lt;EndNote&gt;&lt;Cite&gt;&lt;Author&gt;Lin&lt;/Author&gt;&lt;Year&gt;2016&lt;/Year&gt;&lt;RecNum&gt;34&lt;/RecNum&gt;&lt;DisplayText&gt;(Lin, Li et al. 2016)&lt;/DisplayText&gt;&lt;record&gt;&lt;rec-number&gt;34&lt;/rec-number&gt;&lt;foreign-keys&gt;&lt;key app="EN" db-id="5fvardxd2vvwzzefvvf5sdxbwsz5pfzvsvpf" timestamp="16</w:instrText>
      </w:r>
      <w:r w:rsidR="00BC56E6">
        <w:rPr>
          <w:rFonts w:asciiTheme="majorBidi" w:hAnsiTheme="majorBidi" w:cs="B Nazanin"/>
          <w:sz w:val="24"/>
          <w:szCs w:val="24"/>
          <w:rtl/>
          <w:lang w:bidi="fa-IR"/>
        </w:rPr>
        <w:instrText>69118420"&gt;34&lt;/</w:instrText>
      </w:r>
      <w:r w:rsidR="00BC56E6">
        <w:rPr>
          <w:rFonts w:asciiTheme="majorBidi" w:hAnsiTheme="majorBidi" w:cs="B Nazanin"/>
          <w:sz w:val="24"/>
          <w:szCs w:val="24"/>
          <w:lang w:bidi="fa-IR"/>
        </w:rPr>
        <w:instrText>key&gt;&lt;/foreign-keys&gt;&lt;ref-type name="Journal Article"&gt;17&lt;/ref-type&gt;&lt;contributors&gt;&lt;authors&gt;&lt;author&gt;Lin, Qing-Huo&lt;/author&gt;&lt;author&gt;Li, Hong&lt;/author&gt;&lt;author&gt;Li, Bao-Guo&lt;/author&gt;&lt;author&gt;Guo, Peng-Tao&lt;/author&gt;&lt;author&gt;Luo, Wei&lt;/author&gt;&lt;author&gt;Lin, Zhao-Mu&lt;/author&gt;&lt;/authors&gt;&lt;/contributors&gt;&lt;titles&gt;&lt;title&gt;Assessment of spatial uncertainty for delineating optimal soil sampling sites in rubber tree management using sequential indicator simulation&lt;/title&gt;&lt;secondary-title&gt;Industrial Crops and Products&lt;/secondary-title&gt;&lt;/titles&gt;&lt;periodical&gt;&lt;full-title&gt;Industrial Crops and Products&lt;/full-title&gt;&lt;/periodical&gt;&lt;pages&gt;231-237&lt;/pages&gt;&lt;volume&gt;91&lt;/volume&gt;&lt;dates&gt;&lt;year&gt;2016&lt;/year&gt;&lt;/dates&gt;&lt;isbn&gt;0926-6690&lt;/isbn&gt;&lt;urls&gt;&lt;/urls&gt;&lt;/record&gt;&lt;/Cite&gt;&lt;/EndNote</w:instrText>
      </w:r>
      <w:r w:rsidR="00BC56E6">
        <w:rPr>
          <w:rFonts w:asciiTheme="majorBidi" w:hAnsiTheme="majorBidi" w:cs="B Nazanin"/>
          <w:sz w:val="24"/>
          <w:szCs w:val="24"/>
          <w:rtl/>
          <w:lang w:bidi="fa-IR"/>
        </w:rPr>
        <w:instrText>&gt;</w:instrText>
      </w:r>
      <w:r w:rsidR="00BC56E6">
        <w:rPr>
          <w:rFonts w:asciiTheme="majorBidi" w:hAnsiTheme="majorBidi" w:cs="B Nazanin"/>
          <w:sz w:val="24"/>
          <w:szCs w:val="24"/>
          <w:rtl/>
          <w:lang w:bidi="fa-IR"/>
        </w:rPr>
        <w:fldChar w:fldCharType="separate"/>
      </w:r>
      <w:r w:rsidR="00BC56E6">
        <w:rPr>
          <w:rFonts w:asciiTheme="majorBidi" w:hAnsiTheme="majorBidi" w:cs="B Nazanin"/>
          <w:noProof/>
          <w:sz w:val="24"/>
          <w:szCs w:val="24"/>
          <w:rtl/>
          <w:lang w:bidi="fa-IR"/>
        </w:rPr>
        <w:t>(</w:t>
      </w:r>
      <w:r w:rsidR="00BC56E6" w:rsidRPr="00BC56E6">
        <w:rPr>
          <w:rFonts w:asciiTheme="majorBidi" w:hAnsiTheme="majorBidi" w:cs="B Nazanin"/>
          <w:noProof/>
          <w:sz w:val="20"/>
          <w:lang w:bidi="fa-IR"/>
        </w:rPr>
        <w:t>Lin, Li et al. 2016</w:t>
      </w:r>
      <w:r w:rsidR="00BC56E6" w:rsidRPr="00BC56E6">
        <w:rPr>
          <w:rFonts w:asciiTheme="majorBidi" w:hAnsiTheme="majorBidi" w:cs="B Nazanin"/>
          <w:noProof/>
          <w:sz w:val="20"/>
          <w:rtl/>
          <w:lang w:bidi="fa-IR"/>
        </w:rPr>
        <w:t>)</w:t>
      </w:r>
      <w:r w:rsidR="00BC56E6">
        <w:rPr>
          <w:rFonts w:asciiTheme="majorBidi" w:hAnsiTheme="majorBidi" w:cs="B Nazanin"/>
          <w:sz w:val="24"/>
          <w:szCs w:val="24"/>
          <w:rtl/>
          <w:lang w:bidi="fa-IR"/>
        </w:rPr>
        <w:fldChar w:fldCharType="end"/>
      </w:r>
      <w:r w:rsidRPr="00D43498">
        <w:rPr>
          <w:rFonts w:asciiTheme="majorBidi" w:hAnsiTheme="majorBidi" w:cs="B Nazanin"/>
          <w:sz w:val="24"/>
          <w:szCs w:val="24"/>
          <w:rtl/>
          <w:lang w:bidi="fa-IR"/>
        </w:rPr>
        <w:t>. تکنیک‌های زمین‌آماری معمولاً برای تولید مؤثر نقشه‌های زمین‌شناسی و پتروفیزیکی و تعیین عدم قطعیت‌های محلی و مکانی در نتیجه استفاده از داده‌های نمونه محدود در برآورد دارایی استفاده می‌شوند</w:t>
      </w:r>
      <w:r w:rsidRPr="00D43498">
        <w:rPr>
          <w:rFonts w:asciiTheme="majorBidi" w:hAnsiTheme="majorBidi" w:cs="B Nazanin"/>
          <w:sz w:val="24"/>
          <w:szCs w:val="24"/>
          <w:rtl/>
          <w:lang w:bidi="fa-IR"/>
        </w:rPr>
        <w:fldChar w:fldCharType="begin"/>
      </w:r>
      <w:r w:rsidR="00ED2135">
        <w:rPr>
          <w:rFonts w:asciiTheme="majorBidi" w:hAnsiTheme="majorBidi" w:cs="B Nazanin"/>
          <w:sz w:val="24"/>
          <w:szCs w:val="24"/>
          <w:rtl/>
          <w:lang w:bidi="fa-IR"/>
        </w:rPr>
        <w:instrText xml:space="preserve"> </w:instrText>
      </w:r>
      <w:r w:rsidR="00ED2135">
        <w:rPr>
          <w:rFonts w:asciiTheme="majorBidi" w:hAnsiTheme="majorBidi" w:cs="B Nazanin"/>
          <w:sz w:val="24"/>
          <w:szCs w:val="24"/>
          <w:lang w:bidi="fa-IR"/>
        </w:rPr>
        <w:instrText>ADDIN EN.CITE &lt;EndNote&gt;&lt;Cite&gt;&lt;Author&gt;Evans Annan&lt;/Author&gt;&lt;Year&gt;2019&lt;/Year&gt;&lt;RecNum&gt;1&lt;/RecNum&gt;&lt;DisplayText&gt;(Evans Annan, Aidoo et al. 2019)&lt;/DisplayText&gt;&lt;record&gt;&lt;rec-number&gt;1&lt;/rec-number&gt;&lt;foreign-keys&gt;&lt;key app="EN" db-id="5fvardxd2vvwzzefvvf5sdxbwsz5pfzvsvpf" timestamp="1669115833"&gt;1&lt;/key&gt;&lt;/foreign-keys&gt;&lt;ref-type name="Journal Article"&gt;17&lt;/ref-type&gt;&lt;contributors&gt;&lt;authors&gt;&lt;author&gt;Evans Annan, B&lt;/author&gt;&lt;author&gt;Aidoo, Abraham&lt;/author&gt;&lt;author&gt;Ejeh, Chukwugozie&lt;/author&gt;&lt;author&gt;Emmanuel, Asamoah&lt;/author&gt;&lt;author</w:instrText>
      </w:r>
      <w:r w:rsidR="00ED2135">
        <w:rPr>
          <w:rFonts w:asciiTheme="majorBidi" w:hAnsiTheme="majorBidi" w:cs="B Nazanin"/>
          <w:sz w:val="24"/>
          <w:szCs w:val="24"/>
          <w:rtl/>
          <w:lang w:bidi="fa-IR"/>
        </w:rPr>
        <w:instrText>&gt;</w:instrText>
      </w:r>
      <w:r w:rsidR="00ED2135">
        <w:rPr>
          <w:rFonts w:asciiTheme="majorBidi" w:hAnsiTheme="majorBidi" w:cs="B Nazanin"/>
          <w:sz w:val="24"/>
          <w:szCs w:val="24"/>
          <w:lang w:bidi="fa-IR"/>
        </w:rPr>
        <w:instrText>Ocran, Daniel&lt;/author&gt;&lt;/authors&gt;&lt;/contributors&gt;&lt;titles&gt;&lt;title&gt;Mapping of Porosity, Permeability and Thickness Distribution: Application of Geostatistical Modeling for the Jubilee Oilfield in Ghana&lt;/title&gt;&lt;secondary-title&gt;Geosciences&lt;/secondary-title&gt;&lt;/titles&gt;&lt;periodical&gt;&lt;full-title&gt;Geosciences&lt;/full-title&gt;&lt;/periodical&gt;&lt;pages&gt;27-49&lt;/pages&gt;&lt;volume&gt;9&lt;/volume&gt;&lt;number&gt;2&lt;/number&gt;&lt;dates&gt;&lt;year&gt;2019&lt;/year&gt;&lt;/dates&gt;&lt;urls&gt;&lt;/urls&gt;&lt;/record&gt;&lt;/Cite&gt;&lt;/EndNote</w:instrText>
      </w:r>
      <w:r w:rsidR="00ED2135">
        <w:rPr>
          <w:rFonts w:asciiTheme="majorBidi" w:hAnsiTheme="majorBidi" w:cs="B Nazanin"/>
          <w:sz w:val="24"/>
          <w:szCs w:val="24"/>
          <w:rtl/>
          <w:lang w:bidi="fa-IR"/>
        </w:rPr>
        <w:instrText>&gt;</w:instrText>
      </w:r>
      <w:r w:rsidRPr="00D43498">
        <w:rPr>
          <w:rFonts w:asciiTheme="majorBidi" w:hAnsiTheme="majorBidi" w:cs="B Nazanin"/>
          <w:sz w:val="24"/>
          <w:szCs w:val="24"/>
          <w:rtl/>
          <w:lang w:bidi="fa-IR"/>
        </w:rPr>
        <w:fldChar w:fldCharType="separate"/>
      </w:r>
      <w:r w:rsidR="00ED2135" w:rsidRPr="00BC56E6">
        <w:rPr>
          <w:rFonts w:asciiTheme="majorBidi" w:hAnsiTheme="majorBidi" w:cs="B Nazanin"/>
          <w:noProof/>
          <w:sz w:val="20"/>
          <w:rtl/>
          <w:lang w:bidi="fa-IR"/>
        </w:rPr>
        <w:t>(</w:t>
      </w:r>
      <w:r w:rsidR="00ED2135" w:rsidRPr="00BC56E6">
        <w:rPr>
          <w:rFonts w:asciiTheme="majorBidi" w:hAnsiTheme="majorBidi" w:cs="B Nazanin"/>
          <w:noProof/>
          <w:sz w:val="20"/>
          <w:lang w:bidi="fa-IR"/>
        </w:rPr>
        <w:t>Evans Annan, Aidoo et al. 2019</w:t>
      </w:r>
      <w:r w:rsidR="00ED2135" w:rsidRPr="002E5F7E">
        <w:rPr>
          <w:rFonts w:asciiTheme="majorBidi" w:hAnsiTheme="majorBidi" w:cs="B Nazanin"/>
          <w:noProof/>
          <w:sz w:val="20"/>
          <w:rtl/>
          <w:lang w:bidi="fa-IR"/>
        </w:rPr>
        <w:t>)</w:t>
      </w:r>
      <w:r w:rsidRPr="00D43498">
        <w:rPr>
          <w:rFonts w:asciiTheme="majorBidi" w:hAnsiTheme="majorBidi" w:cs="B Nazanin"/>
          <w:sz w:val="24"/>
          <w:szCs w:val="24"/>
          <w:rtl/>
          <w:lang w:bidi="fa-IR"/>
        </w:rPr>
        <w:fldChar w:fldCharType="end"/>
      </w:r>
      <w:r w:rsidRPr="00D43498">
        <w:rPr>
          <w:rFonts w:asciiTheme="majorBidi" w:hAnsiTheme="majorBidi" w:cs="B Nazanin"/>
          <w:sz w:val="24"/>
          <w:szCs w:val="24"/>
          <w:rtl/>
          <w:lang w:bidi="fa-IR"/>
        </w:rPr>
        <w:t>. زمین آمار در کار کری</w:t>
      </w:r>
      <w:r>
        <w:rPr>
          <w:rFonts w:asciiTheme="majorBidi" w:hAnsiTheme="majorBidi" w:cs="B Nazanin" w:hint="cs"/>
          <w:sz w:val="24"/>
          <w:szCs w:val="24"/>
          <w:rtl/>
          <w:lang w:bidi="fa-IR"/>
        </w:rPr>
        <w:t>ج</w:t>
      </w:r>
      <w:r>
        <w:rPr>
          <w:rStyle w:val="FootnoteReference"/>
          <w:rFonts w:asciiTheme="majorBidi" w:hAnsiTheme="majorBidi" w:cs="B Nazanin"/>
          <w:sz w:val="24"/>
          <w:szCs w:val="24"/>
          <w:rtl/>
          <w:lang w:bidi="fa-IR"/>
        </w:rPr>
        <w:footnoteReference w:id="1"/>
      </w:r>
      <w:r w:rsidRPr="00D43498">
        <w:rPr>
          <w:rFonts w:asciiTheme="majorBidi" w:hAnsiTheme="majorBidi" w:cs="B Nazanin"/>
          <w:sz w:val="24"/>
          <w:szCs w:val="24"/>
          <w:rtl/>
          <w:lang w:bidi="fa-IR"/>
        </w:rPr>
        <w:t xml:space="preserve"> در اوایل دهه 1950 در زمینه مهندسی معدن سرچشمه گرفت</w:t>
      </w:r>
      <w:r w:rsidRPr="00D43498">
        <w:rPr>
          <w:rFonts w:asciiTheme="majorBidi" w:hAnsiTheme="majorBidi" w:cs="B Nazanin"/>
          <w:sz w:val="24"/>
          <w:szCs w:val="24"/>
          <w:rtl/>
          <w:lang w:bidi="fa-IR"/>
        </w:rPr>
        <w:fldChar w:fldCharType="begin"/>
      </w:r>
      <w:r w:rsidR="00ED2135">
        <w:rPr>
          <w:rFonts w:asciiTheme="majorBidi" w:hAnsiTheme="majorBidi" w:cs="B Nazanin"/>
          <w:sz w:val="24"/>
          <w:szCs w:val="24"/>
          <w:rtl/>
          <w:lang w:bidi="fa-IR"/>
        </w:rPr>
        <w:instrText xml:space="preserve"> </w:instrText>
      </w:r>
      <w:r w:rsidR="00ED2135">
        <w:rPr>
          <w:rFonts w:asciiTheme="majorBidi" w:hAnsiTheme="majorBidi" w:cs="B Nazanin"/>
          <w:sz w:val="24"/>
          <w:szCs w:val="24"/>
          <w:lang w:bidi="fa-IR"/>
        </w:rPr>
        <w:instrText>ADDIN EN.CITE &lt;EndNote&gt;&lt;Cite&gt;&lt;Author&gt;Krige&lt;/Author&gt;&lt;Year&gt;1951&lt;/Year&gt;&lt;RecNum&gt;2&lt;/RecNum&gt;&lt;DisplayText&gt;(Krige 1951)&lt;/DisplayText&gt;&lt;record&gt;&lt;rec-number&gt;2&lt;/rec-number&gt;&lt;foreign-keys&gt;&lt;key app="EN" db-id="5fvardxd2vvwzzefvvf5sdxbwsz5pfzvsvpf" timestamp="1669116109</w:instrText>
      </w:r>
      <w:r w:rsidR="00ED2135">
        <w:rPr>
          <w:rFonts w:asciiTheme="majorBidi" w:hAnsiTheme="majorBidi" w:cs="B Nazanin"/>
          <w:sz w:val="24"/>
          <w:szCs w:val="24"/>
          <w:rtl/>
          <w:lang w:bidi="fa-IR"/>
        </w:rPr>
        <w:instrText>"&gt;2&lt;/</w:instrText>
      </w:r>
      <w:r w:rsidR="00ED2135">
        <w:rPr>
          <w:rFonts w:asciiTheme="majorBidi" w:hAnsiTheme="majorBidi" w:cs="B Nazanin"/>
          <w:sz w:val="24"/>
          <w:szCs w:val="24"/>
          <w:lang w:bidi="fa-IR"/>
        </w:rPr>
        <w:instrText>key&gt;&lt;/foreign-keys&gt;&lt;ref-type name="Journal Article"&gt;17&lt;/ref-type&gt;&lt;contributors&gt;&lt;authors&gt;&lt;author&gt;Krige, Daniel G&lt;/author&gt;&lt;/authors&gt;&lt;/contributors&gt;&lt;titles&gt;&lt;title&gt;A statistical approach to some basic mine valuation problems on the Witwatersrand&lt;/title&gt;&lt;secondary-title&gt;Journal of the Southern African Institute of Mining and Metallurgy&lt;/secondary-title&gt;&lt;/titles&gt;&lt;periodical&gt;&lt;full-title&gt;Journal of the Southern African Institute of Mining and Metallurgy&lt;/full-title&gt;&lt;/periodical&gt;&lt;pages&gt;119-139&lt;/pages&gt;&lt;volume&gt;5</w:instrText>
      </w:r>
      <w:r w:rsidR="00ED2135">
        <w:rPr>
          <w:rFonts w:asciiTheme="majorBidi" w:hAnsiTheme="majorBidi" w:cs="B Nazanin"/>
          <w:sz w:val="24"/>
          <w:szCs w:val="24"/>
          <w:rtl/>
          <w:lang w:bidi="fa-IR"/>
        </w:rPr>
        <w:instrText>2&lt;/</w:instrText>
      </w:r>
      <w:r w:rsidR="00ED2135">
        <w:rPr>
          <w:rFonts w:asciiTheme="majorBidi" w:hAnsiTheme="majorBidi" w:cs="B Nazanin"/>
          <w:sz w:val="24"/>
          <w:szCs w:val="24"/>
          <w:lang w:bidi="fa-IR"/>
        </w:rPr>
        <w:instrText>volume&gt;&lt;number&gt;6&lt;/number&gt;&lt;dates&gt;&lt;year&gt;1951&lt;/year&gt;&lt;/dates&gt;&lt;isbn&gt;0038-223X&lt;/isbn&gt;&lt;urls&gt;&lt;/urls&gt;&lt;/record&gt;&lt;/Cite&gt;&lt;/EndNote</w:instrText>
      </w:r>
      <w:r w:rsidR="00ED2135">
        <w:rPr>
          <w:rFonts w:asciiTheme="majorBidi" w:hAnsiTheme="majorBidi" w:cs="B Nazanin"/>
          <w:sz w:val="24"/>
          <w:szCs w:val="24"/>
          <w:rtl/>
          <w:lang w:bidi="fa-IR"/>
        </w:rPr>
        <w:instrText>&gt;</w:instrText>
      </w:r>
      <w:r w:rsidRPr="00D43498">
        <w:rPr>
          <w:rFonts w:asciiTheme="majorBidi" w:hAnsiTheme="majorBidi" w:cs="B Nazanin"/>
          <w:sz w:val="24"/>
          <w:szCs w:val="24"/>
          <w:rtl/>
          <w:lang w:bidi="fa-IR"/>
        </w:rPr>
        <w:fldChar w:fldCharType="separate"/>
      </w:r>
      <w:r w:rsidR="00ED2135" w:rsidRPr="002E5F7E">
        <w:rPr>
          <w:rFonts w:asciiTheme="majorBidi" w:hAnsiTheme="majorBidi" w:cs="B Nazanin"/>
          <w:noProof/>
          <w:sz w:val="20"/>
          <w:rtl/>
          <w:lang w:bidi="fa-IR"/>
        </w:rPr>
        <w:t>(</w:t>
      </w:r>
      <w:r w:rsidR="00ED2135" w:rsidRPr="002E5F7E">
        <w:rPr>
          <w:rFonts w:asciiTheme="majorBidi" w:hAnsiTheme="majorBidi" w:cs="B Nazanin"/>
          <w:noProof/>
          <w:sz w:val="20"/>
          <w:lang w:bidi="fa-IR"/>
        </w:rPr>
        <w:t>Krige 1951</w:t>
      </w:r>
      <w:r w:rsidR="00ED2135">
        <w:rPr>
          <w:rFonts w:asciiTheme="majorBidi" w:hAnsiTheme="majorBidi" w:cs="B Nazanin"/>
          <w:noProof/>
          <w:sz w:val="24"/>
          <w:szCs w:val="24"/>
          <w:rtl/>
          <w:lang w:bidi="fa-IR"/>
        </w:rPr>
        <w:t>)</w:t>
      </w:r>
      <w:r w:rsidRPr="00D43498">
        <w:rPr>
          <w:rFonts w:asciiTheme="majorBidi" w:hAnsiTheme="majorBidi" w:cs="B Nazanin"/>
          <w:sz w:val="24"/>
          <w:szCs w:val="24"/>
          <w:rtl/>
          <w:lang w:bidi="fa-IR"/>
        </w:rPr>
        <w:fldChar w:fldCharType="end"/>
      </w:r>
      <w:r w:rsidRPr="00D43498">
        <w:rPr>
          <w:rFonts w:asciiTheme="majorBidi" w:hAnsiTheme="majorBidi" w:cs="B Nazanin"/>
          <w:sz w:val="24"/>
          <w:szCs w:val="24"/>
          <w:rtl/>
          <w:lang w:bidi="fa-IR"/>
        </w:rPr>
        <w:t xml:space="preserve">. تکنیک کریجینگ توسط مهندس فرانسوی جورج ماترون </w:t>
      </w:r>
      <w:r w:rsidRPr="002E5F7E">
        <w:rPr>
          <w:rFonts w:asciiTheme="majorBidi" w:hAnsiTheme="majorBidi" w:cs="B Nazanin"/>
          <w:sz w:val="20"/>
          <w:rtl/>
          <w:lang w:bidi="fa-IR"/>
        </w:rPr>
        <w:fldChar w:fldCharType="begin"/>
      </w:r>
      <w:r w:rsidR="00ED2135" w:rsidRPr="002E5F7E">
        <w:rPr>
          <w:rFonts w:asciiTheme="majorBidi" w:hAnsiTheme="majorBidi" w:cs="B Nazanin"/>
          <w:sz w:val="20"/>
          <w:rtl/>
          <w:lang w:bidi="fa-IR"/>
        </w:rPr>
        <w:instrText xml:space="preserve"> </w:instrText>
      </w:r>
      <w:r w:rsidR="00ED2135" w:rsidRPr="002E5F7E">
        <w:rPr>
          <w:rFonts w:asciiTheme="majorBidi" w:hAnsiTheme="majorBidi" w:cs="B Nazanin"/>
          <w:sz w:val="20"/>
          <w:lang w:bidi="fa-IR"/>
        </w:rPr>
        <w:instrText>ADDIN EN.CITE &lt;EndNote&gt;&lt;Cite&gt;&lt;Author&gt;Matheron&lt;/Author&gt;&lt;Year&gt;1962&lt;/Year&gt;&lt;RecNum&gt;3&lt;/RecNum&gt;&lt;DisplayText&gt;(Matheron 1962)&lt;/DisplayText&gt;&lt;record&gt;&lt;rec-number&gt;3&lt;/rec-number&gt;&lt;foreign-keys&gt;&lt;key app="EN" db-id="5fvardxd2vvwzzefvvf5sdxbwsz5pfzvsvpf" timestamp="16691</w:instrText>
      </w:r>
      <w:r w:rsidR="00ED2135" w:rsidRPr="002E5F7E">
        <w:rPr>
          <w:rFonts w:asciiTheme="majorBidi" w:hAnsiTheme="majorBidi" w:cs="B Nazanin"/>
          <w:sz w:val="20"/>
          <w:rtl/>
          <w:lang w:bidi="fa-IR"/>
        </w:rPr>
        <w:instrText>16153"&gt;3&lt;/</w:instrText>
      </w:r>
      <w:r w:rsidR="00ED2135" w:rsidRPr="002E5F7E">
        <w:rPr>
          <w:rFonts w:asciiTheme="majorBidi" w:hAnsiTheme="majorBidi" w:cs="B Nazanin"/>
          <w:sz w:val="20"/>
          <w:lang w:bidi="fa-IR"/>
        </w:rPr>
        <w:instrText>key&gt;&lt;/foreign-keys&gt;&lt;ref-type name="Book"&gt;6&lt;/ref-type&gt;&lt;contributors&gt;&lt;authors&gt;&lt;author&gt;Matheron, Georges&lt;/author&gt;&lt;/authors&gt;&lt;/contributors&gt;&lt;titles&gt;&lt;title&gt;Traité de géostatistique appliquée&lt;/title&gt;&lt;/titles&gt;&lt;number&gt;14&lt;/number&gt;&lt;dates&gt;&lt;year&gt;1962&lt;/year</w:instrText>
      </w:r>
      <w:r w:rsidR="00ED2135" w:rsidRPr="002E5F7E">
        <w:rPr>
          <w:rFonts w:asciiTheme="majorBidi" w:hAnsiTheme="majorBidi" w:cs="B Nazanin"/>
          <w:sz w:val="20"/>
          <w:rtl/>
          <w:lang w:bidi="fa-IR"/>
        </w:rPr>
        <w:instrText>&gt;&lt;/</w:instrText>
      </w:r>
      <w:r w:rsidR="00ED2135" w:rsidRPr="002E5F7E">
        <w:rPr>
          <w:rFonts w:asciiTheme="majorBidi" w:hAnsiTheme="majorBidi" w:cs="B Nazanin"/>
          <w:sz w:val="20"/>
          <w:lang w:bidi="fa-IR"/>
        </w:rPr>
        <w:instrText>dates&gt;&lt;publisher&gt;Editions Technip&lt;/publisher&gt;&lt;urls&gt;&lt;/urls&gt;&lt;/record&gt;&lt;/Cite&gt;&lt;/EndNote</w:instrText>
      </w:r>
      <w:r w:rsidR="00ED2135" w:rsidRPr="002E5F7E">
        <w:rPr>
          <w:rFonts w:asciiTheme="majorBidi" w:hAnsiTheme="majorBidi" w:cs="B Nazanin"/>
          <w:sz w:val="20"/>
          <w:rtl/>
          <w:lang w:bidi="fa-IR"/>
        </w:rPr>
        <w:instrText>&gt;</w:instrText>
      </w:r>
      <w:r w:rsidRPr="002E5F7E">
        <w:rPr>
          <w:rFonts w:asciiTheme="majorBidi" w:hAnsiTheme="majorBidi" w:cs="B Nazanin"/>
          <w:sz w:val="20"/>
          <w:rtl/>
          <w:lang w:bidi="fa-IR"/>
        </w:rPr>
        <w:fldChar w:fldCharType="separate"/>
      </w:r>
      <w:r w:rsidR="00ED2135" w:rsidRPr="002E5F7E">
        <w:rPr>
          <w:rFonts w:asciiTheme="majorBidi" w:hAnsiTheme="majorBidi" w:cs="B Nazanin"/>
          <w:noProof/>
          <w:sz w:val="20"/>
          <w:rtl/>
          <w:lang w:bidi="fa-IR"/>
        </w:rPr>
        <w:t>(</w:t>
      </w:r>
      <w:r w:rsidR="00ED2135" w:rsidRPr="002E5F7E">
        <w:rPr>
          <w:rFonts w:asciiTheme="majorBidi" w:hAnsiTheme="majorBidi" w:cs="B Nazanin"/>
          <w:noProof/>
          <w:sz w:val="20"/>
          <w:lang w:bidi="fa-IR"/>
        </w:rPr>
        <w:t>Matheron 1962</w:t>
      </w:r>
      <w:r w:rsidR="00ED2135" w:rsidRPr="002E5F7E">
        <w:rPr>
          <w:rFonts w:asciiTheme="majorBidi" w:hAnsiTheme="majorBidi" w:cs="B Nazanin"/>
          <w:noProof/>
          <w:sz w:val="20"/>
          <w:rtl/>
          <w:lang w:bidi="fa-IR"/>
        </w:rPr>
        <w:t>)</w:t>
      </w:r>
      <w:r w:rsidRPr="002E5F7E">
        <w:rPr>
          <w:rFonts w:asciiTheme="majorBidi" w:hAnsiTheme="majorBidi" w:cs="B Nazanin"/>
          <w:sz w:val="20"/>
          <w:rtl/>
          <w:lang w:bidi="fa-IR"/>
        </w:rPr>
        <w:fldChar w:fldCharType="end"/>
      </w:r>
      <w:r w:rsidRPr="002E5F7E">
        <w:rPr>
          <w:rFonts w:asciiTheme="majorBidi" w:hAnsiTheme="majorBidi" w:cs="B Nazanin"/>
          <w:sz w:val="20"/>
          <w:rtl/>
          <w:lang w:bidi="fa-IR"/>
        </w:rPr>
        <w:t xml:space="preserve"> </w:t>
      </w:r>
      <w:r w:rsidRPr="00D43498">
        <w:rPr>
          <w:rFonts w:asciiTheme="majorBidi" w:hAnsiTheme="majorBidi" w:cs="B Nazanin"/>
          <w:sz w:val="24"/>
          <w:szCs w:val="24"/>
          <w:rtl/>
          <w:lang w:bidi="fa-IR"/>
        </w:rPr>
        <w:t xml:space="preserve">گسترش و فرموله شد. از دهه 1980، تکنیک های زمین آماری معرفی و در صنعت نفت مورد استفاده قرار گرفت، که در آن هدف اصلی آنها ارائه یک مدل واقعی تر از ناهمگونی مخزن </w:t>
      </w:r>
      <w:r w:rsidRPr="002E5F7E">
        <w:rPr>
          <w:rFonts w:asciiTheme="majorBidi" w:hAnsiTheme="majorBidi" w:cs="B Nazanin"/>
          <w:sz w:val="20"/>
          <w:rtl/>
          <w:lang w:bidi="fa-IR"/>
        </w:rPr>
        <w:fldChar w:fldCharType="begin"/>
      </w:r>
      <w:r w:rsidR="00BC56E6">
        <w:rPr>
          <w:rFonts w:asciiTheme="majorBidi" w:hAnsiTheme="majorBidi" w:cs="B Nazanin"/>
          <w:sz w:val="20"/>
          <w:rtl/>
          <w:lang w:bidi="fa-IR"/>
        </w:rPr>
        <w:instrText xml:space="preserve"> </w:instrText>
      </w:r>
      <w:r w:rsidR="00BC56E6">
        <w:rPr>
          <w:rFonts w:asciiTheme="majorBidi" w:hAnsiTheme="majorBidi" w:cs="B Nazanin"/>
          <w:sz w:val="20"/>
          <w:lang w:bidi="fa-IR"/>
        </w:rPr>
        <w:instrText>ADDIN EN.CITE &lt;EndNote&gt;&lt;Cite&gt;&lt;Author&gt;Wilson&lt;/Author&gt;&lt;Year&gt;2011&lt;/Year&gt;&lt;RecNum&gt;4&lt;/RecNum&gt;&lt;DisplayText&gt;(Wilson, Aydin et al. 2011, Salazar and Pyrcz 2021)&lt;/DisplayText&gt;&lt;record&gt;&lt;rec-number&gt;4&lt;/rec-number&gt;&lt;foreign-keys&gt;&lt;key app="EN" db-id="5fvardxd2vvwzzefvvf5sdxbwsz5pfzvsvpf" timestamp="1669116203"&gt;4&lt;/key&gt;&lt;/foreign-keys&gt;&lt;ref-type name="Journal Article"&gt;17&lt;/ref-type&gt;&lt;contributors&gt;&lt;authors&gt;&lt;author&gt;Wilson, Christopher E&lt;/author&gt;&lt;author&gt;Aydin, Atilla&lt;/author&gt;&lt;author&gt;Durlofsky, Louis J&lt;/author&gt;&lt;author&gt;Boucher, Alexandre&lt;/author&gt;&lt;author&gt;Brownlow, Darrell T&lt;/author&gt;&lt;/authors&gt;&lt;/contributors&gt;&lt;titles&gt;&lt;title&gt;Use of outcrop observations, geostatistical analysis, and flow simulation to investigate structural controls on secondary hydrocarbon migration in the Anacacho Limestone, Uvalde, Texas&lt;/title&gt;&lt;secondary-title&gt;AAPG bulletin&lt;/secondary-title&gt;&lt;/titles&gt;&lt;periodical&gt;&lt;full-title&gt;AAPG bulletin&lt;/full-title&gt;&lt;/periodical&gt;&lt;pages&gt;1181-1206&lt;/pages&gt;&lt;volume&gt;95&lt;/volume&gt;&lt;number&gt;7&lt;/number&gt;&lt;dates&gt;&lt;year&gt;2011&lt;/year&gt;&lt;/dates&gt;&lt;isbn&gt;1558-915</w:instrText>
      </w:r>
      <w:r w:rsidR="00BC56E6">
        <w:rPr>
          <w:rFonts w:asciiTheme="majorBidi" w:hAnsiTheme="majorBidi" w:cs="B Nazanin"/>
          <w:sz w:val="20"/>
          <w:rtl/>
          <w:lang w:bidi="fa-IR"/>
        </w:rPr>
        <w:instrText>3&lt;/</w:instrText>
      </w:r>
      <w:r w:rsidR="00BC56E6">
        <w:rPr>
          <w:rFonts w:asciiTheme="majorBidi" w:hAnsiTheme="majorBidi" w:cs="B Nazanin"/>
          <w:sz w:val="20"/>
          <w:lang w:bidi="fa-IR"/>
        </w:rPr>
        <w:instrText>isbn&gt;&lt;urls&gt;&lt;/urls&gt;&lt;/record&gt;&lt;/Cite&gt;&lt;Cite&gt;&lt;Author&gt;Salazar&lt;/Author&gt;&lt;Year&gt;2021&lt;/Year&gt;&lt;RecNum&gt;20&lt;/RecNum&gt;&lt;record&gt;&lt;rec-number&gt;20&lt;/rec-number&gt;&lt;foreign-keys&gt;&lt;key app="EN" db-id="5fvardxd2vvwzzefvvf5sdxbwsz5pfzvsvpf" timestamp="1669117569"&gt;20&lt;/key&gt;&lt;/foreign-keys&gt;&lt;ref-type name="Journal Article"&gt;17&lt;/ref-type&gt;&lt;contributors&gt;&lt;authors&gt;&lt;author&gt;Salazar, Jose J&lt;/author&gt;&lt;author&gt;Pyrcz, Michael J&lt;/author&gt;&lt;/authors&gt;&lt;/contributors&gt;&lt;titles&gt;&lt;title&gt;Geostatistical significance of differences for spatial subsurface phenomenon&lt;/title&gt;&lt;secondary-title&gt;Journal of Petroleum Science and Engineering&lt;/secondary-title&gt;&lt;/titles&gt;&lt;periodical&gt;&lt;full-title&gt;Journal of Petroleum Science and Engineering&lt;/full-title&gt;&lt;/periodical&gt;&lt;pages&gt;108694&lt;/pages&gt;&lt;volume&gt;203&lt;/volume&gt;&lt;dates&gt;&lt;year&gt;2021&lt;/year&gt;&lt;/dates&gt;&lt;isbn&gt;0920-4105&lt;/isbn&gt;&lt;urls&gt;&lt;/urls&gt;&lt;/record&gt;&lt;/Cite&gt;&lt;/EndNote</w:instrText>
      </w:r>
      <w:r w:rsidR="00BC56E6">
        <w:rPr>
          <w:rFonts w:asciiTheme="majorBidi" w:hAnsiTheme="majorBidi" w:cs="B Nazanin"/>
          <w:sz w:val="20"/>
          <w:rtl/>
          <w:lang w:bidi="fa-IR"/>
        </w:rPr>
        <w:instrText>&gt;</w:instrText>
      </w:r>
      <w:r w:rsidRPr="002E5F7E">
        <w:rPr>
          <w:rFonts w:asciiTheme="majorBidi" w:hAnsiTheme="majorBidi" w:cs="B Nazanin"/>
          <w:sz w:val="20"/>
          <w:rtl/>
          <w:lang w:bidi="fa-IR"/>
        </w:rPr>
        <w:fldChar w:fldCharType="separate"/>
      </w:r>
      <w:r w:rsidR="00BC56E6">
        <w:rPr>
          <w:rFonts w:asciiTheme="majorBidi" w:hAnsiTheme="majorBidi" w:cs="B Nazanin"/>
          <w:noProof/>
          <w:sz w:val="20"/>
          <w:rtl/>
          <w:lang w:bidi="fa-IR"/>
        </w:rPr>
        <w:t>(</w:t>
      </w:r>
      <w:r w:rsidR="00BC56E6">
        <w:rPr>
          <w:rFonts w:asciiTheme="majorBidi" w:hAnsiTheme="majorBidi" w:cs="B Nazanin"/>
          <w:noProof/>
          <w:sz w:val="20"/>
          <w:lang w:bidi="fa-IR"/>
        </w:rPr>
        <w:t>Wilson, Aydin et al. 2011, Salazar and Pyrcz 2021</w:t>
      </w:r>
      <w:r w:rsidR="00BC56E6">
        <w:rPr>
          <w:rFonts w:asciiTheme="majorBidi" w:hAnsiTheme="majorBidi" w:cs="B Nazanin"/>
          <w:noProof/>
          <w:sz w:val="20"/>
          <w:rtl/>
          <w:lang w:bidi="fa-IR"/>
        </w:rPr>
        <w:t>)</w:t>
      </w:r>
      <w:r w:rsidRPr="002E5F7E">
        <w:rPr>
          <w:rFonts w:asciiTheme="majorBidi" w:hAnsiTheme="majorBidi" w:cs="B Nazanin"/>
          <w:sz w:val="20"/>
          <w:rtl/>
          <w:lang w:bidi="fa-IR"/>
        </w:rPr>
        <w:fldChar w:fldCharType="end"/>
      </w:r>
      <w:r w:rsidRPr="002E5F7E">
        <w:rPr>
          <w:rFonts w:asciiTheme="majorBidi" w:hAnsiTheme="majorBidi" w:cs="B Nazanin"/>
          <w:sz w:val="20"/>
          <w:rtl/>
          <w:lang w:bidi="fa-IR"/>
        </w:rPr>
        <w:t xml:space="preserve"> </w:t>
      </w:r>
      <w:r w:rsidRPr="00D43498">
        <w:rPr>
          <w:rFonts w:asciiTheme="majorBidi" w:hAnsiTheme="majorBidi" w:cs="B Nazanin"/>
          <w:sz w:val="24"/>
          <w:szCs w:val="24"/>
          <w:rtl/>
          <w:lang w:bidi="fa-IR"/>
        </w:rPr>
        <w:t xml:space="preserve">و در نتیجه بهبود پیش بینی های شبیه سازی مخزن بود. </w:t>
      </w:r>
    </w:p>
    <w:p w14:paraId="31083B6D" w14:textId="7EEB584D" w:rsidR="00D43498" w:rsidRPr="00D43498" w:rsidRDefault="00D43498" w:rsidP="0087381E">
      <w:pPr>
        <w:bidi/>
        <w:rPr>
          <w:rFonts w:asciiTheme="majorBidi" w:hAnsiTheme="majorBidi" w:cs="B Nazanin"/>
          <w:sz w:val="24"/>
          <w:szCs w:val="24"/>
          <w:lang w:bidi="fa-IR"/>
        </w:rPr>
      </w:pPr>
      <w:r w:rsidRPr="00D43498">
        <w:rPr>
          <w:rFonts w:asciiTheme="majorBidi" w:hAnsiTheme="majorBidi" w:cs="B Nazanin"/>
          <w:sz w:val="24"/>
          <w:szCs w:val="24"/>
          <w:rtl/>
          <w:lang w:bidi="fa-IR"/>
        </w:rPr>
        <w:t xml:space="preserve">این تحقیق به دو بخش اصلی تقسیم می شود. ابتدا، داده‌های مغزه و چاه پیمایی را از غنی‌ترین سازندهای گازدار جنوب ایران (میدان گازی کنگان، سازندهای دالان و کنگان) جمع‌آوری کردیم و آن‌ها را برای شناسایی رخساره های الکتریکی و واحدهای جریان هیدرولیک مختلف و سپس تمایز بین آنها تجزیه و تحلیل کردیم. هدف از بخش دوم ارزیابی عدم قطعیت‌های محلی و رابطه دو پارامتر کلیدی، یعنی تخلخل و ضخامت رخساره های الکتریکی با کیفیت بالای مخزنی با استفاده از اطلاعات ارائه‌شده از شبیه‌سازی‌های شرطی تصادفی است. </w:t>
      </w:r>
    </w:p>
    <w:p w14:paraId="23DC85DD" w14:textId="77777777" w:rsidR="00D43498" w:rsidRPr="00896230" w:rsidRDefault="00D43498" w:rsidP="0077052E">
      <w:pPr>
        <w:bidi/>
        <w:rPr>
          <w:rFonts w:asciiTheme="majorBidi" w:hAnsiTheme="majorBidi" w:cs="B Nazanin"/>
          <w:b/>
          <w:bCs/>
          <w:sz w:val="26"/>
          <w:szCs w:val="26"/>
          <w:rtl/>
          <w:lang w:bidi="fa-IR"/>
        </w:rPr>
      </w:pPr>
      <w:r w:rsidRPr="00896230">
        <w:rPr>
          <w:rFonts w:asciiTheme="majorBidi" w:hAnsiTheme="majorBidi" w:cs="B Nazanin"/>
          <w:b/>
          <w:bCs/>
          <w:sz w:val="26"/>
          <w:szCs w:val="26"/>
          <w:rtl/>
          <w:lang w:bidi="fa-IR"/>
        </w:rPr>
        <w:t>2- روش انجام تحقیق</w:t>
      </w:r>
    </w:p>
    <w:p w14:paraId="32F9E87D" w14:textId="6E5516DF" w:rsidR="00D43498" w:rsidRPr="00D43498" w:rsidRDefault="00C33ADC" w:rsidP="00D62F89">
      <w:pPr>
        <w:bidi/>
        <w:rPr>
          <w:rFonts w:asciiTheme="majorBidi" w:hAnsiTheme="majorBidi" w:cs="B Nazanin"/>
          <w:sz w:val="24"/>
          <w:szCs w:val="24"/>
          <w:rtl/>
          <w:lang w:bidi="fa-IR"/>
        </w:rPr>
      </w:pPr>
      <w:r>
        <w:rPr>
          <w:rFonts w:asciiTheme="majorBidi" w:hAnsiTheme="majorBidi" w:cs="B Nazanin" w:hint="cs"/>
          <w:sz w:val="24"/>
          <w:szCs w:val="24"/>
          <w:rtl/>
          <w:lang w:bidi="fa-IR"/>
        </w:rPr>
        <w:t xml:space="preserve">روش کار اتخاذ شده در این مطالعه برای ارزیابی تصادفی خواص پتروفیزیکی </w:t>
      </w:r>
      <w:r w:rsidR="00D62F89">
        <w:rPr>
          <w:rFonts w:asciiTheme="majorBidi" w:hAnsiTheme="majorBidi" w:cs="B Nazanin" w:hint="cs"/>
          <w:sz w:val="24"/>
          <w:szCs w:val="24"/>
          <w:rtl/>
          <w:lang w:bidi="fa-IR"/>
        </w:rPr>
        <w:t xml:space="preserve">یک مخرن کربناته گازی به این صورت است که </w:t>
      </w:r>
      <w:r w:rsidR="00D43498" w:rsidRPr="00D43498">
        <w:rPr>
          <w:rFonts w:asciiTheme="majorBidi" w:hAnsiTheme="majorBidi" w:cs="B Nazanin"/>
          <w:sz w:val="24"/>
          <w:szCs w:val="24"/>
          <w:rtl/>
          <w:lang w:bidi="fa-IR"/>
        </w:rPr>
        <w:t xml:space="preserve">هر دو جنبه زمین شناسی و فیزیکی خواص را پوشش می دهد. جریان کار یک توالی سه فازی را برای ارزیابی عدم قطعیت و همبستگی خواص زمین‌شناسی و پتروفیزیکی سنگ‌های مخزن پیشنهاد می‌کند. بخش اول جمع آوری داده ها و کنترل کیفیت است. بدیهی است که داده های ناقص باعث عدم دقت و عدم قطعیت در مراحل بعدی مشخصه یابی و مدل سازی مخزن می </w:t>
      </w:r>
      <w:r w:rsidR="00D43498" w:rsidRPr="00D43498">
        <w:rPr>
          <w:rFonts w:asciiTheme="majorBidi" w:hAnsiTheme="majorBidi" w:cs="B Nazanin"/>
          <w:sz w:val="24"/>
          <w:szCs w:val="24"/>
          <w:rtl/>
          <w:lang w:bidi="fa-IR"/>
        </w:rPr>
        <w:lastRenderedPageBreak/>
        <w:t xml:space="preserve">شود. کلید اثربخشی روش‌های تصادفی، شناسایی مناطق مخزن با بهترین کیفیت با ادغام داده‌های گزارش چاه و </w:t>
      </w:r>
      <w:r w:rsidR="00D62F89">
        <w:rPr>
          <w:rFonts w:asciiTheme="majorBidi" w:hAnsiTheme="majorBidi" w:cs="B Nazanin" w:hint="cs"/>
          <w:sz w:val="24"/>
          <w:szCs w:val="24"/>
          <w:rtl/>
          <w:lang w:bidi="fa-IR"/>
        </w:rPr>
        <w:t>مغزه</w:t>
      </w:r>
      <w:r w:rsidR="00D43498" w:rsidRPr="00D43498">
        <w:rPr>
          <w:rFonts w:asciiTheme="majorBidi" w:hAnsiTheme="majorBidi" w:cs="B Nazanin"/>
          <w:sz w:val="24"/>
          <w:szCs w:val="24"/>
          <w:rtl/>
          <w:lang w:bidi="fa-IR"/>
        </w:rPr>
        <w:t xml:space="preserve"> است</w:t>
      </w:r>
      <w:r w:rsidR="00D62F89">
        <w:rPr>
          <w:rFonts w:asciiTheme="majorBidi" w:hAnsiTheme="majorBidi" w:cs="B Nazanin" w:hint="cs"/>
          <w:sz w:val="24"/>
          <w:szCs w:val="24"/>
          <w:rtl/>
          <w:lang w:bidi="fa-IR"/>
        </w:rPr>
        <w:t>. نقشه ی موقعیت چاه ها در میدان موردمطالعه در شکل 1 آورده شده است.</w:t>
      </w:r>
    </w:p>
    <w:p w14:paraId="3858E14C" w14:textId="77777777" w:rsidR="00D43498" w:rsidRPr="00D43498" w:rsidRDefault="00D43498" w:rsidP="0077052E">
      <w:pPr>
        <w:keepNext/>
        <w:bidi/>
        <w:jc w:val="center"/>
        <w:rPr>
          <w:rFonts w:asciiTheme="majorBidi" w:hAnsiTheme="majorBidi" w:cs="B Nazanin"/>
          <w:sz w:val="24"/>
          <w:szCs w:val="24"/>
        </w:rPr>
      </w:pPr>
      <w:r w:rsidRPr="00D43498">
        <w:rPr>
          <w:rFonts w:asciiTheme="majorBidi" w:hAnsiTheme="majorBidi" w:cs="B Nazanin"/>
          <w:noProof/>
          <w:sz w:val="24"/>
          <w:szCs w:val="24"/>
        </w:rPr>
        <w:drawing>
          <wp:inline distT="0" distB="0" distL="0" distR="0" wp14:anchorId="462BD8D1" wp14:editId="592CFEAD">
            <wp:extent cx="3321711" cy="2387651"/>
            <wp:effectExtent l="19050" t="19050" r="12065"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0210" cy="2393760"/>
                    </a:xfrm>
                    <a:prstGeom prst="rect">
                      <a:avLst/>
                    </a:prstGeom>
                    <a:noFill/>
                    <a:ln w="12700">
                      <a:solidFill>
                        <a:schemeClr val="tx1"/>
                      </a:solidFill>
                    </a:ln>
                  </pic:spPr>
                </pic:pic>
              </a:graphicData>
            </a:graphic>
          </wp:inline>
        </w:drawing>
      </w:r>
    </w:p>
    <w:p w14:paraId="448CDA38" w14:textId="0221795B" w:rsidR="00D43498" w:rsidRPr="00ED2135" w:rsidRDefault="00D43498" w:rsidP="00ED2135">
      <w:pPr>
        <w:pStyle w:val="Caption"/>
        <w:bidi/>
        <w:rPr>
          <w:rFonts w:asciiTheme="majorBidi" w:hAnsiTheme="majorBidi" w:cs="B Nazanin"/>
          <w:b w:val="0"/>
          <w:bCs w:val="0"/>
          <w:i/>
          <w:iCs/>
          <w:sz w:val="20"/>
          <w:szCs w:val="20"/>
          <w:rtl/>
          <w:lang w:bidi="fa-IR"/>
        </w:rPr>
      </w:pPr>
      <w:r w:rsidRPr="00457CC0">
        <w:rPr>
          <w:rFonts w:asciiTheme="majorBidi" w:hAnsiTheme="majorBidi" w:cs="B Nazanin"/>
          <w:b w:val="0"/>
          <w:bCs w:val="0"/>
          <w:sz w:val="20"/>
          <w:szCs w:val="20"/>
          <w:rtl/>
        </w:rPr>
        <w:t xml:space="preserve">شکل  </w:t>
      </w:r>
      <w:r w:rsidRPr="00457CC0">
        <w:rPr>
          <w:rFonts w:asciiTheme="majorBidi" w:hAnsiTheme="majorBidi" w:cs="B Nazanin"/>
          <w:b w:val="0"/>
          <w:bCs w:val="0"/>
          <w:i/>
          <w:iCs/>
          <w:sz w:val="20"/>
          <w:szCs w:val="20"/>
          <w:rtl/>
        </w:rPr>
        <w:fldChar w:fldCharType="begin"/>
      </w:r>
      <w:r w:rsidRPr="00457CC0">
        <w:rPr>
          <w:rFonts w:asciiTheme="majorBidi" w:hAnsiTheme="majorBidi" w:cs="B Nazanin"/>
          <w:b w:val="0"/>
          <w:bCs w:val="0"/>
          <w:sz w:val="20"/>
          <w:szCs w:val="20"/>
          <w:rtl/>
        </w:rPr>
        <w:instrText xml:space="preserve"> </w:instrText>
      </w:r>
      <w:r w:rsidRPr="00457CC0">
        <w:rPr>
          <w:rFonts w:asciiTheme="majorBidi" w:hAnsiTheme="majorBidi" w:cs="B Nazanin"/>
          <w:b w:val="0"/>
          <w:bCs w:val="0"/>
          <w:sz w:val="20"/>
          <w:szCs w:val="20"/>
        </w:rPr>
        <w:instrText>SEQ</w:instrText>
      </w:r>
      <w:r w:rsidRPr="00457CC0">
        <w:rPr>
          <w:rFonts w:asciiTheme="majorBidi" w:hAnsiTheme="majorBidi" w:cs="B Nazanin"/>
          <w:b w:val="0"/>
          <w:bCs w:val="0"/>
          <w:sz w:val="20"/>
          <w:szCs w:val="20"/>
          <w:rtl/>
        </w:rPr>
        <w:instrText xml:space="preserve"> شکل_ \* </w:instrText>
      </w:r>
      <w:r w:rsidRPr="00457CC0">
        <w:rPr>
          <w:rFonts w:asciiTheme="majorBidi" w:hAnsiTheme="majorBidi" w:cs="B Nazanin"/>
          <w:b w:val="0"/>
          <w:bCs w:val="0"/>
          <w:sz w:val="20"/>
          <w:szCs w:val="20"/>
        </w:rPr>
        <w:instrText>ARABIC</w:instrText>
      </w:r>
      <w:r w:rsidRPr="00457CC0">
        <w:rPr>
          <w:rFonts w:asciiTheme="majorBidi" w:hAnsiTheme="majorBidi" w:cs="B Nazanin"/>
          <w:b w:val="0"/>
          <w:bCs w:val="0"/>
          <w:sz w:val="20"/>
          <w:szCs w:val="20"/>
          <w:rtl/>
        </w:rPr>
        <w:instrText xml:space="preserve"> </w:instrText>
      </w:r>
      <w:r w:rsidRPr="00457CC0">
        <w:rPr>
          <w:rFonts w:asciiTheme="majorBidi" w:hAnsiTheme="majorBidi" w:cs="B Nazanin"/>
          <w:b w:val="0"/>
          <w:bCs w:val="0"/>
          <w:i/>
          <w:iCs/>
          <w:sz w:val="20"/>
          <w:szCs w:val="20"/>
          <w:rtl/>
        </w:rPr>
        <w:fldChar w:fldCharType="separate"/>
      </w:r>
      <w:r w:rsidR="00882224">
        <w:rPr>
          <w:rFonts w:asciiTheme="majorBidi" w:hAnsiTheme="majorBidi" w:cs="B Nazanin"/>
          <w:b w:val="0"/>
          <w:bCs w:val="0"/>
          <w:noProof/>
          <w:sz w:val="20"/>
          <w:szCs w:val="20"/>
          <w:rtl/>
        </w:rPr>
        <w:t>1</w:t>
      </w:r>
      <w:r w:rsidRPr="00457CC0">
        <w:rPr>
          <w:rFonts w:asciiTheme="majorBidi" w:hAnsiTheme="majorBidi" w:cs="B Nazanin"/>
          <w:b w:val="0"/>
          <w:bCs w:val="0"/>
          <w:i/>
          <w:iCs/>
          <w:sz w:val="20"/>
          <w:szCs w:val="20"/>
          <w:rtl/>
        </w:rPr>
        <w:fldChar w:fldCharType="end"/>
      </w:r>
      <w:r w:rsidRPr="00457CC0">
        <w:rPr>
          <w:rFonts w:asciiTheme="majorBidi" w:hAnsiTheme="majorBidi" w:cs="B Nazanin"/>
          <w:b w:val="0"/>
          <w:bCs w:val="0"/>
          <w:sz w:val="20"/>
          <w:szCs w:val="20"/>
          <w:rtl/>
          <w:lang w:bidi="fa-IR"/>
        </w:rPr>
        <w:t>. نقشه موقعیت چاه ها در منطقه مورد مطالعه.</w:t>
      </w:r>
    </w:p>
    <w:p w14:paraId="2A0F1C46" w14:textId="6A41A933" w:rsidR="00D43498" w:rsidRPr="00505BD7" w:rsidRDefault="00526E50" w:rsidP="0077052E">
      <w:pPr>
        <w:bidi/>
        <w:rPr>
          <w:rFonts w:asciiTheme="majorBidi" w:hAnsiTheme="majorBidi" w:cs="B Nazanin"/>
          <w:b/>
          <w:bCs/>
          <w:sz w:val="26"/>
          <w:szCs w:val="26"/>
          <w:rtl/>
          <w:lang w:bidi="fa-IR"/>
        </w:rPr>
      </w:pPr>
      <w:r>
        <w:rPr>
          <w:rFonts w:asciiTheme="majorBidi" w:hAnsiTheme="majorBidi" w:cs="B Nazanin" w:hint="cs"/>
          <w:b/>
          <w:bCs/>
          <w:sz w:val="26"/>
          <w:szCs w:val="26"/>
          <w:rtl/>
          <w:lang w:bidi="fa-IR"/>
        </w:rPr>
        <w:t>3</w:t>
      </w:r>
      <w:r w:rsidR="00D43498" w:rsidRPr="00505BD7">
        <w:rPr>
          <w:rFonts w:asciiTheme="majorBidi" w:hAnsiTheme="majorBidi" w:cs="B Nazanin"/>
          <w:b/>
          <w:bCs/>
          <w:sz w:val="26"/>
          <w:szCs w:val="26"/>
          <w:rtl/>
          <w:lang w:bidi="fa-IR"/>
        </w:rPr>
        <w:t>- نتیجه گیری و بحث</w:t>
      </w:r>
    </w:p>
    <w:p w14:paraId="20BC75C9" w14:textId="7BCF9097" w:rsidR="00D43498" w:rsidRPr="00505BD7" w:rsidRDefault="00D43498" w:rsidP="0077052E">
      <w:pPr>
        <w:bidi/>
        <w:rPr>
          <w:rFonts w:asciiTheme="majorBidi" w:hAnsiTheme="majorBidi" w:cs="B Nazanin"/>
          <w:b/>
          <w:bCs/>
          <w:sz w:val="26"/>
          <w:szCs w:val="26"/>
          <w:rtl/>
          <w:lang w:bidi="fa-IR"/>
        </w:rPr>
      </w:pPr>
      <w:r w:rsidRPr="00505BD7">
        <w:rPr>
          <w:rFonts w:asciiTheme="majorBidi" w:hAnsiTheme="majorBidi" w:cs="B Nazanin"/>
          <w:b/>
          <w:bCs/>
          <w:sz w:val="26"/>
          <w:szCs w:val="26"/>
          <w:rtl/>
          <w:lang w:bidi="fa-IR"/>
        </w:rPr>
        <w:t>1-</w:t>
      </w:r>
      <w:r w:rsidR="00526E50">
        <w:rPr>
          <w:rFonts w:asciiTheme="majorBidi" w:hAnsiTheme="majorBidi" w:cs="B Nazanin" w:hint="cs"/>
          <w:b/>
          <w:bCs/>
          <w:sz w:val="26"/>
          <w:szCs w:val="26"/>
          <w:rtl/>
          <w:lang w:bidi="fa-IR"/>
        </w:rPr>
        <w:t>3</w:t>
      </w:r>
      <w:r w:rsidRPr="00505BD7">
        <w:rPr>
          <w:rFonts w:asciiTheme="majorBidi" w:hAnsiTheme="majorBidi" w:cs="B Nazanin"/>
          <w:b/>
          <w:bCs/>
          <w:sz w:val="26"/>
          <w:szCs w:val="26"/>
          <w:rtl/>
          <w:lang w:bidi="fa-IR"/>
        </w:rPr>
        <w:t>- شناسایی رخساره های الکتریکی و واحد جریان هیدرولیکی</w:t>
      </w:r>
    </w:p>
    <w:p w14:paraId="78FF5704" w14:textId="2B36B69C" w:rsidR="00D43498" w:rsidRPr="00D43498" w:rsidRDefault="00D43498" w:rsidP="00D62F89">
      <w:pPr>
        <w:bidi/>
        <w:rPr>
          <w:rFonts w:asciiTheme="majorBidi" w:hAnsiTheme="majorBidi" w:cs="B Nazanin"/>
          <w:sz w:val="24"/>
          <w:szCs w:val="24"/>
          <w:lang w:bidi="fa-IR"/>
        </w:rPr>
      </w:pPr>
      <w:r w:rsidRPr="00D43498">
        <w:rPr>
          <w:rFonts w:asciiTheme="majorBidi" w:hAnsiTheme="majorBidi" w:cs="B Nazanin"/>
          <w:sz w:val="24"/>
          <w:szCs w:val="24"/>
          <w:rtl/>
          <w:lang w:bidi="fa-IR"/>
        </w:rPr>
        <w:t xml:space="preserve">داده های ورودی مورد استفاده در نرم افزار </w:t>
      </w:r>
      <w:r w:rsidRPr="00EA6415">
        <w:rPr>
          <w:rFonts w:asciiTheme="majorBidi" w:hAnsiTheme="majorBidi" w:cs="B Nazanin"/>
          <w:sz w:val="20"/>
          <w:lang w:bidi="fa-IR"/>
        </w:rPr>
        <w:t>Geolog</w:t>
      </w:r>
      <w:r w:rsidRPr="00D43498">
        <w:rPr>
          <w:rFonts w:asciiTheme="majorBidi" w:hAnsiTheme="majorBidi" w:cs="B Nazanin"/>
          <w:sz w:val="24"/>
          <w:szCs w:val="24"/>
          <w:rtl/>
          <w:lang w:bidi="fa-IR"/>
        </w:rPr>
        <w:t xml:space="preserve"> برای شناسایی رخساره های الکتریکی عبارتند از: </w:t>
      </w:r>
      <w:r w:rsidRPr="00EA6415">
        <w:rPr>
          <w:rFonts w:asciiTheme="majorBidi" w:hAnsiTheme="majorBidi" w:cs="B Nazanin"/>
          <w:sz w:val="20"/>
          <w:lang w:bidi="fa-IR"/>
        </w:rPr>
        <w:t>RHOB</w:t>
      </w:r>
      <w:r w:rsidRPr="00D43498">
        <w:rPr>
          <w:rFonts w:asciiTheme="majorBidi" w:hAnsiTheme="majorBidi" w:cs="B Nazanin"/>
          <w:sz w:val="24"/>
          <w:szCs w:val="24"/>
          <w:rtl/>
          <w:lang w:bidi="fa-IR"/>
        </w:rPr>
        <w:t xml:space="preserve">، </w:t>
      </w:r>
      <w:r w:rsidRPr="00EA6415">
        <w:rPr>
          <w:rFonts w:asciiTheme="majorBidi" w:hAnsiTheme="majorBidi" w:cs="B Nazanin"/>
          <w:sz w:val="20"/>
          <w:lang w:bidi="fa-IR"/>
        </w:rPr>
        <w:t>NPHI</w:t>
      </w:r>
      <w:r w:rsidRPr="00D43498">
        <w:rPr>
          <w:rFonts w:asciiTheme="majorBidi" w:hAnsiTheme="majorBidi" w:cs="B Nazanin"/>
          <w:sz w:val="24"/>
          <w:szCs w:val="24"/>
          <w:rtl/>
          <w:lang w:bidi="fa-IR"/>
        </w:rPr>
        <w:t xml:space="preserve">، </w:t>
      </w:r>
      <w:r w:rsidRPr="00EA6415">
        <w:rPr>
          <w:rFonts w:asciiTheme="majorBidi" w:hAnsiTheme="majorBidi" w:cs="B Nazanin"/>
          <w:sz w:val="20"/>
          <w:lang w:bidi="fa-IR"/>
        </w:rPr>
        <w:t>DT</w:t>
      </w:r>
      <w:r w:rsidRPr="00EA6415">
        <w:rPr>
          <w:rFonts w:asciiTheme="majorBidi" w:hAnsiTheme="majorBidi" w:cs="B Nazanin"/>
          <w:sz w:val="20"/>
          <w:rtl/>
          <w:lang w:bidi="fa-IR"/>
        </w:rPr>
        <w:t xml:space="preserve"> </w:t>
      </w:r>
      <w:r w:rsidRPr="00D43498">
        <w:rPr>
          <w:rFonts w:asciiTheme="majorBidi" w:hAnsiTheme="majorBidi" w:cs="B Nazanin"/>
          <w:sz w:val="24"/>
          <w:szCs w:val="24"/>
          <w:rtl/>
          <w:lang w:bidi="fa-IR"/>
        </w:rPr>
        <w:t xml:space="preserve">و </w:t>
      </w:r>
      <w:r w:rsidRPr="00EA6415">
        <w:rPr>
          <w:rFonts w:asciiTheme="majorBidi" w:hAnsiTheme="majorBidi" w:cs="B Nazanin"/>
          <w:sz w:val="20"/>
          <w:lang w:bidi="fa-IR"/>
        </w:rPr>
        <w:t>GR</w:t>
      </w:r>
      <w:r w:rsidRPr="00D43498">
        <w:rPr>
          <w:rFonts w:asciiTheme="majorBidi" w:hAnsiTheme="majorBidi" w:cs="B Nazanin"/>
          <w:sz w:val="24"/>
          <w:szCs w:val="24"/>
          <w:rtl/>
          <w:lang w:bidi="fa-IR"/>
        </w:rPr>
        <w:t xml:space="preserve">. اول از همه، مدل رخساره های الکتریکی در چاه پایه ساخته شد. پس از اعتبارسنجی مدل برای این چاه، مدل به تمام چاه های دیگر در این میدان اعمال شد. بر اساس 4 و 18 خوشه به عنوان حداقل و حداکثر، سه مدل با 9، 13 و 16 خوشه تولید شد. مدل 16 خوشه ای پس از بررسی و ادغام خوشه های مشابه، رخساره الکتریکی 5 </w:t>
      </w:r>
      <w:r w:rsidRPr="00EA6415">
        <w:rPr>
          <w:rFonts w:asciiTheme="majorBidi" w:hAnsiTheme="majorBidi" w:cs="B Nazanin"/>
          <w:sz w:val="20"/>
          <w:lang w:bidi="fa-IR"/>
        </w:rPr>
        <w:t>(EF 5)</w:t>
      </w:r>
      <w:r w:rsidRPr="00D43498">
        <w:rPr>
          <w:rFonts w:asciiTheme="majorBidi" w:hAnsiTheme="majorBidi" w:cs="B Nazanin"/>
          <w:sz w:val="24"/>
          <w:szCs w:val="24"/>
          <w:rtl/>
          <w:lang w:bidi="fa-IR"/>
        </w:rPr>
        <w:t xml:space="preserve"> را به دست می آورد. </w:t>
      </w:r>
    </w:p>
    <w:p w14:paraId="76BA1ABA" w14:textId="5D276AAA" w:rsidR="00D43498" w:rsidRDefault="00D43498" w:rsidP="0077052E">
      <w:pPr>
        <w:bidi/>
        <w:rPr>
          <w:rFonts w:asciiTheme="majorBidi" w:hAnsiTheme="majorBidi" w:cs="B Nazanin"/>
          <w:sz w:val="24"/>
          <w:szCs w:val="24"/>
          <w:lang w:bidi="fa-IR"/>
        </w:rPr>
      </w:pPr>
      <w:r w:rsidRPr="00D43498">
        <w:rPr>
          <w:rFonts w:asciiTheme="majorBidi" w:hAnsiTheme="majorBidi" w:cs="B Nazanin"/>
          <w:sz w:val="24"/>
          <w:szCs w:val="24"/>
          <w:rtl/>
          <w:lang w:bidi="fa-IR"/>
        </w:rPr>
        <w:t xml:space="preserve">نمودارهای نوترون در مقابل چگالی برای تعیین لیتولوژی رخساره های الکتریکی ترسیم </w:t>
      </w:r>
      <w:r w:rsidR="00D62F89">
        <w:rPr>
          <w:rFonts w:asciiTheme="majorBidi" w:hAnsiTheme="majorBidi" w:cs="B Nazanin" w:hint="cs"/>
          <w:sz w:val="24"/>
          <w:szCs w:val="24"/>
          <w:rtl/>
          <w:lang w:bidi="fa-IR"/>
        </w:rPr>
        <w:t>و مورد بررسی قرار گرفت</w:t>
      </w:r>
      <w:r w:rsidRPr="00D43498">
        <w:rPr>
          <w:rFonts w:asciiTheme="majorBidi" w:hAnsiTheme="majorBidi" w:cs="B Nazanin"/>
          <w:sz w:val="24"/>
          <w:szCs w:val="24"/>
          <w:rtl/>
          <w:lang w:bidi="fa-IR"/>
        </w:rPr>
        <w:t>. طبق نظر شازلی</w:t>
      </w:r>
      <w:r w:rsidRPr="00D43498">
        <w:rPr>
          <w:rStyle w:val="FootnoteReference"/>
          <w:rFonts w:asciiTheme="majorBidi" w:hAnsiTheme="majorBidi" w:cs="B Nazanin"/>
          <w:sz w:val="24"/>
          <w:szCs w:val="24"/>
          <w:rtl/>
          <w:lang w:bidi="fa-IR"/>
        </w:rPr>
        <w:footnoteReference w:id="2"/>
      </w:r>
      <w:r w:rsidRPr="00D43498">
        <w:rPr>
          <w:rFonts w:asciiTheme="majorBidi" w:hAnsiTheme="majorBidi" w:cs="B Nazanin"/>
          <w:sz w:val="24"/>
          <w:szCs w:val="24"/>
          <w:rtl/>
          <w:lang w:bidi="fa-IR"/>
        </w:rPr>
        <w:t xml:space="preserve"> و رمضان</w:t>
      </w:r>
      <w:r w:rsidRPr="00D43498">
        <w:rPr>
          <w:rStyle w:val="FootnoteReference"/>
          <w:rFonts w:asciiTheme="majorBidi" w:hAnsiTheme="majorBidi" w:cs="B Nazanin"/>
          <w:sz w:val="24"/>
          <w:szCs w:val="24"/>
          <w:rtl/>
          <w:lang w:bidi="fa-IR"/>
        </w:rPr>
        <w:footnoteReference w:id="3"/>
      </w:r>
      <w:r w:rsidRPr="00D43498">
        <w:rPr>
          <w:rFonts w:asciiTheme="majorBidi" w:hAnsiTheme="majorBidi" w:cs="B Nazanin"/>
          <w:sz w:val="24"/>
          <w:szCs w:val="24"/>
          <w:rtl/>
          <w:lang w:bidi="fa-IR"/>
        </w:rPr>
        <w:t xml:space="preserve"> (2011) </w:t>
      </w:r>
      <w:r w:rsidRPr="00D43498">
        <w:rPr>
          <w:rFonts w:asciiTheme="majorBidi" w:hAnsiTheme="majorBidi" w:cs="B Nazanin"/>
          <w:sz w:val="24"/>
          <w:szCs w:val="24"/>
          <w:rtl/>
          <w:lang w:bidi="fa-IR"/>
        </w:rPr>
        <w:fldChar w:fldCharType="begin"/>
      </w:r>
      <w:r w:rsidR="00ED2135">
        <w:rPr>
          <w:rFonts w:asciiTheme="majorBidi" w:hAnsiTheme="majorBidi" w:cs="B Nazanin"/>
          <w:sz w:val="24"/>
          <w:szCs w:val="24"/>
          <w:rtl/>
          <w:lang w:bidi="fa-IR"/>
        </w:rPr>
        <w:instrText xml:space="preserve"> </w:instrText>
      </w:r>
      <w:r w:rsidR="00ED2135">
        <w:rPr>
          <w:rFonts w:asciiTheme="majorBidi" w:hAnsiTheme="majorBidi" w:cs="B Nazanin"/>
          <w:sz w:val="24"/>
          <w:szCs w:val="24"/>
          <w:lang w:bidi="fa-IR"/>
        </w:rPr>
        <w:instrText>ADDIN EN.CITE &lt;EndNote&gt;&lt;Cite&gt;&lt;Author&gt;Shazly&lt;/Author&gt;&lt;Year&gt;2011&lt;/Year&gt;&lt;RecNum&gt;36&lt;/RecNum&gt;&lt;DisplayText&gt;(Shazly and Ramadan 2011)&lt;/DisplayText&gt;&lt;record&gt;&lt;rec-number&gt;36&lt;/rec-number&gt;&lt;foreign-keys&gt;&lt;key app="EN" db-id="5fvardxd2vvwzzefvvf5sdxbwsz5pfzvsvpf" timestamp="1669118546"&gt;36&lt;/key&gt;&lt;/foreign-keys&gt;&lt;ref-type name="Journal Article"&gt;17&lt;/ref-type&gt;&lt;contributors&gt;&lt;authors&gt;&lt;author&gt;Shazly, Tarek F&lt;/author&gt;&lt;author&gt;Ramadan, Mohamed AM&lt;/author&gt;&lt;/authors&gt;&lt;/contributors&gt;&lt;titles&gt;&lt;title&gt;Well logs application in determining the impact of mineral types and proportions on the reservoir performance of Bahariya formation of Bassel-1x well, western desert, Egypt&lt;/title&gt;&lt;secondary-title&gt;Journal of American Science&lt;/secondary-title&gt;&lt;/titles&gt;&lt;periodical&gt;&lt;full-title&gt;Journal of American Science&lt;/full-title&gt;&lt;/periodical&gt;&lt;pages&gt;498-505&lt;/pages&gt;&lt;volume&gt;7&lt;/volume&gt;&lt;number&gt;1&lt;/number&gt;&lt;dates&gt;&lt;year&gt;2011&lt;/year&gt;&lt;/dates&gt;&lt;urls&gt;&lt;/urls&gt;&lt;/record&gt;&lt;/Cite&gt;&lt;/EndNote</w:instrText>
      </w:r>
      <w:r w:rsidR="00ED2135">
        <w:rPr>
          <w:rFonts w:asciiTheme="majorBidi" w:hAnsiTheme="majorBidi" w:cs="B Nazanin"/>
          <w:sz w:val="24"/>
          <w:szCs w:val="24"/>
          <w:rtl/>
          <w:lang w:bidi="fa-IR"/>
        </w:rPr>
        <w:instrText>&gt;</w:instrText>
      </w:r>
      <w:r w:rsidRPr="00D43498">
        <w:rPr>
          <w:rFonts w:asciiTheme="majorBidi" w:hAnsiTheme="majorBidi" w:cs="B Nazanin"/>
          <w:sz w:val="24"/>
          <w:szCs w:val="24"/>
          <w:rtl/>
          <w:lang w:bidi="fa-IR"/>
        </w:rPr>
        <w:fldChar w:fldCharType="separate"/>
      </w:r>
      <w:r w:rsidR="00ED2135">
        <w:rPr>
          <w:rFonts w:asciiTheme="majorBidi" w:hAnsiTheme="majorBidi" w:cs="B Nazanin"/>
          <w:noProof/>
          <w:sz w:val="24"/>
          <w:szCs w:val="24"/>
          <w:rtl/>
          <w:lang w:bidi="fa-IR"/>
        </w:rPr>
        <w:t>(</w:t>
      </w:r>
      <w:r w:rsidR="00ED2135" w:rsidRPr="002E5F7E">
        <w:rPr>
          <w:rFonts w:asciiTheme="majorBidi" w:hAnsiTheme="majorBidi" w:cs="B Nazanin"/>
          <w:noProof/>
          <w:sz w:val="20"/>
          <w:lang w:bidi="fa-IR"/>
        </w:rPr>
        <w:t>Shazly and Ramadan 2011</w:t>
      </w:r>
      <w:r w:rsidR="00ED2135" w:rsidRPr="002E5F7E">
        <w:rPr>
          <w:rFonts w:asciiTheme="majorBidi" w:hAnsiTheme="majorBidi" w:cs="B Nazanin"/>
          <w:noProof/>
          <w:sz w:val="20"/>
          <w:rtl/>
          <w:lang w:bidi="fa-IR"/>
        </w:rPr>
        <w:t>)</w:t>
      </w:r>
      <w:r w:rsidRPr="00D43498">
        <w:rPr>
          <w:rFonts w:asciiTheme="majorBidi" w:hAnsiTheme="majorBidi" w:cs="B Nazanin"/>
          <w:sz w:val="24"/>
          <w:szCs w:val="24"/>
          <w:rtl/>
          <w:lang w:bidi="fa-IR"/>
        </w:rPr>
        <w:fldChar w:fldCharType="end"/>
      </w:r>
      <w:r w:rsidRPr="00D43498">
        <w:rPr>
          <w:rFonts w:asciiTheme="majorBidi" w:hAnsiTheme="majorBidi" w:cs="B Nazanin"/>
          <w:sz w:val="24"/>
          <w:szCs w:val="24"/>
          <w:rtl/>
          <w:lang w:bidi="fa-IR"/>
        </w:rPr>
        <w:t xml:space="preserve">، این </w:t>
      </w:r>
      <w:r w:rsidR="00D62F89">
        <w:rPr>
          <w:rFonts w:asciiTheme="majorBidi" w:hAnsiTheme="majorBidi" w:cs="B Nazanin" w:hint="cs"/>
          <w:sz w:val="24"/>
          <w:szCs w:val="24"/>
          <w:rtl/>
          <w:lang w:bidi="fa-IR"/>
        </w:rPr>
        <w:t>روش</w:t>
      </w:r>
      <w:r w:rsidRPr="00D43498">
        <w:rPr>
          <w:rFonts w:asciiTheme="majorBidi" w:hAnsiTheme="majorBidi" w:cs="B Nazanin"/>
          <w:sz w:val="24"/>
          <w:szCs w:val="24"/>
          <w:rtl/>
          <w:lang w:bidi="fa-IR"/>
        </w:rPr>
        <w:t xml:space="preserve"> برای تعیین سنگ شناسی و تخلخل مناسب است. چندین خط موازی در شکل </w:t>
      </w:r>
      <w:r w:rsidR="00882224">
        <w:rPr>
          <w:rFonts w:asciiTheme="majorBidi" w:hAnsiTheme="majorBidi" w:cs="B Nazanin" w:hint="cs"/>
          <w:sz w:val="24"/>
          <w:szCs w:val="24"/>
          <w:rtl/>
          <w:lang w:bidi="fa-IR"/>
        </w:rPr>
        <w:t>2</w:t>
      </w:r>
      <w:r w:rsidRPr="00882224">
        <w:rPr>
          <w:rFonts w:asciiTheme="majorBidi" w:hAnsiTheme="majorBidi" w:cs="B Nazanin"/>
          <w:sz w:val="20"/>
          <w:rtl/>
          <w:lang w:bidi="fa-IR"/>
        </w:rPr>
        <w:t>(</w:t>
      </w:r>
      <w:r w:rsidRPr="00882224">
        <w:rPr>
          <w:rFonts w:asciiTheme="majorBidi" w:hAnsiTheme="majorBidi" w:cs="B Nazanin"/>
          <w:sz w:val="20"/>
          <w:lang w:bidi="fa-IR"/>
        </w:rPr>
        <w:t>a</w:t>
      </w:r>
      <w:r w:rsidRPr="00882224">
        <w:rPr>
          <w:rFonts w:asciiTheme="majorBidi" w:hAnsiTheme="majorBidi" w:cs="B Nazanin"/>
          <w:sz w:val="20"/>
          <w:rtl/>
          <w:lang w:bidi="fa-IR"/>
        </w:rPr>
        <w:t>)</w:t>
      </w:r>
      <w:r w:rsidRPr="00D43498">
        <w:rPr>
          <w:rFonts w:asciiTheme="majorBidi" w:hAnsiTheme="majorBidi" w:cs="B Nazanin"/>
          <w:sz w:val="24"/>
          <w:szCs w:val="24"/>
          <w:rtl/>
          <w:lang w:bidi="fa-IR"/>
        </w:rPr>
        <w:t xml:space="preserve"> وجود دارد که هر کدام نمایانگر سنگ شناسی متفاوتی است: ردیف بالایی نشان دهنده ماسه سنگ، ردیف میانی نشان دهنده سنگ آهک، و ردیف پایین نشان دهنده دولومیت است. رخساره انیدریت با رنگ آبی </w:t>
      </w:r>
      <w:r w:rsidRPr="00EA6415">
        <w:rPr>
          <w:rFonts w:asciiTheme="majorBidi" w:hAnsiTheme="majorBidi" w:cs="B Nazanin"/>
          <w:sz w:val="20"/>
          <w:rtl/>
          <w:lang w:bidi="fa-IR"/>
        </w:rPr>
        <w:t>(</w:t>
      </w:r>
      <w:r w:rsidRPr="00EA6415">
        <w:rPr>
          <w:rFonts w:asciiTheme="majorBidi" w:hAnsiTheme="majorBidi" w:cs="B Nazanin"/>
          <w:sz w:val="20"/>
          <w:lang w:bidi="fa-IR"/>
        </w:rPr>
        <w:t>EF-1</w:t>
      </w:r>
      <w:r w:rsidRPr="00EA6415">
        <w:rPr>
          <w:rFonts w:asciiTheme="majorBidi" w:hAnsiTheme="majorBidi" w:cs="B Nazanin"/>
          <w:sz w:val="20"/>
          <w:rtl/>
          <w:lang w:bidi="fa-IR"/>
        </w:rPr>
        <w:t>)</w:t>
      </w:r>
      <w:r w:rsidRPr="00D43498">
        <w:rPr>
          <w:rFonts w:asciiTheme="majorBidi" w:hAnsiTheme="majorBidi" w:cs="B Nazanin"/>
          <w:sz w:val="24"/>
          <w:szCs w:val="24"/>
          <w:rtl/>
          <w:lang w:bidi="fa-IR"/>
        </w:rPr>
        <w:t xml:space="preserve">، رخساره دولومیت به رنگ آبی روشن </w:t>
      </w:r>
      <w:r w:rsidRPr="00EA6415">
        <w:rPr>
          <w:rFonts w:asciiTheme="majorBidi" w:hAnsiTheme="majorBidi" w:cs="B Nazanin"/>
          <w:sz w:val="20"/>
          <w:rtl/>
          <w:lang w:bidi="fa-IR"/>
        </w:rPr>
        <w:t>(</w:t>
      </w:r>
      <w:r w:rsidRPr="00EA6415">
        <w:rPr>
          <w:rFonts w:asciiTheme="majorBidi" w:hAnsiTheme="majorBidi" w:cs="B Nazanin"/>
          <w:sz w:val="20"/>
          <w:lang w:bidi="fa-IR"/>
        </w:rPr>
        <w:t>EF-2</w:t>
      </w:r>
      <w:r w:rsidRPr="00EA6415">
        <w:rPr>
          <w:rFonts w:asciiTheme="majorBidi" w:hAnsiTheme="majorBidi" w:cs="B Nazanin"/>
          <w:sz w:val="20"/>
          <w:rtl/>
          <w:lang w:bidi="fa-IR"/>
        </w:rPr>
        <w:t>)</w:t>
      </w:r>
      <w:r w:rsidRPr="00D43498">
        <w:rPr>
          <w:rFonts w:asciiTheme="majorBidi" w:hAnsiTheme="majorBidi" w:cs="B Nazanin"/>
          <w:sz w:val="24"/>
          <w:szCs w:val="24"/>
          <w:rtl/>
          <w:lang w:bidi="fa-IR"/>
        </w:rPr>
        <w:t xml:space="preserve">، رخساره کلسیتی با رنگ سبز </w:t>
      </w:r>
      <w:r w:rsidRPr="00EA6415">
        <w:rPr>
          <w:rFonts w:asciiTheme="majorBidi" w:hAnsiTheme="majorBidi" w:cs="B Nazanin"/>
          <w:sz w:val="20"/>
          <w:rtl/>
          <w:lang w:bidi="fa-IR"/>
        </w:rPr>
        <w:t>(</w:t>
      </w:r>
      <w:r w:rsidRPr="00EA6415">
        <w:rPr>
          <w:rFonts w:asciiTheme="majorBidi" w:hAnsiTheme="majorBidi" w:cs="B Nazanin"/>
          <w:sz w:val="20"/>
          <w:lang w:bidi="fa-IR"/>
        </w:rPr>
        <w:t>EF-3</w:t>
      </w:r>
      <w:r w:rsidRPr="00EA6415">
        <w:rPr>
          <w:rFonts w:asciiTheme="majorBidi" w:hAnsiTheme="majorBidi" w:cs="B Nazanin"/>
          <w:sz w:val="20"/>
          <w:rtl/>
          <w:lang w:bidi="fa-IR"/>
        </w:rPr>
        <w:t>)</w:t>
      </w:r>
      <w:r w:rsidRPr="00D43498">
        <w:rPr>
          <w:rFonts w:asciiTheme="majorBidi" w:hAnsiTheme="majorBidi" w:cs="B Nazanin"/>
          <w:sz w:val="24"/>
          <w:szCs w:val="24"/>
          <w:rtl/>
          <w:lang w:bidi="fa-IR"/>
        </w:rPr>
        <w:t xml:space="preserve">، رخساره سنگ آهک با رنگ زرد </w:t>
      </w:r>
      <w:r w:rsidRPr="00EA6415">
        <w:rPr>
          <w:rFonts w:asciiTheme="majorBidi" w:hAnsiTheme="majorBidi" w:cs="B Nazanin"/>
          <w:sz w:val="20"/>
          <w:rtl/>
          <w:lang w:bidi="fa-IR"/>
        </w:rPr>
        <w:t>(</w:t>
      </w:r>
      <w:r w:rsidRPr="00EA6415">
        <w:rPr>
          <w:rFonts w:asciiTheme="majorBidi" w:hAnsiTheme="majorBidi" w:cs="B Nazanin"/>
          <w:sz w:val="20"/>
          <w:lang w:bidi="fa-IR"/>
        </w:rPr>
        <w:t>EF-4</w:t>
      </w:r>
      <w:r w:rsidRPr="00EA6415">
        <w:rPr>
          <w:rFonts w:asciiTheme="majorBidi" w:hAnsiTheme="majorBidi" w:cs="B Nazanin"/>
          <w:sz w:val="20"/>
          <w:rtl/>
          <w:lang w:bidi="fa-IR"/>
        </w:rPr>
        <w:t>)</w:t>
      </w:r>
      <w:r w:rsidRPr="00D43498">
        <w:rPr>
          <w:rFonts w:asciiTheme="majorBidi" w:hAnsiTheme="majorBidi" w:cs="B Nazanin"/>
          <w:sz w:val="24"/>
          <w:szCs w:val="24"/>
          <w:rtl/>
          <w:lang w:bidi="fa-IR"/>
        </w:rPr>
        <w:t xml:space="preserve"> و رخساره شیل با رنگ قرمز </w:t>
      </w:r>
      <w:r w:rsidRPr="00EA6415">
        <w:rPr>
          <w:rFonts w:asciiTheme="majorBidi" w:hAnsiTheme="majorBidi" w:cs="B Nazanin"/>
          <w:sz w:val="20"/>
          <w:rtl/>
          <w:lang w:bidi="fa-IR"/>
        </w:rPr>
        <w:t>(</w:t>
      </w:r>
      <w:r w:rsidRPr="00EA6415">
        <w:rPr>
          <w:rFonts w:asciiTheme="majorBidi" w:hAnsiTheme="majorBidi" w:cs="B Nazanin"/>
          <w:sz w:val="20"/>
          <w:lang w:bidi="fa-IR"/>
        </w:rPr>
        <w:t>EF</w:t>
      </w:r>
      <w:r w:rsidRPr="00EA6415">
        <w:rPr>
          <w:rFonts w:asciiTheme="majorBidi" w:hAnsiTheme="majorBidi" w:cs="B Nazanin"/>
          <w:sz w:val="20"/>
          <w:rtl/>
          <w:lang w:bidi="fa-IR"/>
        </w:rPr>
        <w:t>)</w:t>
      </w:r>
      <w:r w:rsidRPr="00D43498">
        <w:rPr>
          <w:rFonts w:asciiTheme="majorBidi" w:hAnsiTheme="majorBidi" w:cs="B Nazanin"/>
          <w:sz w:val="24"/>
          <w:szCs w:val="24"/>
          <w:rtl/>
          <w:lang w:bidi="fa-IR"/>
        </w:rPr>
        <w:t xml:space="preserve"> نشان داده شده است. شکل </w:t>
      </w:r>
      <w:r w:rsidR="00882224">
        <w:rPr>
          <w:rFonts w:asciiTheme="majorBidi" w:hAnsiTheme="majorBidi" w:cs="B Nazanin" w:hint="cs"/>
          <w:sz w:val="24"/>
          <w:szCs w:val="24"/>
          <w:rtl/>
          <w:lang w:bidi="fa-IR"/>
        </w:rPr>
        <w:t>2</w:t>
      </w:r>
      <w:r w:rsidRPr="00D43498">
        <w:rPr>
          <w:rFonts w:asciiTheme="majorBidi" w:hAnsiTheme="majorBidi" w:cs="B Nazanin"/>
          <w:sz w:val="24"/>
          <w:szCs w:val="24"/>
          <w:rtl/>
          <w:lang w:bidi="fa-IR"/>
        </w:rPr>
        <w:t>(</w:t>
      </w:r>
      <w:r w:rsidRPr="00EA6415">
        <w:rPr>
          <w:rFonts w:asciiTheme="majorBidi" w:hAnsiTheme="majorBidi" w:cs="B Nazanin"/>
          <w:sz w:val="20"/>
          <w:lang w:bidi="fa-IR"/>
        </w:rPr>
        <w:t>a</w:t>
      </w:r>
      <w:r w:rsidRPr="00D43498">
        <w:rPr>
          <w:rFonts w:asciiTheme="majorBidi" w:hAnsiTheme="majorBidi" w:cs="B Nazanin"/>
          <w:sz w:val="24"/>
          <w:szCs w:val="24"/>
          <w:rtl/>
          <w:lang w:bidi="fa-IR"/>
        </w:rPr>
        <w:t xml:space="preserve">) مقدار تخلخل را با اعداد روی خطوط موازی نشان می دهد. همانطور که در شکل </w:t>
      </w:r>
      <w:r w:rsidR="00882224">
        <w:rPr>
          <w:rFonts w:asciiTheme="majorBidi" w:hAnsiTheme="majorBidi" w:cs="B Nazanin" w:hint="cs"/>
          <w:sz w:val="24"/>
          <w:szCs w:val="24"/>
          <w:rtl/>
          <w:lang w:bidi="fa-IR"/>
        </w:rPr>
        <w:t>2</w:t>
      </w:r>
      <w:r w:rsidRPr="00D43498">
        <w:rPr>
          <w:rFonts w:asciiTheme="majorBidi" w:hAnsiTheme="majorBidi" w:cs="B Nazanin"/>
          <w:sz w:val="24"/>
          <w:szCs w:val="24"/>
          <w:rtl/>
          <w:lang w:bidi="fa-IR"/>
        </w:rPr>
        <w:t xml:space="preserve"> (</w:t>
      </w:r>
      <w:r w:rsidRPr="00EA6415">
        <w:rPr>
          <w:rFonts w:asciiTheme="majorBidi" w:hAnsiTheme="majorBidi" w:cs="B Nazanin"/>
          <w:sz w:val="20"/>
          <w:lang w:bidi="fa-IR"/>
        </w:rPr>
        <w:t>b-c</w:t>
      </w:r>
      <w:r w:rsidRPr="00D43498">
        <w:rPr>
          <w:rFonts w:asciiTheme="majorBidi" w:hAnsiTheme="majorBidi" w:cs="B Nazanin"/>
          <w:sz w:val="24"/>
          <w:szCs w:val="24"/>
          <w:rtl/>
          <w:lang w:bidi="fa-IR"/>
        </w:rPr>
        <w:t xml:space="preserve">) نشان داده شده است، نمودارهای جعبه ای </w:t>
      </w:r>
      <w:r w:rsidR="00EA6415">
        <w:rPr>
          <w:rFonts w:asciiTheme="majorBidi" w:hAnsiTheme="majorBidi" w:cs="B Nazanin"/>
          <w:sz w:val="24"/>
          <w:szCs w:val="24"/>
          <w:lang w:bidi="fa-IR"/>
        </w:rPr>
        <w:t xml:space="preserve"> </w:t>
      </w:r>
      <w:r w:rsidRPr="00EA6415">
        <w:rPr>
          <w:rFonts w:asciiTheme="majorBidi" w:hAnsiTheme="majorBidi" w:cs="B Nazanin"/>
          <w:sz w:val="20"/>
          <w:lang w:bidi="fa-IR"/>
        </w:rPr>
        <w:t>EF</w:t>
      </w:r>
      <w:r w:rsidRPr="00D43498">
        <w:rPr>
          <w:rFonts w:asciiTheme="majorBidi" w:hAnsiTheme="majorBidi" w:cs="B Nazanin"/>
          <w:sz w:val="24"/>
          <w:szCs w:val="24"/>
          <w:rtl/>
          <w:lang w:bidi="fa-IR"/>
        </w:rPr>
        <w:t xml:space="preserve">رخساره های الکتریکی بر اساس مقادیر تخلخل موثر </w:t>
      </w:r>
      <w:r w:rsidRPr="00EA6415">
        <w:rPr>
          <w:rFonts w:asciiTheme="majorBidi" w:hAnsiTheme="majorBidi" w:cs="B Nazanin"/>
          <w:sz w:val="20"/>
          <w:rtl/>
          <w:lang w:bidi="fa-IR"/>
        </w:rPr>
        <w:t>(</w:t>
      </w:r>
      <w:r w:rsidRPr="00EA6415">
        <w:rPr>
          <w:rFonts w:asciiTheme="majorBidi" w:hAnsiTheme="majorBidi" w:cs="B Nazanin"/>
          <w:sz w:val="20"/>
          <w:lang w:bidi="fa-IR"/>
        </w:rPr>
        <w:t>PHe</w:t>
      </w:r>
      <w:r w:rsidRPr="00EA6415">
        <w:rPr>
          <w:rFonts w:asciiTheme="majorBidi" w:hAnsiTheme="majorBidi" w:cs="B Nazanin"/>
          <w:sz w:val="20"/>
          <w:rtl/>
          <w:lang w:bidi="fa-IR"/>
        </w:rPr>
        <w:t xml:space="preserve">) </w:t>
      </w:r>
      <w:r w:rsidRPr="00D43498">
        <w:rPr>
          <w:rFonts w:asciiTheme="majorBidi" w:hAnsiTheme="majorBidi" w:cs="B Nazanin"/>
          <w:sz w:val="24"/>
          <w:szCs w:val="24"/>
          <w:rtl/>
          <w:lang w:bidi="fa-IR"/>
        </w:rPr>
        <w:t xml:space="preserve">و حجم شیل </w:t>
      </w:r>
      <w:r w:rsidRPr="00EA6415">
        <w:rPr>
          <w:rFonts w:asciiTheme="majorBidi" w:hAnsiTheme="majorBidi" w:cs="B Nazanin"/>
          <w:sz w:val="20"/>
          <w:rtl/>
          <w:lang w:bidi="fa-IR"/>
        </w:rPr>
        <w:t>(</w:t>
      </w:r>
      <w:r w:rsidRPr="00EA6415">
        <w:rPr>
          <w:rFonts w:asciiTheme="majorBidi" w:hAnsiTheme="majorBidi" w:cs="B Nazanin"/>
          <w:sz w:val="20"/>
          <w:lang w:bidi="fa-IR"/>
        </w:rPr>
        <w:t>Vsh</w:t>
      </w:r>
      <w:r w:rsidRPr="00EA6415">
        <w:rPr>
          <w:rFonts w:asciiTheme="majorBidi" w:hAnsiTheme="majorBidi" w:cs="B Nazanin"/>
          <w:sz w:val="20"/>
          <w:rtl/>
          <w:lang w:bidi="fa-IR"/>
        </w:rPr>
        <w:t>)</w:t>
      </w:r>
      <w:r w:rsidRPr="00D43498">
        <w:rPr>
          <w:rFonts w:asciiTheme="majorBidi" w:hAnsiTheme="majorBidi" w:cs="B Nazanin"/>
          <w:sz w:val="24"/>
          <w:szCs w:val="24"/>
          <w:rtl/>
          <w:lang w:bidi="fa-IR"/>
        </w:rPr>
        <w:t xml:space="preserve"> رسم می شوند. نقش مهمی وجود دارد که تخلخل موثر در تعیین تولید بهینه یک مخزن ایفا می کند. این به این دلیل است که قسمت متصل شده از فضای منافذ را نشان می دهد که اجازه می دهد سیال از طریق مخزن جریان یابد. نتایج شکل </w:t>
      </w:r>
      <w:r w:rsidR="00882224">
        <w:rPr>
          <w:rFonts w:asciiTheme="majorBidi" w:hAnsiTheme="majorBidi" w:cs="B Nazanin" w:hint="cs"/>
          <w:sz w:val="24"/>
          <w:szCs w:val="24"/>
          <w:rtl/>
          <w:lang w:bidi="fa-IR"/>
        </w:rPr>
        <w:t>2</w:t>
      </w:r>
      <w:r w:rsidRPr="00D43498">
        <w:rPr>
          <w:rFonts w:asciiTheme="majorBidi" w:hAnsiTheme="majorBidi" w:cs="B Nazanin"/>
          <w:sz w:val="24"/>
          <w:szCs w:val="24"/>
          <w:rtl/>
          <w:lang w:bidi="fa-IR"/>
        </w:rPr>
        <w:t xml:space="preserve"> با نتایج واحد های جریان هیدرولیک مقایسه شد تا مشخص شود کدام رخساره دارای بهترین کیفیت مخزن است.</w:t>
      </w:r>
    </w:p>
    <w:p w14:paraId="3D02DAA3" w14:textId="77777777" w:rsidR="00882224" w:rsidRDefault="00ED2135" w:rsidP="00882224">
      <w:pPr>
        <w:keepNext/>
        <w:bidi/>
        <w:jc w:val="center"/>
      </w:pPr>
      <w:r>
        <w:rPr>
          <w:noProof/>
        </w:rPr>
        <w:lastRenderedPageBreak/>
        <w:drawing>
          <wp:inline distT="0" distB="0" distL="0" distR="0" wp14:anchorId="4B8CB73E" wp14:editId="67405B53">
            <wp:extent cx="3381455" cy="3335731"/>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421353" cy="3375089"/>
                    </a:xfrm>
                    <a:prstGeom prst="rect">
                      <a:avLst/>
                    </a:prstGeom>
                  </pic:spPr>
                </pic:pic>
              </a:graphicData>
            </a:graphic>
          </wp:inline>
        </w:drawing>
      </w:r>
    </w:p>
    <w:p w14:paraId="3455C673" w14:textId="0B584DDF" w:rsidR="00ED2135" w:rsidRPr="00882224" w:rsidRDefault="00882224" w:rsidP="00882224">
      <w:pPr>
        <w:pStyle w:val="Caption"/>
        <w:bidi/>
        <w:rPr>
          <w:rFonts w:asciiTheme="majorBidi" w:hAnsiTheme="majorBidi" w:cs="B Nazanin"/>
          <w:b w:val="0"/>
          <w:bCs w:val="0"/>
          <w:i/>
          <w:iCs/>
          <w:sz w:val="20"/>
          <w:szCs w:val="20"/>
          <w:rtl/>
        </w:rPr>
      </w:pPr>
      <w:r w:rsidRPr="00882224">
        <w:rPr>
          <w:rFonts w:ascii="Arial" w:hAnsi="Arial" w:cs="B Nazanin" w:hint="cs"/>
          <w:b w:val="0"/>
          <w:bCs w:val="0"/>
          <w:sz w:val="20"/>
          <w:szCs w:val="20"/>
          <w:rtl/>
        </w:rPr>
        <w:t>شکل</w:t>
      </w:r>
      <w:r w:rsidRPr="00882224">
        <w:rPr>
          <w:rFonts w:cs="B Nazanin"/>
          <w:b w:val="0"/>
          <w:bCs w:val="0"/>
          <w:sz w:val="20"/>
          <w:szCs w:val="20"/>
          <w:rtl/>
        </w:rPr>
        <w:t xml:space="preserve">  </w:t>
      </w:r>
      <w:r w:rsidRPr="00882224">
        <w:rPr>
          <w:rFonts w:cs="B Nazanin"/>
          <w:b w:val="0"/>
          <w:bCs w:val="0"/>
          <w:sz w:val="20"/>
          <w:szCs w:val="20"/>
          <w:rtl/>
        </w:rPr>
        <w:fldChar w:fldCharType="begin"/>
      </w:r>
      <w:r w:rsidRPr="00882224">
        <w:rPr>
          <w:rFonts w:cs="B Nazanin"/>
          <w:b w:val="0"/>
          <w:bCs w:val="0"/>
          <w:sz w:val="20"/>
          <w:szCs w:val="20"/>
          <w:rtl/>
        </w:rPr>
        <w:instrText xml:space="preserve"> </w:instrText>
      </w:r>
      <w:r w:rsidRPr="00882224">
        <w:rPr>
          <w:rFonts w:cs="B Nazanin"/>
          <w:b w:val="0"/>
          <w:bCs w:val="0"/>
          <w:sz w:val="20"/>
          <w:szCs w:val="20"/>
        </w:rPr>
        <w:instrText>SEQ</w:instrText>
      </w:r>
      <w:r w:rsidRPr="00882224">
        <w:rPr>
          <w:rFonts w:cs="B Nazanin"/>
          <w:b w:val="0"/>
          <w:bCs w:val="0"/>
          <w:sz w:val="20"/>
          <w:szCs w:val="20"/>
          <w:rtl/>
        </w:rPr>
        <w:instrText xml:space="preserve"> شکل_ \* </w:instrText>
      </w:r>
      <w:r w:rsidRPr="00882224">
        <w:rPr>
          <w:rFonts w:cs="B Nazanin"/>
          <w:b w:val="0"/>
          <w:bCs w:val="0"/>
          <w:sz w:val="20"/>
          <w:szCs w:val="20"/>
        </w:rPr>
        <w:instrText>ARABIC</w:instrText>
      </w:r>
      <w:r w:rsidRPr="00882224">
        <w:rPr>
          <w:rFonts w:cs="B Nazanin"/>
          <w:b w:val="0"/>
          <w:bCs w:val="0"/>
          <w:sz w:val="20"/>
          <w:szCs w:val="20"/>
          <w:rtl/>
        </w:rPr>
        <w:instrText xml:space="preserve"> </w:instrText>
      </w:r>
      <w:r w:rsidRPr="00882224">
        <w:rPr>
          <w:rFonts w:cs="B Nazanin"/>
          <w:b w:val="0"/>
          <w:bCs w:val="0"/>
          <w:sz w:val="20"/>
          <w:szCs w:val="20"/>
          <w:rtl/>
        </w:rPr>
        <w:fldChar w:fldCharType="separate"/>
      </w:r>
      <w:r>
        <w:rPr>
          <w:rFonts w:cs="B Nazanin"/>
          <w:b w:val="0"/>
          <w:bCs w:val="0"/>
          <w:noProof/>
          <w:sz w:val="20"/>
          <w:szCs w:val="20"/>
          <w:rtl/>
        </w:rPr>
        <w:t>2</w:t>
      </w:r>
      <w:r w:rsidRPr="00882224">
        <w:rPr>
          <w:rFonts w:cs="B Nazanin"/>
          <w:b w:val="0"/>
          <w:bCs w:val="0"/>
          <w:sz w:val="20"/>
          <w:szCs w:val="20"/>
          <w:rtl/>
        </w:rPr>
        <w:fldChar w:fldCharType="end"/>
      </w:r>
      <w:r w:rsidRPr="00882224">
        <w:rPr>
          <w:rFonts w:cs="B Nazanin" w:hint="cs"/>
          <w:b w:val="0"/>
          <w:bCs w:val="0"/>
          <w:sz w:val="20"/>
          <w:szCs w:val="20"/>
          <w:rtl/>
          <w:lang w:bidi="fa-IR"/>
        </w:rPr>
        <w:t xml:space="preserve">. </w:t>
      </w:r>
      <w:r w:rsidRPr="00882224">
        <w:rPr>
          <w:rFonts w:asciiTheme="majorBidi" w:hAnsiTheme="majorBidi" w:cs="B Nazanin" w:hint="cs"/>
          <w:b w:val="0"/>
          <w:bCs w:val="0"/>
          <w:sz w:val="20"/>
          <w:szCs w:val="20"/>
          <w:rtl/>
          <w:lang w:bidi="fa-IR"/>
        </w:rPr>
        <w:t>(</w:t>
      </w:r>
      <w:r w:rsidRPr="00882224">
        <w:rPr>
          <w:rFonts w:asciiTheme="majorBidi" w:hAnsiTheme="majorBidi" w:cs="B Nazanin"/>
          <w:b w:val="0"/>
          <w:bCs w:val="0"/>
          <w:sz w:val="20"/>
          <w:szCs w:val="20"/>
          <w:lang w:bidi="fa-IR"/>
        </w:rPr>
        <w:t>a</w:t>
      </w:r>
      <w:r w:rsidRPr="00882224">
        <w:rPr>
          <w:rFonts w:asciiTheme="majorBidi" w:hAnsiTheme="majorBidi" w:cs="B Nazanin" w:hint="cs"/>
          <w:b w:val="0"/>
          <w:bCs w:val="0"/>
          <w:sz w:val="20"/>
          <w:szCs w:val="20"/>
          <w:rtl/>
          <w:lang w:bidi="fa-IR"/>
        </w:rPr>
        <w:t>) نمودار متقاطع لاگ های مربوط به چگالی نوترون. (</w:t>
      </w:r>
      <w:r w:rsidRPr="00882224">
        <w:rPr>
          <w:rFonts w:asciiTheme="majorBidi" w:hAnsiTheme="majorBidi" w:cs="B Nazanin"/>
          <w:b w:val="0"/>
          <w:bCs w:val="0"/>
          <w:sz w:val="20"/>
          <w:szCs w:val="20"/>
          <w:lang w:bidi="fa-IR"/>
        </w:rPr>
        <w:t>b</w:t>
      </w:r>
      <w:r w:rsidRPr="00882224">
        <w:rPr>
          <w:rFonts w:asciiTheme="majorBidi" w:hAnsiTheme="majorBidi" w:cs="B Nazanin" w:hint="cs"/>
          <w:b w:val="0"/>
          <w:bCs w:val="0"/>
          <w:sz w:val="20"/>
          <w:szCs w:val="20"/>
          <w:rtl/>
          <w:lang w:bidi="fa-IR"/>
        </w:rPr>
        <w:t xml:space="preserve">، </w:t>
      </w:r>
      <w:r w:rsidRPr="00882224">
        <w:rPr>
          <w:rFonts w:asciiTheme="majorBidi" w:hAnsiTheme="majorBidi" w:cs="B Nazanin"/>
          <w:b w:val="0"/>
          <w:bCs w:val="0"/>
          <w:sz w:val="20"/>
          <w:szCs w:val="20"/>
          <w:lang w:bidi="fa-IR"/>
        </w:rPr>
        <w:t>c</w:t>
      </w:r>
      <w:r w:rsidRPr="00882224">
        <w:rPr>
          <w:rFonts w:asciiTheme="majorBidi" w:hAnsiTheme="majorBidi" w:cs="B Nazanin" w:hint="cs"/>
          <w:b w:val="0"/>
          <w:bCs w:val="0"/>
          <w:sz w:val="20"/>
          <w:szCs w:val="20"/>
          <w:rtl/>
          <w:lang w:bidi="fa-IR"/>
        </w:rPr>
        <w:t xml:space="preserve">) باکس‌پلات‌های تخلخل مؤثر، </w:t>
      </w:r>
      <w:r w:rsidRPr="00527029">
        <w:rPr>
          <w:rFonts w:asciiTheme="majorBidi" w:hAnsiTheme="majorBidi" w:cs="B Nazanin"/>
          <w:b w:val="0"/>
          <w:bCs w:val="0"/>
          <w:lang w:bidi="fa-IR"/>
        </w:rPr>
        <w:t>PHe</w:t>
      </w:r>
      <w:r w:rsidRPr="00527029">
        <w:rPr>
          <w:rFonts w:asciiTheme="majorBidi" w:hAnsiTheme="majorBidi" w:cs="B Nazanin" w:hint="cs"/>
          <w:b w:val="0"/>
          <w:bCs w:val="0"/>
          <w:rtl/>
          <w:lang w:bidi="fa-IR"/>
        </w:rPr>
        <w:t xml:space="preserve"> </w:t>
      </w:r>
      <w:r w:rsidRPr="00882224">
        <w:rPr>
          <w:rFonts w:asciiTheme="majorBidi" w:hAnsiTheme="majorBidi" w:cs="B Nazanin" w:hint="cs"/>
          <w:b w:val="0"/>
          <w:bCs w:val="0"/>
          <w:sz w:val="20"/>
          <w:szCs w:val="20"/>
          <w:rtl/>
          <w:lang w:bidi="fa-IR"/>
        </w:rPr>
        <w:t xml:space="preserve">و حجم شیل، </w:t>
      </w:r>
      <w:r w:rsidRPr="00527029">
        <w:rPr>
          <w:rFonts w:asciiTheme="majorBidi" w:hAnsiTheme="majorBidi" w:cs="B Nazanin"/>
          <w:b w:val="0"/>
          <w:bCs w:val="0"/>
          <w:lang w:bidi="fa-IR"/>
        </w:rPr>
        <w:t>V(sh)</w:t>
      </w:r>
      <w:r w:rsidRPr="00882224">
        <w:rPr>
          <w:rFonts w:asciiTheme="majorBidi" w:hAnsiTheme="majorBidi" w:cs="B Nazanin" w:hint="cs"/>
          <w:b w:val="0"/>
          <w:bCs w:val="0"/>
          <w:sz w:val="20"/>
          <w:szCs w:val="20"/>
          <w:rtl/>
          <w:lang w:bidi="fa-IR"/>
        </w:rPr>
        <w:t>، برای سازندهای دالان و کنگان.</w:t>
      </w:r>
    </w:p>
    <w:p w14:paraId="0D17AE8F" w14:textId="06BF9AB5" w:rsidR="00D43498" w:rsidRDefault="00D43498" w:rsidP="00C33ADC">
      <w:pPr>
        <w:bidi/>
        <w:rPr>
          <w:rFonts w:asciiTheme="majorBidi" w:hAnsiTheme="majorBidi" w:cs="B Nazanin"/>
          <w:sz w:val="24"/>
          <w:szCs w:val="24"/>
          <w:rtl/>
          <w:lang w:bidi="fa-IR"/>
        </w:rPr>
      </w:pPr>
      <w:r w:rsidRPr="00D43498">
        <w:rPr>
          <w:rFonts w:asciiTheme="majorBidi" w:hAnsiTheme="majorBidi" w:cs="B Nazanin"/>
          <w:sz w:val="24"/>
          <w:szCs w:val="24"/>
          <w:rtl/>
          <w:lang w:bidi="fa-IR"/>
        </w:rPr>
        <w:t>داده های اصلی موجود برای تعیین واحد جریان هیدرولیک با استفاده از مفهوم شاخص منطقه جریان (</w:t>
      </w:r>
      <w:r w:rsidRPr="00EA6415">
        <w:rPr>
          <w:rFonts w:asciiTheme="majorBidi" w:hAnsiTheme="majorBidi" w:cs="B Nazanin"/>
          <w:sz w:val="20"/>
          <w:lang w:bidi="fa-IR"/>
        </w:rPr>
        <w:t>FZI</w:t>
      </w:r>
      <w:r w:rsidRPr="00D43498">
        <w:rPr>
          <w:rFonts w:asciiTheme="majorBidi" w:hAnsiTheme="majorBidi" w:cs="B Nazanin"/>
          <w:sz w:val="24"/>
          <w:szCs w:val="24"/>
          <w:rtl/>
          <w:lang w:bidi="fa-IR"/>
        </w:rPr>
        <w:t xml:space="preserve">) استفاده شد. نمودار لگاریتمی </w:t>
      </w:r>
      <m:oMath>
        <m:r>
          <w:rPr>
            <w:rFonts w:ascii="Cambria Math" w:hAnsi="Cambria Math" w:cs="B Nazanin"/>
            <w:sz w:val="20"/>
            <w:lang w:bidi="fa-IR"/>
          </w:rPr>
          <m:t>RQI</m:t>
        </m:r>
      </m:oMath>
      <w:r w:rsidRPr="00EA6415">
        <w:rPr>
          <w:rFonts w:asciiTheme="majorBidi" w:hAnsiTheme="majorBidi" w:cs="B Nazanin"/>
          <w:sz w:val="20"/>
          <w:rtl/>
          <w:lang w:bidi="fa-IR"/>
        </w:rPr>
        <w:t xml:space="preserve"> </w:t>
      </w:r>
      <w:r w:rsidRPr="00D43498">
        <w:rPr>
          <w:rFonts w:asciiTheme="majorBidi" w:hAnsiTheme="majorBidi" w:cs="B Nazanin"/>
          <w:sz w:val="24"/>
          <w:szCs w:val="24"/>
          <w:rtl/>
          <w:lang w:bidi="fa-IR"/>
        </w:rPr>
        <w:t xml:space="preserve">در مقابل </w:t>
      </w:r>
      <m:oMath>
        <m:sSub>
          <m:sSubPr>
            <m:ctrlPr>
              <w:rPr>
                <w:rFonts w:ascii="Cambria Math" w:hAnsi="Cambria Math" w:cs="B Nazanin"/>
                <w:i/>
                <w:sz w:val="20"/>
                <w:lang w:bidi="fa-IR"/>
              </w:rPr>
            </m:ctrlPr>
          </m:sSubPr>
          <m:e>
            <m:r>
              <w:rPr>
                <w:rFonts w:ascii="Cambria Math" w:hAnsi="Cambria Math" w:cs="B Nazanin"/>
                <w:sz w:val="20"/>
                <w:lang w:bidi="fa-IR"/>
              </w:rPr>
              <m:t>ϕ</m:t>
            </m:r>
          </m:e>
          <m:sub>
            <m:r>
              <w:rPr>
                <w:rFonts w:ascii="Cambria Math" w:hAnsi="Cambria Math" w:cs="B Nazanin"/>
                <w:sz w:val="20"/>
                <w:lang w:bidi="fa-IR"/>
              </w:rPr>
              <m:t>Z</m:t>
            </m:r>
          </m:sub>
        </m:sSub>
      </m:oMath>
      <w:r w:rsidRPr="00D43498">
        <w:rPr>
          <w:rFonts w:asciiTheme="majorBidi" w:hAnsiTheme="majorBidi" w:cs="B Nazanin"/>
          <w:sz w:val="24"/>
          <w:szCs w:val="24"/>
          <w:rtl/>
          <w:lang w:bidi="fa-IR"/>
        </w:rPr>
        <w:t xml:space="preserve">، شش واحد جریان هیدرولیک </w:t>
      </w:r>
      <w:r w:rsidRPr="00EA6415">
        <w:rPr>
          <w:rFonts w:asciiTheme="majorBidi" w:hAnsiTheme="majorBidi" w:cs="B Nazanin"/>
          <w:sz w:val="20"/>
          <w:lang w:bidi="fa-IR"/>
        </w:rPr>
        <w:t>(HFU)</w:t>
      </w:r>
      <w:r w:rsidRPr="00D43498">
        <w:rPr>
          <w:rFonts w:asciiTheme="majorBidi" w:hAnsiTheme="majorBidi" w:cs="B Nazanin"/>
          <w:sz w:val="24"/>
          <w:szCs w:val="24"/>
          <w:rtl/>
          <w:lang w:bidi="fa-IR"/>
        </w:rPr>
        <w:t xml:space="preserve"> را با ضریب همبستگی بالا نشان </w:t>
      </w:r>
      <w:r w:rsidR="00ED2135">
        <w:rPr>
          <w:rFonts w:asciiTheme="majorBidi" w:hAnsiTheme="majorBidi" w:cs="B Nazanin" w:hint="cs"/>
          <w:sz w:val="24"/>
          <w:szCs w:val="24"/>
          <w:rtl/>
          <w:lang w:bidi="fa-IR"/>
        </w:rPr>
        <w:t>داد</w:t>
      </w:r>
      <w:r w:rsidRPr="00D43498">
        <w:rPr>
          <w:rFonts w:asciiTheme="majorBidi" w:hAnsiTheme="majorBidi" w:cs="B Nazanin"/>
          <w:sz w:val="24"/>
          <w:szCs w:val="24"/>
          <w:rtl/>
          <w:lang w:bidi="fa-IR"/>
        </w:rPr>
        <w:t xml:space="preserve">. </w:t>
      </w:r>
      <w:r w:rsidR="00882224">
        <w:rPr>
          <w:rFonts w:asciiTheme="majorBidi" w:hAnsiTheme="majorBidi" w:cs="B Nazanin" w:hint="cs"/>
          <w:sz w:val="24"/>
          <w:szCs w:val="24"/>
          <w:rtl/>
          <w:lang w:bidi="fa-IR"/>
        </w:rPr>
        <w:t xml:space="preserve">در شکل 3، توزیع رخساره الکتریکی و واحد جریان هیدرولیک را در برابر عمق در یکی از چاه های میدان مشاهده می کنیم. </w:t>
      </w:r>
      <w:r w:rsidRPr="00D43498">
        <w:rPr>
          <w:rFonts w:asciiTheme="majorBidi" w:hAnsiTheme="majorBidi" w:cs="B Nazanin"/>
          <w:sz w:val="24"/>
          <w:szCs w:val="24"/>
          <w:rtl/>
          <w:lang w:bidi="fa-IR"/>
        </w:rPr>
        <w:t xml:space="preserve">هر طیف رنگی نشان دهنده رخساره های الکتریکی و واحد های جریان هیدرولیک های خاص با لیتولوژی، خواص پتروفیزیکی و کیفیت مخزن متفاوت است. </w:t>
      </w:r>
      <w:r w:rsidRPr="00EA6415">
        <w:rPr>
          <w:rFonts w:asciiTheme="majorBidi" w:hAnsiTheme="majorBidi" w:cs="B Nazanin"/>
          <w:sz w:val="20"/>
          <w:lang w:bidi="fa-IR"/>
        </w:rPr>
        <w:t>EF-4</w:t>
      </w:r>
      <w:r w:rsidRPr="00D43498">
        <w:rPr>
          <w:rFonts w:asciiTheme="majorBidi" w:hAnsiTheme="majorBidi" w:cs="B Nazanin"/>
          <w:sz w:val="24"/>
          <w:szCs w:val="24"/>
          <w:rtl/>
          <w:lang w:bidi="fa-IR"/>
        </w:rPr>
        <w:t xml:space="preserve"> (الکترو رخساره </w:t>
      </w:r>
      <w:r w:rsidR="00C33ADC" w:rsidRPr="00D43498">
        <w:rPr>
          <w:rFonts w:asciiTheme="majorBidi" w:hAnsiTheme="majorBidi" w:cs="B Nazanin" w:hint="cs"/>
          <w:sz w:val="24"/>
          <w:szCs w:val="24"/>
          <w:rtl/>
          <w:lang w:bidi="fa-IR"/>
        </w:rPr>
        <w:t>4)</w:t>
      </w:r>
      <w:r w:rsidR="00C33ADC" w:rsidRPr="00D43498">
        <w:rPr>
          <w:rFonts w:asciiTheme="majorBidi" w:hAnsiTheme="majorBidi" w:cs="B Nazanin" w:hint="eastAsia"/>
          <w:sz w:val="24"/>
          <w:szCs w:val="24"/>
          <w:rtl/>
          <w:lang w:bidi="fa-IR"/>
        </w:rPr>
        <w:t>،</w:t>
      </w:r>
      <w:r w:rsidRPr="00D43498">
        <w:rPr>
          <w:rFonts w:asciiTheme="majorBidi" w:hAnsiTheme="majorBidi" w:cs="B Nazanin"/>
          <w:sz w:val="24"/>
          <w:szCs w:val="24"/>
          <w:rtl/>
          <w:lang w:bidi="fa-IR"/>
        </w:rPr>
        <w:t xml:space="preserve"> با تخلخل موثر بالا و حجم شیل کم، بیشترین پتانسیل تولید را دارد و بالاترین کیفیت مخزن </w:t>
      </w:r>
      <w:r w:rsidR="00C33ADC">
        <w:rPr>
          <w:rFonts w:asciiTheme="majorBidi" w:hAnsiTheme="majorBidi" w:cs="B Nazanin" w:hint="cs"/>
          <w:sz w:val="24"/>
          <w:szCs w:val="24"/>
          <w:rtl/>
          <w:lang w:bidi="fa-IR"/>
        </w:rPr>
        <w:t>متعلق</w:t>
      </w:r>
      <w:r w:rsidRPr="00D43498">
        <w:rPr>
          <w:rFonts w:asciiTheme="majorBidi" w:hAnsiTheme="majorBidi" w:cs="B Nazanin"/>
          <w:sz w:val="24"/>
          <w:szCs w:val="24"/>
          <w:rtl/>
          <w:lang w:bidi="fa-IR"/>
        </w:rPr>
        <w:t xml:space="preserve"> سازندهای کنگان 3 و دالان بالایی 4</w:t>
      </w:r>
      <w:r w:rsidR="00C33ADC">
        <w:rPr>
          <w:rFonts w:asciiTheme="majorBidi" w:hAnsiTheme="majorBidi" w:cs="B Nazanin" w:hint="cs"/>
          <w:sz w:val="24"/>
          <w:szCs w:val="24"/>
          <w:rtl/>
          <w:lang w:bidi="fa-IR"/>
        </w:rPr>
        <w:t xml:space="preserve"> می باشد.</w:t>
      </w:r>
    </w:p>
    <w:p w14:paraId="061ABFAB" w14:textId="57FA5BD4" w:rsidR="002E5F7E" w:rsidRDefault="00ED2135" w:rsidP="002E5F7E">
      <w:pPr>
        <w:bidi/>
        <w:rPr>
          <w:rFonts w:asciiTheme="majorBidi" w:hAnsiTheme="majorBidi" w:cs="B Nazanin"/>
          <w:sz w:val="24"/>
          <w:szCs w:val="24"/>
          <w:rtl/>
          <w:lang w:bidi="fa-IR"/>
        </w:rPr>
      </w:pPr>
      <w:r w:rsidRPr="00D43498">
        <w:rPr>
          <w:rFonts w:asciiTheme="majorBidi" w:hAnsiTheme="majorBidi" w:cs="B Nazanin"/>
          <w:sz w:val="24"/>
          <w:szCs w:val="24"/>
          <w:rtl/>
          <w:lang w:bidi="fa-IR"/>
        </w:rPr>
        <w:t xml:space="preserve">در این مطالعه، شبیه سازی متوالی گاوسی و شاخص برای تولید چندگانه تخلخل و ضخامت رخساره های اکتریکی با کیفیت بالا با استفاده از داده های 33 حلقه چاه (به شکل </w:t>
      </w:r>
      <w:r>
        <w:rPr>
          <w:rFonts w:asciiTheme="majorBidi" w:hAnsiTheme="majorBidi" w:cs="B Nazanin" w:hint="cs"/>
          <w:sz w:val="24"/>
          <w:szCs w:val="24"/>
          <w:rtl/>
          <w:lang w:bidi="fa-IR"/>
        </w:rPr>
        <w:t>2</w:t>
      </w:r>
      <w:r w:rsidRPr="00D43498">
        <w:rPr>
          <w:rFonts w:asciiTheme="majorBidi" w:hAnsiTheme="majorBidi" w:cs="B Nazanin"/>
          <w:sz w:val="24"/>
          <w:szCs w:val="24"/>
          <w:rtl/>
          <w:lang w:bidi="fa-IR"/>
        </w:rPr>
        <w:t xml:space="preserve"> برای نقشه موقعیت چاه ها مراجعه کنید) استفاده شد. داده های تخلخل از لاگ های مربوط به نوترون که در همه چاه ها موجود است جمع آوری شد. در هر چاه، مقادیر تخلخل لگاریتم نوترونی به طور حسابی بر روی ضخامت رخساره های الکتریکی با کیفیت بالا به‌طور میانگین محاسبه شد تا میانگین تخلخل در آن مکان برآورد شود. ضخامت رخساره های الکتریکی با کیفیت بالا از تجزیه و تحلیل خوشه بندی داده های ورودی به سیستم توسط نرم افزار </w:t>
      </w:r>
      <w:r w:rsidRPr="00EA6415">
        <w:rPr>
          <w:rFonts w:asciiTheme="majorBidi" w:hAnsiTheme="majorBidi" w:cs="B Nazanin"/>
          <w:sz w:val="20"/>
          <w:lang w:bidi="fa-IR"/>
        </w:rPr>
        <w:t>Geolog</w:t>
      </w:r>
      <w:r w:rsidRPr="00EA6415">
        <w:rPr>
          <w:rFonts w:asciiTheme="majorBidi" w:hAnsiTheme="majorBidi" w:cs="B Nazanin"/>
          <w:sz w:val="20"/>
          <w:rtl/>
          <w:lang w:bidi="fa-IR"/>
        </w:rPr>
        <w:t xml:space="preserve"> </w:t>
      </w:r>
      <w:r w:rsidRPr="00D43498">
        <w:rPr>
          <w:rFonts w:asciiTheme="majorBidi" w:hAnsiTheme="majorBidi" w:cs="B Nazanin"/>
          <w:sz w:val="24"/>
          <w:szCs w:val="24"/>
          <w:rtl/>
          <w:lang w:bidi="fa-IR"/>
        </w:rPr>
        <w:t>تعیین شد.</w:t>
      </w:r>
      <w:r w:rsidR="00BC56E6">
        <w:rPr>
          <w:rFonts w:asciiTheme="majorBidi" w:hAnsiTheme="majorBidi" w:cs="B Nazanin" w:hint="cs"/>
          <w:sz w:val="24"/>
          <w:szCs w:val="24"/>
          <w:rtl/>
          <w:lang w:bidi="fa-IR"/>
        </w:rPr>
        <w:t xml:space="preserve"> ابتدا تحلیل وایوگرام را بر روی داده های 33 حلقه چاه انجام شد که نشان داد </w:t>
      </w:r>
      <w:r w:rsidR="00BC56E6" w:rsidRPr="00D43498">
        <w:rPr>
          <w:rFonts w:asciiTheme="majorBidi" w:hAnsiTheme="majorBidi" w:cs="B Nazanin"/>
          <w:sz w:val="22"/>
          <w:szCs w:val="22"/>
          <w:rtl/>
          <w:lang w:bidi="fa-IR"/>
        </w:rPr>
        <w:t>توزیع ویژگی‌ها دارای تداوم بالاتر و حداقل واریانس در جهت شمال غربی-جنوب شرقی است</w:t>
      </w:r>
      <w:r w:rsidR="00BC56E6">
        <w:rPr>
          <w:rFonts w:asciiTheme="majorBidi" w:hAnsiTheme="majorBidi" w:cs="B Nazanin" w:hint="cs"/>
          <w:sz w:val="22"/>
          <w:szCs w:val="22"/>
          <w:rtl/>
          <w:lang w:bidi="fa-IR"/>
        </w:rPr>
        <w:t xml:space="preserve"> سپس </w:t>
      </w:r>
      <w:r w:rsidR="002E5F7E">
        <w:rPr>
          <w:rFonts w:asciiTheme="majorBidi" w:hAnsiTheme="majorBidi" w:cs="B Nazanin" w:hint="cs"/>
          <w:sz w:val="24"/>
          <w:szCs w:val="24"/>
          <w:rtl/>
          <w:lang w:bidi="fa-IR"/>
        </w:rPr>
        <w:t xml:space="preserve">تعداد 200 تحقق برای تخلخل و ضخامت رخساره های الکتریکی با کیفیت با استفاده از روش های شبیه سازی متوالی گاوسی و شاخص تهیه شد و سپس ارزیابی عدم قطعیت محلی بر روی این تحقق ها انجام شد. نقشه های احتمال به سادگی نشان دهنده احتمال زیاد و کم مناطق با مقادیر تخلخل و ضخامت مورد نظر است. نقشه های احتمال برای یک آستانه ی معین برای تخلخل و ضخامت رخساره های الکتریکی با کیفیت با استفاده از 200 تحقق به </w:t>
      </w:r>
      <w:r w:rsidR="002E5F7E">
        <w:rPr>
          <w:rFonts w:asciiTheme="majorBidi" w:hAnsiTheme="majorBidi" w:cs="B Nazanin" w:hint="cs"/>
          <w:sz w:val="24"/>
          <w:szCs w:val="24"/>
          <w:rtl/>
          <w:lang w:bidi="fa-IR"/>
        </w:rPr>
        <w:lastRenderedPageBreak/>
        <w:t>دست آمده از هر روش تهیه شد و این نقشه ها مناطقی با تخلخل و ضخامت بیشتر از مقادیر آستانه مربوطه را عمدتاً در جنوب شرقی منطقه مورد مطالعه نشان داد.</w:t>
      </w:r>
    </w:p>
    <w:p w14:paraId="4B37AB5B" w14:textId="77777777" w:rsidR="002E5F7E" w:rsidRDefault="002E5F7E" w:rsidP="002E5F7E">
      <w:pPr>
        <w:keepNext/>
        <w:bidi/>
        <w:jc w:val="center"/>
      </w:pPr>
      <w:r w:rsidRPr="00BB0406">
        <w:rPr>
          <w:noProof/>
        </w:rPr>
        <w:drawing>
          <wp:inline distT="0" distB="0" distL="0" distR="0" wp14:anchorId="2246D468" wp14:editId="3EE167BD">
            <wp:extent cx="3889959" cy="284883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6764" cy="2853823"/>
                    </a:xfrm>
                    <a:prstGeom prst="rect">
                      <a:avLst/>
                    </a:prstGeom>
                    <a:noFill/>
                    <a:ln>
                      <a:noFill/>
                    </a:ln>
                  </pic:spPr>
                </pic:pic>
              </a:graphicData>
            </a:graphic>
          </wp:inline>
        </w:drawing>
      </w:r>
    </w:p>
    <w:p w14:paraId="7298CD7E" w14:textId="731B28AE" w:rsidR="002E5F7E" w:rsidRPr="002E5F7E" w:rsidRDefault="002E5F7E" w:rsidP="002E5F7E">
      <w:pPr>
        <w:pStyle w:val="Caption"/>
        <w:bidi/>
        <w:rPr>
          <w:rFonts w:asciiTheme="majorBidi" w:hAnsiTheme="majorBidi" w:cs="B Nazanin"/>
          <w:b w:val="0"/>
          <w:bCs w:val="0"/>
          <w:sz w:val="28"/>
          <w:szCs w:val="28"/>
          <w:rtl/>
          <w:lang w:bidi="fa-IR"/>
        </w:rPr>
      </w:pPr>
      <w:r w:rsidRPr="00882224">
        <w:rPr>
          <w:rFonts w:cs="B Nazanin"/>
          <w:b w:val="0"/>
          <w:bCs w:val="0"/>
          <w:sz w:val="20"/>
          <w:szCs w:val="20"/>
          <w:rtl/>
        </w:rPr>
        <w:t xml:space="preserve">شکل  </w:t>
      </w:r>
      <w:r w:rsidRPr="00882224">
        <w:rPr>
          <w:rFonts w:cs="B Nazanin"/>
          <w:b w:val="0"/>
          <w:bCs w:val="0"/>
          <w:sz w:val="20"/>
          <w:szCs w:val="20"/>
          <w:rtl/>
        </w:rPr>
        <w:fldChar w:fldCharType="begin"/>
      </w:r>
      <w:r w:rsidRPr="00882224">
        <w:rPr>
          <w:rFonts w:cs="B Nazanin"/>
          <w:b w:val="0"/>
          <w:bCs w:val="0"/>
          <w:sz w:val="20"/>
          <w:szCs w:val="20"/>
          <w:rtl/>
        </w:rPr>
        <w:instrText xml:space="preserve"> </w:instrText>
      </w:r>
      <w:r w:rsidRPr="00882224">
        <w:rPr>
          <w:rFonts w:cs="B Nazanin"/>
          <w:b w:val="0"/>
          <w:bCs w:val="0"/>
          <w:sz w:val="20"/>
          <w:szCs w:val="20"/>
        </w:rPr>
        <w:instrText>SEQ</w:instrText>
      </w:r>
      <w:r w:rsidRPr="00882224">
        <w:rPr>
          <w:rFonts w:cs="B Nazanin"/>
          <w:b w:val="0"/>
          <w:bCs w:val="0"/>
          <w:sz w:val="20"/>
          <w:szCs w:val="20"/>
          <w:rtl/>
        </w:rPr>
        <w:instrText xml:space="preserve"> شکل_ \* </w:instrText>
      </w:r>
      <w:r w:rsidRPr="00882224">
        <w:rPr>
          <w:rFonts w:cs="B Nazanin"/>
          <w:b w:val="0"/>
          <w:bCs w:val="0"/>
          <w:sz w:val="20"/>
          <w:szCs w:val="20"/>
        </w:rPr>
        <w:instrText>ARABIC</w:instrText>
      </w:r>
      <w:r w:rsidRPr="00882224">
        <w:rPr>
          <w:rFonts w:cs="B Nazanin"/>
          <w:b w:val="0"/>
          <w:bCs w:val="0"/>
          <w:sz w:val="20"/>
          <w:szCs w:val="20"/>
          <w:rtl/>
        </w:rPr>
        <w:instrText xml:space="preserve"> </w:instrText>
      </w:r>
      <w:r w:rsidRPr="00882224">
        <w:rPr>
          <w:rFonts w:cs="B Nazanin"/>
          <w:b w:val="0"/>
          <w:bCs w:val="0"/>
          <w:sz w:val="20"/>
          <w:szCs w:val="20"/>
          <w:rtl/>
        </w:rPr>
        <w:fldChar w:fldCharType="separate"/>
      </w:r>
      <w:r w:rsidRPr="00882224">
        <w:rPr>
          <w:rFonts w:cs="B Nazanin"/>
          <w:b w:val="0"/>
          <w:bCs w:val="0"/>
          <w:noProof/>
          <w:sz w:val="20"/>
          <w:szCs w:val="20"/>
          <w:rtl/>
        </w:rPr>
        <w:t>3</w:t>
      </w:r>
      <w:r w:rsidRPr="00882224">
        <w:rPr>
          <w:rFonts w:cs="B Nazanin"/>
          <w:b w:val="0"/>
          <w:bCs w:val="0"/>
          <w:sz w:val="20"/>
          <w:szCs w:val="20"/>
          <w:rtl/>
        </w:rPr>
        <w:fldChar w:fldCharType="end"/>
      </w:r>
      <w:r w:rsidRPr="00882224">
        <w:rPr>
          <w:rFonts w:cs="B Nazanin" w:hint="cs"/>
          <w:b w:val="0"/>
          <w:bCs w:val="0"/>
          <w:sz w:val="20"/>
          <w:szCs w:val="20"/>
          <w:rtl/>
          <w:lang w:bidi="fa-IR"/>
        </w:rPr>
        <w:t>.</w:t>
      </w:r>
      <w:r>
        <w:rPr>
          <w:rFonts w:cs="B Nazanin" w:hint="cs"/>
          <w:b w:val="0"/>
          <w:bCs w:val="0"/>
          <w:sz w:val="20"/>
          <w:szCs w:val="20"/>
          <w:rtl/>
          <w:lang w:bidi="fa-IR"/>
        </w:rPr>
        <w:t xml:space="preserve"> </w:t>
      </w:r>
      <w:r w:rsidRPr="00882224">
        <w:rPr>
          <w:rFonts w:cs="B Nazanin"/>
          <w:b w:val="0"/>
          <w:bCs w:val="0"/>
          <w:sz w:val="20"/>
          <w:szCs w:val="20"/>
          <w:rtl/>
          <w:lang w:bidi="fa-IR"/>
        </w:rPr>
        <w:t>نمونه ا</w:t>
      </w:r>
      <w:r w:rsidRPr="00882224">
        <w:rPr>
          <w:rFonts w:cs="B Nazanin" w:hint="cs"/>
          <w:b w:val="0"/>
          <w:bCs w:val="0"/>
          <w:sz w:val="20"/>
          <w:szCs w:val="20"/>
          <w:rtl/>
          <w:lang w:bidi="fa-IR"/>
        </w:rPr>
        <w:t>ی</w:t>
      </w:r>
      <w:r w:rsidRPr="00882224">
        <w:rPr>
          <w:rFonts w:cs="B Nazanin"/>
          <w:b w:val="0"/>
          <w:bCs w:val="0"/>
          <w:sz w:val="20"/>
          <w:szCs w:val="20"/>
          <w:rtl/>
          <w:lang w:bidi="fa-IR"/>
        </w:rPr>
        <w:t xml:space="preserve"> از </w:t>
      </w:r>
      <w:r w:rsidRPr="00882224">
        <w:rPr>
          <w:rFonts w:cs="B Nazanin" w:hint="cs"/>
          <w:b w:val="0"/>
          <w:bCs w:val="0"/>
          <w:sz w:val="20"/>
          <w:szCs w:val="20"/>
          <w:rtl/>
          <w:lang w:bidi="fa-IR"/>
        </w:rPr>
        <w:t>ی</w:t>
      </w:r>
      <w:r w:rsidRPr="00882224">
        <w:rPr>
          <w:rFonts w:cs="B Nazanin" w:hint="eastAsia"/>
          <w:b w:val="0"/>
          <w:bCs w:val="0"/>
          <w:sz w:val="20"/>
          <w:szCs w:val="20"/>
          <w:rtl/>
          <w:lang w:bidi="fa-IR"/>
        </w:rPr>
        <w:t>ک</w:t>
      </w:r>
      <w:r w:rsidRPr="00882224">
        <w:rPr>
          <w:rFonts w:cs="B Nazanin"/>
          <w:b w:val="0"/>
          <w:bCs w:val="0"/>
          <w:sz w:val="20"/>
          <w:szCs w:val="20"/>
          <w:rtl/>
          <w:lang w:bidi="fa-IR"/>
        </w:rPr>
        <w:t xml:space="preserve"> گزارش چاه است که </w:t>
      </w:r>
      <w:r w:rsidRPr="00882224">
        <w:rPr>
          <w:rFonts w:cs="B Nazanin"/>
          <w:b w:val="0"/>
          <w:bCs w:val="0"/>
          <w:sz w:val="16"/>
          <w:szCs w:val="16"/>
          <w:lang w:bidi="fa-IR"/>
        </w:rPr>
        <w:t>EFs</w:t>
      </w:r>
      <w:r w:rsidRPr="00882224">
        <w:rPr>
          <w:rFonts w:cs="B Nazanin"/>
          <w:b w:val="0"/>
          <w:bCs w:val="0"/>
          <w:sz w:val="16"/>
          <w:szCs w:val="16"/>
          <w:rtl/>
          <w:lang w:bidi="fa-IR"/>
        </w:rPr>
        <w:t xml:space="preserve"> </w:t>
      </w:r>
      <w:r w:rsidRPr="00882224">
        <w:rPr>
          <w:rFonts w:cs="B Nazanin"/>
          <w:b w:val="0"/>
          <w:bCs w:val="0"/>
          <w:sz w:val="20"/>
          <w:szCs w:val="20"/>
          <w:rtl/>
          <w:lang w:bidi="fa-IR"/>
        </w:rPr>
        <w:t>(</w:t>
      </w:r>
      <w:r w:rsidRPr="00882224">
        <w:rPr>
          <w:rFonts w:cs="B Nazanin"/>
          <w:b w:val="0"/>
          <w:bCs w:val="0"/>
          <w:sz w:val="16"/>
          <w:szCs w:val="16"/>
          <w:lang w:bidi="fa-IR"/>
        </w:rPr>
        <w:t>EF-1</w:t>
      </w:r>
      <w:r w:rsidRPr="00882224">
        <w:rPr>
          <w:rFonts w:cs="B Nazanin"/>
          <w:b w:val="0"/>
          <w:bCs w:val="0"/>
          <w:sz w:val="20"/>
          <w:szCs w:val="20"/>
          <w:rtl/>
          <w:lang w:bidi="fa-IR"/>
        </w:rPr>
        <w:t xml:space="preserve"> تا </w:t>
      </w:r>
      <w:r w:rsidRPr="00882224">
        <w:rPr>
          <w:rFonts w:cs="B Nazanin"/>
          <w:b w:val="0"/>
          <w:bCs w:val="0"/>
          <w:sz w:val="16"/>
          <w:szCs w:val="16"/>
          <w:lang w:bidi="fa-IR"/>
        </w:rPr>
        <w:t>EF-5</w:t>
      </w:r>
      <w:r w:rsidRPr="00882224">
        <w:rPr>
          <w:rFonts w:cs="B Nazanin"/>
          <w:b w:val="0"/>
          <w:bCs w:val="0"/>
          <w:sz w:val="20"/>
          <w:szCs w:val="20"/>
          <w:rtl/>
          <w:lang w:bidi="fa-IR"/>
        </w:rPr>
        <w:t xml:space="preserve">) و </w:t>
      </w:r>
      <w:r w:rsidRPr="00882224">
        <w:rPr>
          <w:rFonts w:cs="B Nazanin"/>
          <w:b w:val="0"/>
          <w:bCs w:val="0"/>
          <w:sz w:val="16"/>
          <w:szCs w:val="16"/>
          <w:lang w:bidi="fa-IR"/>
        </w:rPr>
        <w:t>HFUs</w:t>
      </w:r>
      <w:r w:rsidRPr="00882224">
        <w:rPr>
          <w:rFonts w:cs="B Nazanin"/>
          <w:b w:val="0"/>
          <w:bCs w:val="0"/>
          <w:sz w:val="16"/>
          <w:szCs w:val="16"/>
          <w:rtl/>
          <w:lang w:bidi="fa-IR"/>
        </w:rPr>
        <w:t xml:space="preserve"> </w:t>
      </w:r>
      <w:r w:rsidRPr="00882224">
        <w:rPr>
          <w:rFonts w:cs="B Nazanin"/>
          <w:b w:val="0"/>
          <w:bCs w:val="0"/>
          <w:sz w:val="20"/>
          <w:szCs w:val="20"/>
          <w:rtl/>
          <w:lang w:bidi="fa-IR"/>
        </w:rPr>
        <w:t>(</w:t>
      </w:r>
      <w:r w:rsidRPr="00882224">
        <w:rPr>
          <w:rFonts w:cs="B Nazanin"/>
          <w:b w:val="0"/>
          <w:bCs w:val="0"/>
          <w:sz w:val="16"/>
          <w:szCs w:val="16"/>
          <w:lang w:bidi="fa-IR"/>
        </w:rPr>
        <w:t>HFU</w:t>
      </w:r>
      <w:r>
        <w:rPr>
          <w:rFonts w:cs="B Nazanin" w:hint="cs"/>
          <w:b w:val="0"/>
          <w:bCs w:val="0"/>
          <w:sz w:val="16"/>
          <w:szCs w:val="16"/>
          <w:rtl/>
          <w:lang w:bidi="fa-IR"/>
        </w:rPr>
        <w:t xml:space="preserve"> </w:t>
      </w:r>
      <w:r>
        <w:rPr>
          <w:rFonts w:cs="B Nazanin" w:hint="cs"/>
          <w:b w:val="0"/>
          <w:bCs w:val="0"/>
          <w:sz w:val="20"/>
          <w:szCs w:val="20"/>
          <w:rtl/>
          <w:lang w:bidi="fa-IR"/>
        </w:rPr>
        <w:t>1</w:t>
      </w:r>
      <w:r w:rsidRPr="00882224">
        <w:rPr>
          <w:rFonts w:cs="B Nazanin"/>
          <w:b w:val="0"/>
          <w:bCs w:val="0"/>
          <w:sz w:val="20"/>
          <w:szCs w:val="20"/>
          <w:rtl/>
          <w:lang w:bidi="fa-IR"/>
        </w:rPr>
        <w:t xml:space="preserve"> تا 6) را برا</w:t>
      </w:r>
      <w:r w:rsidRPr="00882224">
        <w:rPr>
          <w:rFonts w:cs="B Nazanin" w:hint="cs"/>
          <w:b w:val="0"/>
          <w:bCs w:val="0"/>
          <w:sz w:val="20"/>
          <w:szCs w:val="20"/>
          <w:rtl/>
          <w:lang w:bidi="fa-IR"/>
        </w:rPr>
        <w:t>ی</w:t>
      </w:r>
      <w:r w:rsidRPr="00882224">
        <w:rPr>
          <w:rFonts w:cs="B Nazanin"/>
          <w:b w:val="0"/>
          <w:bCs w:val="0"/>
          <w:sz w:val="20"/>
          <w:szCs w:val="20"/>
          <w:rtl/>
          <w:lang w:bidi="fa-IR"/>
        </w:rPr>
        <w:t xml:space="preserve"> </w:t>
      </w:r>
      <w:r w:rsidRPr="00882224">
        <w:rPr>
          <w:rFonts w:cs="B Nazanin" w:hint="cs"/>
          <w:b w:val="0"/>
          <w:bCs w:val="0"/>
          <w:sz w:val="20"/>
          <w:szCs w:val="20"/>
          <w:rtl/>
          <w:lang w:bidi="fa-IR"/>
        </w:rPr>
        <w:t>ی</w:t>
      </w:r>
      <w:r w:rsidRPr="00882224">
        <w:rPr>
          <w:rFonts w:cs="B Nazanin" w:hint="eastAsia"/>
          <w:b w:val="0"/>
          <w:bCs w:val="0"/>
          <w:sz w:val="20"/>
          <w:szCs w:val="20"/>
          <w:rtl/>
          <w:lang w:bidi="fa-IR"/>
        </w:rPr>
        <w:t>ک</w:t>
      </w:r>
      <w:r w:rsidRPr="00882224">
        <w:rPr>
          <w:rFonts w:cs="B Nazanin"/>
          <w:b w:val="0"/>
          <w:bCs w:val="0"/>
          <w:sz w:val="20"/>
          <w:szCs w:val="20"/>
          <w:rtl/>
          <w:lang w:bidi="fa-IR"/>
        </w:rPr>
        <w:t xml:space="preserve"> چاه در م</w:t>
      </w:r>
      <w:r w:rsidRPr="00882224">
        <w:rPr>
          <w:rFonts w:cs="B Nazanin" w:hint="cs"/>
          <w:b w:val="0"/>
          <w:bCs w:val="0"/>
          <w:sz w:val="20"/>
          <w:szCs w:val="20"/>
          <w:rtl/>
          <w:lang w:bidi="fa-IR"/>
        </w:rPr>
        <w:t>ی</w:t>
      </w:r>
      <w:r w:rsidRPr="00882224">
        <w:rPr>
          <w:rFonts w:cs="B Nazanin" w:hint="eastAsia"/>
          <w:b w:val="0"/>
          <w:bCs w:val="0"/>
          <w:sz w:val="20"/>
          <w:szCs w:val="20"/>
          <w:rtl/>
          <w:lang w:bidi="fa-IR"/>
        </w:rPr>
        <w:t>دان</w:t>
      </w:r>
      <w:r w:rsidRPr="00882224">
        <w:rPr>
          <w:rFonts w:cs="B Nazanin"/>
          <w:b w:val="0"/>
          <w:bCs w:val="0"/>
          <w:sz w:val="20"/>
          <w:szCs w:val="20"/>
          <w:rtl/>
          <w:lang w:bidi="fa-IR"/>
        </w:rPr>
        <w:t xml:space="preserve"> کنگان نشان م</w:t>
      </w:r>
      <w:r w:rsidRPr="00882224">
        <w:rPr>
          <w:rFonts w:cs="B Nazanin" w:hint="cs"/>
          <w:b w:val="0"/>
          <w:bCs w:val="0"/>
          <w:sz w:val="20"/>
          <w:szCs w:val="20"/>
          <w:rtl/>
          <w:lang w:bidi="fa-IR"/>
        </w:rPr>
        <w:t>ی</w:t>
      </w:r>
      <w:r w:rsidRPr="00882224">
        <w:rPr>
          <w:rFonts w:cs="B Nazanin"/>
          <w:b w:val="0"/>
          <w:bCs w:val="0"/>
          <w:sz w:val="20"/>
          <w:szCs w:val="20"/>
          <w:rtl/>
          <w:lang w:bidi="fa-IR"/>
        </w:rPr>
        <w:t xml:space="preserve"> دهد.</w:t>
      </w:r>
    </w:p>
    <w:p w14:paraId="1E5BFA27" w14:textId="77777777" w:rsidR="00ED2135" w:rsidRPr="00EB63D7" w:rsidRDefault="00ED2135" w:rsidP="00ED2135">
      <w:pPr>
        <w:bidi/>
        <w:rPr>
          <w:rFonts w:asciiTheme="majorBidi" w:hAnsiTheme="majorBidi" w:cs="B Nazanin"/>
          <w:b/>
          <w:bCs/>
          <w:sz w:val="26"/>
          <w:szCs w:val="26"/>
          <w:rtl/>
          <w:lang w:bidi="fa-IR"/>
        </w:rPr>
      </w:pPr>
      <w:r w:rsidRPr="00EB63D7">
        <w:rPr>
          <w:rFonts w:asciiTheme="majorBidi" w:hAnsiTheme="majorBidi" w:cs="B Nazanin"/>
          <w:b/>
          <w:bCs/>
          <w:sz w:val="26"/>
          <w:szCs w:val="26"/>
          <w:rtl/>
          <w:lang w:bidi="fa-IR"/>
        </w:rPr>
        <w:t>6-</w:t>
      </w:r>
      <w:r>
        <w:rPr>
          <w:rFonts w:asciiTheme="majorBidi" w:hAnsiTheme="majorBidi" w:cs="B Nazanin" w:hint="cs"/>
          <w:b/>
          <w:bCs/>
          <w:sz w:val="26"/>
          <w:szCs w:val="26"/>
          <w:rtl/>
          <w:lang w:bidi="fa-IR"/>
        </w:rPr>
        <w:t>3</w:t>
      </w:r>
      <w:r w:rsidRPr="00EB63D7">
        <w:rPr>
          <w:rFonts w:asciiTheme="majorBidi" w:hAnsiTheme="majorBidi" w:cs="B Nazanin"/>
          <w:b/>
          <w:bCs/>
          <w:sz w:val="26"/>
          <w:szCs w:val="26"/>
          <w:rtl/>
          <w:lang w:bidi="fa-IR"/>
        </w:rPr>
        <w:t>- همبستگی بین تخلخل و ضخامت رخساره های الکتریکی با کیفیت بالا</w:t>
      </w:r>
    </w:p>
    <w:p w14:paraId="30A59279" w14:textId="56159DAA" w:rsidR="00ED2135" w:rsidRPr="00882224" w:rsidRDefault="00ED2135" w:rsidP="002E5F7E">
      <w:pPr>
        <w:bidi/>
        <w:rPr>
          <w:rFonts w:asciiTheme="majorBidi" w:hAnsiTheme="majorBidi" w:cs="B Nazanin"/>
          <w:sz w:val="28"/>
          <w:szCs w:val="28"/>
          <w:lang w:bidi="fa-IR"/>
        </w:rPr>
      </w:pPr>
      <w:r w:rsidRPr="00D43498">
        <w:rPr>
          <w:rFonts w:asciiTheme="majorBidi" w:hAnsiTheme="majorBidi" w:cs="B Nazanin"/>
          <w:sz w:val="24"/>
          <w:szCs w:val="24"/>
          <w:rtl/>
          <w:lang w:bidi="fa-IR"/>
        </w:rPr>
        <w:t xml:space="preserve">شکل </w:t>
      </w:r>
      <w:r w:rsidR="002E5F7E">
        <w:rPr>
          <w:rFonts w:asciiTheme="majorBidi" w:hAnsiTheme="majorBidi" w:cs="B Nazanin" w:hint="cs"/>
          <w:sz w:val="24"/>
          <w:szCs w:val="24"/>
          <w:rtl/>
          <w:lang w:bidi="fa-IR"/>
        </w:rPr>
        <w:t>4</w:t>
      </w:r>
      <w:r w:rsidRPr="00D43498">
        <w:rPr>
          <w:rFonts w:asciiTheme="majorBidi" w:hAnsiTheme="majorBidi" w:cs="B Nazanin"/>
          <w:sz w:val="24"/>
          <w:szCs w:val="24"/>
          <w:rtl/>
          <w:lang w:bidi="fa-IR"/>
        </w:rPr>
        <w:t xml:space="preserve"> توزیع ضخامت رخساره های الکتریکی با کیفیت بالا را به عنوان تابعی از تخلخل بر اساس داده های شبیه سازی نشان می دهد. خط قرمز در شکل </w:t>
      </w:r>
      <w:r w:rsidR="002E5F7E">
        <w:rPr>
          <w:rFonts w:asciiTheme="majorBidi" w:hAnsiTheme="majorBidi" w:cs="B Nazanin" w:hint="cs"/>
          <w:sz w:val="24"/>
          <w:szCs w:val="24"/>
          <w:rtl/>
          <w:lang w:bidi="fa-IR"/>
        </w:rPr>
        <w:t>4</w:t>
      </w:r>
      <w:r w:rsidRPr="00D43498">
        <w:rPr>
          <w:rFonts w:asciiTheme="majorBidi" w:hAnsiTheme="majorBidi" w:cs="B Nazanin"/>
          <w:sz w:val="24"/>
          <w:szCs w:val="24"/>
          <w:rtl/>
          <w:lang w:bidi="fa-IR"/>
        </w:rPr>
        <w:t xml:space="preserve"> میانگین متحرک رابطه بین ضخامت و تخلخل را نشان می دهد. همانطور که انتظار می رفت، داده ها یک ارتباط اساسی بین ضخامت و تخلخل را نشان می دهد. یک روند خطی را می توان در روند نمودار شکل </w:t>
      </w:r>
      <w:r>
        <w:rPr>
          <w:rFonts w:asciiTheme="majorBidi" w:hAnsiTheme="majorBidi" w:cs="B Nazanin" w:hint="cs"/>
          <w:sz w:val="24"/>
          <w:szCs w:val="24"/>
          <w:rtl/>
          <w:lang w:bidi="fa-IR"/>
        </w:rPr>
        <w:t>2</w:t>
      </w:r>
      <w:r w:rsidRPr="00D43498">
        <w:rPr>
          <w:rFonts w:asciiTheme="majorBidi" w:hAnsiTheme="majorBidi" w:cs="B Nazanin"/>
          <w:sz w:val="24"/>
          <w:szCs w:val="24"/>
          <w:rtl/>
          <w:lang w:bidi="fa-IR"/>
        </w:rPr>
        <w:t xml:space="preserve"> تشخیص داد</w:t>
      </w:r>
      <w:r w:rsidR="002E5F7E">
        <w:rPr>
          <w:rFonts w:asciiTheme="majorBidi" w:hAnsiTheme="majorBidi" w:cs="B Nazanin" w:hint="cs"/>
          <w:sz w:val="24"/>
          <w:szCs w:val="24"/>
          <w:rtl/>
          <w:lang w:bidi="fa-IR"/>
        </w:rPr>
        <w:t xml:space="preserve"> که</w:t>
      </w:r>
      <w:r w:rsidRPr="00D43498">
        <w:rPr>
          <w:rFonts w:asciiTheme="majorBidi" w:hAnsiTheme="majorBidi" w:cs="B Nazanin"/>
          <w:sz w:val="24"/>
          <w:szCs w:val="24"/>
          <w:rtl/>
          <w:lang w:bidi="fa-IR"/>
        </w:rPr>
        <w:t xml:space="preserve"> مناطق متوسط تا بسیار متخلخل دارای ضخامت بالایی هستند. </w:t>
      </w:r>
    </w:p>
    <w:p w14:paraId="2E5D512C" w14:textId="77777777" w:rsidR="00D43498" w:rsidRPr="00D43498" w:rsidRDefault="00D43498" w:rsidP="0077052E">
      <w:pPr>
        <w:keepNext/>
        <w:bidi/>
        <w:jc w:val="center"/>
        <w:rPr>
          <w:rFonts w:asciiTheme="majorBidi" w:hAnsiTheme="majorBidi" w:cs="B Nazanin"/>
          <w:sz w:val="24"/>
          <w:szCs w:val="24"/>
        </w:rPr>
      </w:pPr>
      <w:r w:rsidRPr="00D43498">
        <w:rPr>
          <w:rFonts w:asciiTheme="majorBidi" w:hAnsiTheme="majorBidi" w:cs="B Nazanin"/>
          <w:noProof/>
          <w:sz w:val="24"/>
          <w:szCs w:val="24"/>
        </w:rPr>
        <w:drawing>
          <wp:inline distT="0" distB="0" distL="0" distR="0" wp14:anchorId="21ADE5DB" wp14:editId="254CF67C">
            <wp:extent cx="3070225" cy="2304288"/>
            <wp:effectExtent l="0" t="0" r="0" b="127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1">
                      <a:extLst>
                        <a:ext uri="{28A0092B-C50C-407E-A947-70E740481C1C}">
                          <a14:useLocalDpi xmlns:a14="http://schemas.microsoft.com/office/drawing/2010/main" val="0"/>
                        </a:ext>
                      </a:extLst>
                    </a:blip>
                    <a:srcRect l="2636" t="6056" r="6913"/>
                    <a:stretch/>
                  </pic:blipFill>
                  <pic:spPr bwMode="auto">
                    <a:xfrm>
                      <a:off x="0" y="0"/>
                      <a:ext cx="3120697" cy="2342168"/>
                    </a:xfrm>
                    <a:prstGeom prst="rect">
                      <a:avLst/>
                    </a:prstGeom>
                    <a:ln>
                      <a:noFill/>
                    </a:ln>
                    <a:extLst>
                      <a:ext uri="{53640926-AAD7-44D8-BBD7-CCE9431645EC}">
                        <a14:shadowObscured xmlns:a14="http://schemas.microsoft.com/office/drawing/2010/main"/>
                      </a:ext>
                    </a:extLst>
                  </pic:spPr>
                </pic:pic>
              </a:graphicData>
            </a:graphic>
          </wp:inline>
        </w:drawing>
      </w:r>
    </w:p>
    <w:p w14:paraId="4CFFD2E9" w14:textId="6399FD0B" w:rsidR="00D43498" w:rsidRPr="000930D7" w:rsidRDefault="00D43498" w:rsidP="0077052E">
      <w:pPr>
        <w:pStyle w:val="Caption"/>
        <w:bidi/>
        <w:rPr>
          <w:rFonts w:asciiTheme="majorBidi" w:hAnsiTheme="majorBidi" w:cs="B Nazanin"/>
          <w:b w:val="0"/>
          <w:bCs w:val="0"/>
          <w:i/>
          <w:iCs/>
          <w:sz w:val="20"/>
          <w:szCs w:val="20"/>
          <w:rtl/>
          <w:lang w:bidi="fa-IR"/>
        </w:rPr>
      </w:pPr>
      <w:r w:rsidRPr="000930D7">
        <w:rPr>
          <w:rFonts w:asciiTheme="majorBidi" w:hAnsiTheme="majorBidi" w:cs="B Nazanin"/>
          <w:b w:val="0"/>
          <w:bCs w:val="0"/>
          <w:sz w:val="20"/>
          <w:szCs w:val="20"/>
          <w:rtl/>
        </w:rPr>
        <w:t xml:space="preserve">شکل  </w:t>
      </w:r>
      <w:r w:rsidRPr="000930D7">
        <w:rPr>
          <w:rFonts w:asciiTheme="majorBidi" w:hAnsiTheme="majorBidi" w:cs="B Nazanin"/>
          <w:b w:val="0"/>
          <w:bCs w:val="0"/>
          <w:i/>
          <w:iCs/>
          <w:sz w:val="20"/>
          <w:szCs w:val="20"/>
          <w:rtl/>
        </w:rPr>
        <w:fldChar w:fldCharType="begin"/>
      </w:r>
      <w:r w:rsidRPr="000930D7">
        <w:rPr>
          <w:rFonts w:asciiTheme="majorBidi" w:hAnsiTheme="majorBidi" w:cs="B Nazanin"/>
          <w:b w:val="0"/>
          <w:bCs w:val="0"/>
          <w:sz w:val="20"/>
          <w:szCs w:val="20"/>
          <w:rtl/>
        </w:rPr>
        <w:instrText xml:space="preserve"> </w:instrText>
      </w:r>
      <w:r w:rsidRPr="000930D7">
        <w:rPr>
          <w:rFonts w:asciiTheme="majorBidi" w:hAnsiTheme="majorBidi" w:cs="B Nazanin"/>
          <w:b w:val="0"/>
          <w:bCs w:val="0"/>
          <w:sz w:val="20"/>
          <w:szCs w:val="20"/>
        </w:rPr>
        <w:instrText>SEQ</w:instrText>
      </w:r>
      <w:r w:rsidRPr="000930D7">
        <w:rPr>
          <w:rFonts w:asciiTheme="majorBidi" w:hAnsiTheme="majorBidi" w:cs="B Nazanin"/>
          <w:b w:val="0"/>
          <w:bCs w:val="0"/>
          <w:sz w:val="20"/>
          <w:szCs w:val="20"/>
          <w:rtl/>
        </w:rPr>
        <w:instrText xml:space="preserve"> شکل_ \* </w:instrText>
      </w:r>
      <w:r w:rsidRPr="000930D7">
        <w:rPr>
          <w:rFonts w:asciiTheme="majorBidi" w:hAnsiTheme="majorBidi" w:cs="B Nazanin"/>
          <w:b w:val="0"/>
          <w:bCs w:val="0"/>
          <w:sz w:val="20"/>
          <w:szCs w:val="20"/>
        </w:rPr>
        <w:instrText>ARABIC</w:instrText>
      </w:r>
      <w:r w:rsidRPr="000930D7">
        <w:rPr>
          <w:rFonts w:asciiTheme="majorBidi" w:hAnsiTheme="majorBidi" w:cs="B Nazanin"/>
          <w:b w:val="0"/>
          <w:bCs w:val="0"/>
          <w:sz w:val="20"/>
          <w:szCs w:val="20"/>
          <w:rtl/>
        </w:rPr>
        <w:instrText xml:space="preserve"> </w:instrText>
      </w:r>
      <w:r w:rsidRPr="000930D7">
        <w:rPr>
          <w:rFonts w:asciiTheme="majorBidi" w:hAnsiTheme="majorBidi" w:cs="B Nazanin"/>
          <w:b w:val="0"/>
          <w:bCs w:val="0"/>
          <w:i/>
          <w:iCs/>
          <w:sz w:val="20"/>
          <w:szCs w:val="20"/>
          <w:rtl/>
        </w:rPr>
        <w:fldChar w:fldCharType="separate"/>
      </w:r>
      <w:r w:rsidR="00882224">
        <w:rPr>
          <w:rFonts w:asciiTheme="majorBidi" w:hAnsiTheme="majorBidi" w:cs="B Nazanin"/>
          <w:b w:val="0"/>
          <w:bCs w:val="0"/>
          <w:noProof/>
          <w:sz w:val="20"/>
          <w:szCs w:val="20"/>
          <w:rtl/>
        </w:rPr>
        <w:t>4</w:t>
      </w:r>
      <w:r w:rsidRPr="000930D7">
        <w:rPr>
          <w:rFonts w:asciiTheme="majorBidi" w:hAnsiTheme="majorBidi" w:cs="B Nazanin"/>
          <w:b w:val="0"/>
          <w:bCs w:val="0"/>
          <w:i/>
          <w:iCs/>
          <w:sz w:val="20"/>
          <w:szCs w:val="20"/>
          <w:rtl/>
        </w:rPr>
        <w:fldChar w:fldCharType="end"/>
      </w:r>
      <w:r w:rsidRPr="000930D7">
        <w:rPr>
          <w:rFonts w:asciiTheme="majorBidi" w:hAnsiTheme="majorBidi" w:cs="B Nazanin"/>
          <w:b w:val="0"/>
          <w:bCs w:val="0"/>
          <w:sz w:val="20"/>
          <w:szCs w:val="20"/>
          <w:rtl/>
          <w:lang w:bidi="fa-IR"/>
        </w:rPr>
        <w:t>. رابطه بین ضخامت و تخلخل رخساره های الکتریکی با کیفیت بالا. نقاط، یک نمودار پراکنده از تخلخل و ضخامت محلی را نشان می دهند و خط میانگین متحرک، رابطه بین آنها را ارائه می دهد.</w:t>
      </w:r>
    </w:p>
    <w:p w14:paraId="0D4B0AE4" w14:textId="7B8AE639" w:rsidR="00D43498" w:rsidRPr="00EB63D7" w:rsidRDefault="00526E50" w:rsidP="0077052E">
      <w:pPr>
        <w:bidi/>
        <w:rPr>
          <w:rFonts w:asciiTheme="majorBidi" w:hAnsiTheme="majorBidi" w:cs="B Nazanin"/>
          <w:b/>
          <w:bCs/>
          <w:sz w:val="26"/>
          <w:szCs w:val="26"/>
          <w:rtl/>
          <w:lang w:bidi="fa-IR"/>
        </w:rPr>
      </w:pPr>
      <w:r>
        <w:rPr>
          <w:rFonts w:asciiTheme="majorBidi" w:hAnsiTheme="majorBidi" w:cs="B Nazanin" w:hint="cs"/>
          <w:b/>
          <w:bCs/>
          <w:sz w:val="26"/>
          <w:szCs w:val="26"/>
          <w:rtl/>
          <w:lang w:bidi="fa-IR"/>
        </w:rPr>
        <w:lastRenderedPageBreak/>
        <w:t>4</w:t>
      </w:r>
      <w:r w:rsidR="00D43498" w:rsidRPr="00EB63D7">
        <w:rPr>
          <w:rFonts w:asciiTheme="majorBidi" w:hAnsiTheme="majorBidi" w:cs="B Nazanin"/>
          <w:b/>
          <w:bCs/>
          <w:sz w:val="26"/>
          <w:szCs w:val="26"/>
          <w:rtl/>
          <w:lang w:bidi="fa-IR"/>
        </w:rPr>
        <w:t>- خلاصه و نتیجه گیری</w:t>
      </w:r>
    </w:p>
    <w:p w14:paraId="12ED82EE" w14:textId="7FE9FD4E" w:rsidR="00D43498" w:rsidRPr="00D43498" w:rsidRDefault="00882224" w:rsidP="0077052E">
      <w:pPr>
        <w:bidi/>
        <w:rPr>
          <w:rFonts w:asciiTheme="majorBidi" w:hAnsiTheme="majorBidi" w:cs="B Nazanin"/>
          <w:sz w:val="24"/>
          <w:szCs w:val="24"/>
          <w:rtl/>
          <w:lang w:bidi="fa-IR"/>
        </w:rPr>
      </w:pPr>
      <w:r>
        <w:rPr>
          <w:rFonts w:asciiTheme="majorBidi" w:hAnsiTheme="majorBidi" w:cs="B Nazanin" w:hint="cs"/>
          <w:sz w:val="24"/>
          <w:szCs w:val="24"/>
          <w:rtl/>
          <w:lang w:bidi="fa-IR"/>
        </w:rPr>
        <w:t>در این تحقیق</w:t>
      </w:r>
      <w:r w:rsidR="00D43498" w:rsidRPr="00D43498">
        <w:rPr>
          <w:rFonts w:asciiTheme="majorBidi" w:hAnsiTheme="majorBidi" w:cs="B Nazanin"/>
          <w:sz w:val="24"/>
          <w:szCs w:val="24"/>
          <w:rtl/>
          <w:lang w:bidi="fa-IR"/>
        </w:rPr>
        <w:t xml:space="preserve"> به عنوان اولین قدم، لاگ های مربوط به چاه خوشه ای مناسب (اشعه گاما، نوترون، صوت، چگالی) همراه با داده های نفوذپذیری-تخلخل مغزه به منظور تعیین رخساره ی الکتریکی و واحد جریان هیدرولیک مورد استفاده قرار گرفت. سپس توزیع‌های فضایی، عدم قطعیت‌های محلی، و رابطه بین دو پارامتر کلیدی تخلخل و ضخامت رخ</w:t>
      </w:r>
      <w:r w:rsidR="002E5F7E">
        <w:rPr>
          <w:rFonts w:asciiTheme="majorBidi" w:hAnsiTheme="majorBidi" w:cs="B Nazanin" w:hint="cs"/>
          <w:sz w:val="24"/>
          <w:szCs w:val="24"/>
          <w:rtl/>
          <w:lang w:bidi="fa-IR"/>
        </w:rPr>
        <w:t>س</w:t>
      </w:r>
      <w:r w:rsidR="00D43498" w:rsidRPr="00D43498">
        <w:rPr>
          <w:rFonts w:asciiTheme="majorBidi" w:hAnsiTheme="majorBidi" w:cs="B Nazanin"/>
          <w:sz w:val="24"/>
          <w:szCs w:val="24"/>
          <w:rtl/>
          <w:lang w:bidi="fa-IR"/>
        </w:rPr>
        <w:t xml:space="preserve">اره های الکتریکی </w:t>
      </w:r>
      <w:r w:rsidR="002E5F7E">
        <w:rPr>
          <w:rFonts w:asciiTheme="majorBidi" w:hAnsiTheme="majorBidi" w:cs="B Nazanin" w:hint="cs"/>
          <w:sz w:val="24"/>
          <w:szCs w:val="24"/>
          <w:rtl/>
          <w:lang w:bidi="fa-IR"/>
        </w:rPr>
        <w:t>با کیفیت</w:t>
      </w:r>
      <w:r w:rsidR="00D43498" w:rsidRPr="00D43498">
        <w:rPr>
          <w:rFonts w:asciiTheme="majorBidi" w:hAnsiTheme="majorBidi" w:cs="B Nazanin"/>
          <w:sz w:val="24"/>
          <w:szCs w:val="24"/>
          <w:rtl/>
          <w:lang w:bidi="fa-IR"/>
        </w:rPr>
        <w:t xml:space="preserve"> مخزن با استفاده از شبیه‌سازی‌های شرطی کریجینگ و تصادفی (روش های شبیه سازی متوالی گاوسی و شاخص) ارزیابی کردیم. چندین یافته کلیدی را می توان به شرح زیر خلاصه کرد:</w:t>
      </w:r>
    </w:p>
    <w:p w14:paraId="3CC49D7B" w14:textId="3AA1C3BC" w:rsidR="00D43498" w:rsidRDefault="00D43498" w:rsidP="0077052E">
      <w:pPr>
        <w:pStyle w:val="ListParagraph"/>
        <w:numPr>
          <w:ilvl w:val="0"/>
          <w:numId w:val="6"/>
        </w:numPr>
        <w:bidi/>
        <w:spacing w:after="160"/>
        <w:rPr>
          <w:rFonts w:asciiTheme="majorBidi" w:hAnsiTheme="majorBidi" w:cs="B Nazanin"/>
          <w:sz w:val="24"/>
          <w:szCs w:val="24"/>
          <w:lang w:bidi="fa-IR"/>
        </w:rPr>
      </w:pPr>
      <w:r w:rsidRPr="00D43498">
        <w:rPr>
          <w:rFonts w:asciiTheme="majorBidi" w:hAnsiTheme="majorBidi" w:cs="B Nazanin"/>
          <w:sz w:val="24"/>
          <w:szCs w:val="24"/>
          <w:rtl/>
          <w:lang w:bidi="fa-IR"/>
        </w:rPr>
        <w:t>پنج رخساره ی الکتریکی با استفاده از روش خوشه‌بندی مبتنی بر گراف با وضوح چندگانه تعیین شد. بر اساس داده‌های اصلی موجود، شش واحد جریان هیدرولیک مجزا با استفاده از شاخص منطقه جریان (</w:t>
      </w:r>
      <w:r w:rsidRPr="000930D7">
        <w:rPr>
          <w:rFonts w:asciiTheme="majorBidi" w:hAnsiTheme="majorBidi" w:cs="B Nazanin"/>
          <w:sz w:val="20"/>
          <w:lang w:bidi="fa-IR"/>
        </w:rPr>
        <w:t>FZI</w:t>
      </w:r>
      <w:r w:rsidRPr="00D43498">
        <w:rPr>
          <w:rFonts w:asciiTheme="majorBidi" w:hAnsiTheme="majorBidi" w:cs="B Nazanin"/>
          <w:sz w:val="24"/>
          <w:szCs w:val="24"/>
          <w:rtl/>
          <w:lang w:bidi="fa-IR"/>
        </w:rPr>
        <w:t>) شناسایی شدند. در نتیجه واحد جریان با کیفیت بالا، تخلخل موثر بالا و حجم شیل کم، الکترو رخساره شماره 4 به عنوان بهترین مخزن در کنگان 3 و دالان بالایی 4 با بیشترین پتانسیل برای تولید بالا شناخته شد.</w:t>
      </w:r>
    </w:p>
    <w:p w14:paraId="6ADED677" w14:textId="764FD9DA" w:rsidR="00BC56E6" w:rsidRPr="00BC56E6" w:rsidRDefault="00BC56E6" w:rsidP="00BC56E6">
      <w:pPr>
        <w:pStyle w:val="ListParagraph"/>
        <w:numPr>
          <w:ilvl w:val="0"/>
          <w:numId w:val="6"/>
        </w:numPr>
        <w:bidi/>
        <w:spacing w:after="160"/>
        <w:rPr>
          <w:rFonts w:asciiTheme="majorBidi" w:hAnsiTheme="majorBidi" w:cs="B Nazanin"/>
          <w:sz w:val="24"/>
          <w:szCs w:val="24"/>
          <w:lang w:bidi="fa-IR"/>
        </w:rPr>
      </w:pPr>
      <w:r>
        <w:rPr>
          <w:rFonts w:asciiTheme="majorBidi" w:hAnsiTheme="majorBidi" w:cs="B Nazanin" w:hint="cs"/>
          <w:sz w:val="24"/>
          <w:szCs w:val="24"/>
          <w:rtl/>
          <w:lang w:bidi="fa-IR"/>
        </w:rPr>
        <w:t xml:space="preserve">تجزیه و تحلیل واریوگرام نشان داد که تخلخل و ضخامت رخساره های الکتریکی با کیفیت بالا (به عنوان مثال، </w:t>
      </w:r>
      <w:r>
        <w:rPr>
          <w:rFonts w:asciiTheme="majorBidi" w:hAnsiTheme="majorBidi" w:cs="B Nazanin"/>
          <w:sz w:val="20"/>
          <w:lang w:bidi="fa-IR"/>
        </w:rPr>
        <w:t>EF-4</w:t>
      </w:r>
      <w:r>
        <w:rPr>
          <w:rFonts w:asciiTheme="majorBidi" w:hAnsiTheme="majorBidi" w:cs="B Nazanin" w:hint="cs"/>
          <w:sz w:val="24"/>
          <w:szCs w:val="24"/>
          <w:rtl/>
          <w:lang w:bidi="fa-IR"/>
        </w:rPr>
        <w:t>) تداوم بالاتر و حداقل واریانس را در جهت شمال غربی به جنوب شرقی نشان می دهد.</w:t>
      </w:r>
    </w:p>
    <w:p w14:paraId="1CC6A439" w14:textId="6CD16FC8" w:rsidR="00D43498" w:rsidRPr="00D43498" w:rsidRDefault="00D43498" w:rsidP="0077052E">
      <w:pPr>
        <w:pStyle w:val="ListParagraph"/>
        <w:numPr>
          <w:ilvl w:val="0"/>
          <w:numId w:val="6"/>
        </w:numPr>
        <w:bidi/>
        <w:spacing w:after="160"/>
        <w:rPr>
          <w:rFonts w:asciiTheme="majorBidi" w:hAnsiTheme="majorBidi" w:cs="B Nazanin"/>
          <w:sz w:val="24"/>
          <w:szCs w:val="24"/>
          <w:lang w:bidi="fa-IR"/>
        </w:rPr>
      </w:pPr>
      <w:r w:rsidRPr="00D43498">
        <w:rPr>
          <w:rFonts w:asciiTheme="majorBidi" w:hAnsiTheme="majorBidi" w:cs="B Nazanin"/>
          <w:sz w:val="24"/>
          <w:szCs w:val="24"/>
          <w:rtl/>
          <w:lang w:bidi="fa-IR"/>
        </w:rPr>
        <w:t>ارزیابی عدم قطعیت محلی نشان داد که مناطق با تخلخل</w:t>
      </w:r>
      <w:r w:rsidR="00BC56E6">
        <w:rPr>
          <w:rFonts w:asciiTheme="majorBidi" w:hAnsiTheme="majorBidi" w:cs="B Nazanin" w:hint="cs"/>
          <w:sz w:val="24"/>
          <w:szCs w:val="24"/>
          <w:rtl/>
          <w:lang w:bidi="fa-IR"/>
        </w:rPr>
        <w:t xml:space="preserve"> و ضخامت</w:t>
      </w:r>
      <w:r w:rsidRPr="00D43498">
        <w:rPr>
          <w:rFonts w:asciiTheme="majorBidi" w:hAnsiTheme="majorBidi" w:cs="B Nazanin"/>
          <w:sz w:val="24"/>
          <w:szCs w:val="24"/>
          <w:rtl/>
          <w:lang w:bidi="fa-IR"/>
        </w:rPr>
        <w:t xml:space="preserve"> بیشتر از مقدار آستانه </w:t>
      </w:r>
      <w:r w:rsidR="00BC56E6">
        <w:rPr>
          <w:rFonts w:asciiTheme="majorBidi" w:hAnsiTheme="majorBidi" w:cs="B Nazanin" w:hint="cs"/>
          <w:sz w:val="24"/>
          <w:szCs w:val="24"/>
          <w:rtl/>
          <w:lang w:bidi="fa-IR"/>
        </w:rPr>
        <w:t>معین برای هر متغیر</w:t>
      </w:r>
      <w:r w:rsidRPr="00D43498">
        <w:rPr>
          <w:rFonts w:asciiTheme="majorBidi" w:hAnsiTheme="majorBidi" w:cs="B Nazanin"/>
          <w:sz w:val="24"/>
          <w:szCs w:val="24"/>
          <w:rtl/>
          <w:lang w:bidi="fa-IR"/>
        </w:rPr>
        <w:t xml:space="preserve"> عمدتاً در جنوب شرقی منطقه مورد مطالعه واقع شده اند.</w:t>
      </w:r>
    </w:p>
    <w:p w14:paraId="0B96E24C" w14:textId="77777777" w:rsidR="00D43498" w:rsidRPr="00D43498" w:rsidRDefault="00D43498" w:rsidP="0077052E">
      <w:pPr>
        <w:pStyle w:val="ListParagraph"/>
        <w:numPr>
          <w:ilvl w:val="0"/>
          <w:numId w:val="6"/>
        </w:numPr>
        <w:bidi/>
        <w:spacing w:after="160"/>
        <w:rPr>
          <w:rFonts w:asciiTheme="majorBidi" w:hAnsiTheme="majorBidi" w:cs="B Nazanin"/>
          <w:sz w:val="24"/>
          <w:szCs w:val="24"/>
          <w:lang w:bidi="fa-IR"/>
        </w:rPr>
      </w:pPr>
      <w:r w:rsidRPr="00D43498">
        <w:rPr>
          <w:rFonts w:asciiTheme="majorBidi" w:hAnsiTheme="majorBidi" w:cs="B Nazanin"/>
          <w:sz w:val="24"/>
          <w:szCs w:val="24"/>
          <w:rtl/>
          <w:lang w:bidi="fa-IR"/>
        </w:rPr>
        <w:t>به طور کلی، یک رابطه خطی مثبت بین تخلخل و ضخامت رخساره های الکتریکی با کیفیت بالا میدان یافت شد، به طوری که مناطق متخلخل متوسط تا زیاد با ضخامت‌های بالا مطابقت داشتند و بالعکس.</w:t>
      </w:r>
    </w:p>
    <w:p w14:paraId="20D10F86" w14:textId="452381B3" w:rsidR="00D43498" w:rsidRPr="00D43498" w:rsidRDefault="00D43498" w:rsidP="00ED2135">
      <w:pPr>
        <w:bidi/>
        <w:rPr>
          <w:rFonts w:asciiTheme="majorBidi" w:hAnsiTheme="majorBidi" w:cs="B Nazanin"/>
          <w:sz w:val="24"/>
          <w:szCs w:val="24"/>
          <w:rtl/>
          <w:lang w:bidi="fa-IR"/>
        </w:rPr>
      </w:pPr>
      <w:r w:rsidRPr="00D43498">
        <w:rPr>
          <w:rFonts w:asciiTheme="majorBidi" w:hAnsiTheme="majorBidi" w:cs="B Nazanin"/>
          <w:sz w:val="24"/>
          <w:szCs w:val="24"/>
          <w:rtl/>
          <w:lang w:bidi="fa-IR"/>
        </w:rPr>
        <w:t xml:space="preserve">این تحقیق به ما کمک می کند تا مناطق با کیفیت بالا را برای حفاری چاه ها شناسایی کنیم، از این رو تولید را افزایش </w:t>
      </w:r>
      <w:r w:rsidR="00586E23">
        <w:rPr>
          <w:rFonts w:asciiTheme="majorBidi" w:hAnsiTheme="majorBidi" w:cs="B Nazanin" w:hint="cs"/>
          <w:sz w:val="24"/>
          <w:szCs w:val="24"/>
          <w:rtl/>
          <w:lang w:bidi="fa-IR"/>
        </w:rPr>
        <w:t>و</w:t>
      </w:r>
      <w:r w:rsidRPr="00D43498">
        <w:rPr>
          <w:rFonts w:asciiTheme="majorBidi" w:hAnsiTheme="majorBidi" w:cs="B Nazanin"/>
          <w:sz w:val="24"/>
          <w:szCs w:val="24"/>
          <w:rtl/>
          <w:lang w:bidi="fa-IR"/>
        </w:rPr>
        <w:t xml:space="preserve"> روش های بهبود یافته بازیافت نفت کارآمد و موثر را </w:t>
      </w:r>
      <w:r w:rsidR="00586E23">
        <w:rPr>
          <w:rFonts w:asciiTheme="majorBidi" w:hAnsiTheme="majorBidi" w:cs="B Nazanin" w:hint="cs"/>
          <w:sz w:val="24"/>
          <w:szCs w:val="24"/>
          <w:rtl/>
          <w:lang w:bidi="fa-IR"/>
        </w:rPr>
        <w:t>مطمئن تر میتوانیم انتخاب کنیم</w:t>
      </w:r>
      <w:r w:rsidRPr="00D43498">
        <w:rPr>
          <w:rFonts w:asciiTheme="majorBidi" w:hAnsiTheme="majorBidi" w:cs="B Nazanin"/>
          <w:sz w:val="24"/>
          <w:szCs w:val="24"/>
          <w:rtl/>
          <w:lang w:bidi="fa-IR"/>
        </w:rPr>
        <w:t>. علاوه بر این، نقشه احتمال می تواند برای شناسایی مناطق مستعد حفاری چاه برای تولید مقرون به صرفه استفاده شود. برای مثال، بر اساس نقشه‌های احتمالی به‌دست‌آمده در این کار، پیشنهاد می‌شود که بخش جنوب شرقی منطقه مورد مطالعه برای سناریوهای حفاری و تولید مناسب‌تر باشد.</w:t>
      </w:r>
    </w:p>
    <w:p w14:paraId="5AE1826C" w14:textId="185556C8" w:rsidR="00527029" w:rsidRPr="00EB63D7" w:rsidRDefault="00526E50" w:rsidP="00527029">
      <w:pPr>
        <w:bidi/>
        <w:rPr>
          <w:rFonts w:asciiTheme="majorBidi" w:hAnsiTheme="majorBidi" w:cs="B Nazanin"/>
          <w:b/>
          <w:bCs/>
          <w:sz w:val="26"/>
          <w:szCs w:val="26"/>
          <w:rtl/>
          <w:lang w:bidi="fa-IR"/>
        </w:rPr>
      </w:pPr>
      <w:r>
        <w:rPr>
          <w:rFonts w:asciiTheme="majorBidi" w:hAnsiTheme="majorBidi" w:cs="B Nazanin" w:hint="cs"/>
          <w:b/>
          <w:bCs/>
          <w:sz w:val="26"/>
          <w:szCs w:val="26"/>
          <w:rtl/>
          <w:lang w:bidi="fa-IR"/>
        </w:rPr>
        <w:t>5</w:t>
      </w:r>
      <w:r w:rsidR="00D43498" w:rsidRPr="00EB63D7">
        <w:rPr>
          <w:rFonts w:asciiTheme="majorBidi" w:hAnsiTheme="majorBidi" w:cs="B Nazanin"/>
          <w:b/>
          <w:bCs/>
          <w:sz w:val="26"/>
          <w:szCs w:val="26"/>
          <w:rtl/>
          <w:lang w:bidi="fa-IR"/>
        </w:rPr>
        <w:t>- منابع</w:t>
      </w:r>
    </w:p>
    <w:p w14:paraId="522B4866" w14:textId="1CEEFF90" w:rsidR="00527029" w:rsidRPr="00BC56E6" w:rsidRDefault="00D43498" w:rsidP="00527029">
      <w:pPr>
        <w:pStyle w:val="EndNoteBibliography"/>
        <w:spacing w:after="0"/>
        <w:rPr>
          <w:sz w:val="18"/>
          <w:szCs w:val="18"/>
          <w:rtl/>
        </w:rPr>
      </w:pPr>
      <w:r w:rsidRPr="00BC56E6">
        <w:rPr>
          <w:rFonts w:asciiTheme="majorBidi" w:hAnsiTheme="majorBidi" w:cs="B Nazanin"/>
          <w:sz w:val="18"/>
          <w:szCs w:val="18"/>
          <w:rtl/>
          <w:lang w:bidi="fa-IR"/>
        </w:rPr>
        <w:fldChar w:fldCharType="begin"/>
      </w:r>
      <w:r w:rsidRPr="00BC56E6">
        <w:rPr>
          <w:rFonts w:asciiTheme="majorBidi" w:hAnsiTheme="majorBidi" w:cs="B Nazanin"/>
          <w:sz w:val="18"/>
          <w:szCs w:val="18"/>
          <w:rtl/>
          <w:lang w:bidi="fa-IR"/>
        </w:rPr>
        <w:instrText xml:space="preserve"> </w:instrText>
      </w:r>
      <w:r w:rsidRPr="00BC56E6">
        <w:rPr>
          <w:rFonts w:asciiTheme="majorBidi" w:hAnsiTheme="majorBidi" w:cs="B Nazanin"/>
          <w:sz w:val="18"/>
          <w:szCs w:val="18"/>
          <w:lang w:bidi="fa-IR"/>
        </w:rPr>
        <w:instrText>ADDIN EN.REFLIST</w:instrText>
      </w:r>
      <w:r w:rsidRPr="00BC56E6">
        <w:rPr>
          <w:rFonts w:asciiTheme="majorBidi" w:hAnsiTheme="majorBidi" w:cs="B Nazanin"/>
          <w:sz w:val="18"/>
          <w:szCs w:val="18"/>
          <w:rtl/>
          <w:lang w:bidi="fa-IR"/>
        </w:rPr>
        <w:instrText xml:space="preserve"> </w:instrText>
      </w:r>
      <w:r w:rsidRPr="00BC56E6">
        <w:rPr>
          <w:rFonts w:asciiTheme="majorBidi" w:hAnsiTheme="majorBidi" w:cs="B Nazanin"/>
          <w:sz w:val="18"/>
          <w:szCs w:val="18"/>
          <w:rtl/>
          <w:lang w:bidi="fa-IR"/>
        </w:rPr>
        <w:fldChar w:fldCharType="separate"/>
      </w:r>
      <w:r w:rsidR="00527029" w:rsidRPr="00BC56E6">
        <w:rPr>
          <w:sz w:val="18"/>
          <w:szCs w:val="18"/>
        </w:rPr>
        <w:t xml:space="preserve">Evans Annan, B., A. Aidoo, C. Ejeh, A. Emmanuel and D. Ocran (2019). "Mapping of Porosity, Permeability and Thickness Distribution: Application of Geostatistical Modeling for the Jubilee Oilfield in Ghana." </w:t>
      </w:r>
      <w:r w:rsidR="00527029" w:rsidRPr="00BC56E6">
        <w:rPr>
          <w:sz w:val="18"/>
          <w:szCs w:val="18"/>
          <w:u w:val="single"/>
        </w:rPr>
        <w:t>Geosciences</w:t>
      </w:r>
      <w:r w:rsidR="00527029" w:rsidRPr="00BC56E6">
        <w:rPr>
          <w:sz w:val="18"/>
          <w:szCs w:val="18"/>
        </w:rPr>
        <w:t xml:space="preserve"> </w:t>
      </w:r>
      <w:r w:rsidR="00527029" w:rsidRPr="00BC56E6">
        <w:rPr>
          <w:b/>
          <w:sz w:val="18"/>
          <w:szCs w:val="18"/>
        </w:rPr>
        <w:t>9</w:t>
      </w:r>
      <w:r w:rsidR="00527029" w:rsidRPr="00BC56E6">
        <w:rPr>
          <w:sz w:val="18"/>
          <w:szCs w:val="18"/>
        </w:rPr>
        <w:t>(2): 27-49</w:t>
      </w:r>
      <w:r w:rsidR="00527029" w:rsidRPr="00BC56E6">
        <w:rPr>
          <w:sz w:val="18"/>
          <w:szCs w:val="18"/>
          <w:rtl/>
        </w:rPr>
        <w:t>.</w:t>
      </w:r>
    </w:p>
    <w:p w14:paraId="6185566E" w14:textId="77777777" w:rsidR="00527029" w:rsidRPr="00BC56E6" w:rsidRDefault="00527029" w:rsidP="00527029">
      <w:pPr>
        <w:pStyle w:val="EndNoteBibliography"/>
        <w:spacing w:after="0"/>
        <w:rPr>
          <w:sz w:val="18"/>
          <w:szCs w:val="18"/>
          <w:rtl/>
        </w:rPr>
      </w:pPr>
      <w:r w:rsidRPr="00BC56E6">
        <w:rPr>
          <w:sz w:val="18"/>
          <w:szCs w:val="18"/>
        </w:rPr>
        <w:t>Krige, D. G. (1951). "A</w:t>
      </w:r>
      <w:r w:rsidRPr="00BC56E6">
        <w:rPr>
          <w:sz w:val="18"/>
          <w:szCs w:val="18"/>
          <w:rtl/>
        </w:rPr>
        <w:t xml:space="preserve"> </w:t>
      </w:r>
      <w:r w:rsidRPr="00BC56E6">
        <w:rPr>
          <w:sz w:val="18"/>
          <w:szCs w:val="18"/>
        </w:rPr>
        <w:t xml:space="preserve">statistical approach to some basic mine valuation problems on the Witwatersrand." </w:t>
      </w:r>
      <w:r w:rsidRPr="00BC56E6">
        <w:rPr>
          <w:sz w:val="18"/>
          <w:szCs w:val="18"/>
          <w:u w:val="single"/>
        </w:rPr>
        <w:t>Journal of the Southern African Institute of Mining and Metallurgy</w:t>
      </w:r>
      <w:r w:rsidRPr="00BC56E6">
        <w:rPr>
          <w:sz w:val="18"/>
          <w:szCs w:val="18"/>
        </w:rPr>
        <w:t xml:space="preserve"> </w:t>
      </w:r>
      <w:r w:rsidRPr="00BC56E6">
        <w:rPr>
          <w:b/>
          <w:sz w:val="18"/>
          <w:szCs w:val="18"/>
        </w:rPr>
        <w:t>52</w:t>
      </w:r>
      <w:r w:rsidRPr="00BC56E6">
        <w:rPr>
          <w:sz w:val="18"/>
          <w:szCs w:val="18"/>
        </w:rPr>
        <w:t>(6): 119-139</w:t>
      </w:r>
      <w:r w:rsidRPr="00BC56E6">
        <w:rPr>
          <w:sz w:val="18"/>
          <w:szCs w:val="18"/>
          <w:rtl/>
        </w:rPr>
        <w:t>.</w:t>
      </w:r>
    </w:p>
    <w:p w14:paraId="5351B0F2" w14:textId="77777777" w:rsidR="00527029" w:rsidRPr="00BC56E6" w:rsidRDefault="00527029" w:rsidP="00527029">
      <w:pPr>
        <w:pStyle w:val="EndNoteBibliography"/>
        <w:spacing w:after="0"/>
        <w:rPr>
          <w:sz w:val="18"/>
          <w:szCs w:val="18"/>
          <w:rtl/>
        </w:rPr>
      </w:pPr>
      <w:r w:rsidRPr="00BC56E6">
        <w:rPr>
          <w:sz w:val="18"/>
          <w:szCs w:val="18"/>
        </w:rPr>
        <w:t xml:space="preserve">Lin, Q.-H., H. Li, B.-G. Li, P.-T. Guo, W. Luo and Z.-M. Lin (2016). "Assessment of spatial uncertainty for delineating optimal soil sampling sites in rubber tree management using sequential indicator simulation." </w:t>
      </w:r>
      <w:r w:rsidRPr="00BC56E6">
        <w:rPr>
          <w:sz w:val="18"/>
          <w:szCs w:val="18"/>
          <w:u w:val="single"/>
        </w:rPr>
        <w:t>Industrial Crops and Products</w:t>
      </w:r>
      <w:r w:rsidRPr="00BC56E6">
        <w:rPr>
          <w:sz w:val="18"/>
          <w:szCs w:val="18"/>
        </w:rPr>
        <w:t xml:space="preserve"> </w:t>
      </w:r>
      <w:r w:rsidRPr="00BC56E6">
        <w:rPr>
          <w:b/>
          <w:sz w:val="18"/>
          <w:szCs w:val="18"/>
        </w:rPr>
        <w:t>91</w:t>
      </w:r>
      <w:r w:rsidRPr="00BC56E6">
        <w:rPr>
          <w:sz w:val="18"/>
          <w:szCs w:val="18"/>
        </w:rPr>
        <w:t>: 231-237</w:t>
      </w:r>
      <w:r w:rsidRPr="00BC56E6">
        <w:rPr>
          <w:sz w:val="18"/>
          <w:szCs w:val="18"/>
          <w:rtl/>
        </w:rPr>
        <w:t>.</w:t>
      </w:r>
    </w:p>
    <w:p w14:paraId="7FFE1ED5" w14:textId="77777777" w:rsidR="00527029" w:rsidRPr="00BC56E6" w:rsidRDefault="00527029" w:rsidP="00527029">
      <w:pPr>
        <w:pStyle w:val="EndNoteBibliography"/>
        <w:spacing w:after="0"/>
        <w:rPr>
          <w:sz w:val="18"/>
          <w:szCs w:val="18"/>
          <w:rtl/>
        </w:rPr>
      </w:pPr>
      <w:r w:rsidRPr="00BC56E6">
        <w:rPr>
          <w:sz w:val="18"/>
          <w:szCs w:val="18"/>
        </w:rPr>
        <w:t xml:space="preserve">Matheron, G. (1962). </w:t>
      </w:r>
      <w:r w:rsidRPr="00BC56E6">
        <w:rPr>
          <w:sz w:val="18"/>
          <w:szCs w:val="18"/>
          <w:u w:val="single"/>
        </w:rPr>
        <w:t>Traité de géostatistique appliquée</w:t>
      </w:r>
      <w:r w:rsidRPr="00BC56E6">
        <w:rPr>
          <w:sz w:val="18"/>
          <w:szCs w:val="18"/>
        </w:rPr>
        <w:t>, Editions Technip</w:t>
      </w:r>
      <w:r w:rsidRPr="00BC56E6">
        <w:rPr>
          <w:sz w:val="18"/>
          <w:szCs w:val="18"/>
          <w:rtl/>
        </w:rPr>
        <w:t>.</w:t>
      </w:r>
    </w:p>
    <w:p w14:paraId="52F1D94C" w14:textId="77777777" w:rsidR="00527029" w:rsidRPr="00BC56E6" w:rsidRDefault="00527029" w:rsidP="00527029">
      <w:pPr>
        <w:pStyle w:val="EndNoteBibliography"/>
        <w:spacing w:after="0"/>
        <w:rPr>
          <w:sz w:val="18"/>
          <w:szCs w:val="18"/>
          <w:rtl/>
        </w:rPr>
      </w:pPr>
      <w:r w:rsidRPr="00BC56E6">
        <w:rPr>
          <w:sz w:val="18"/>
          <w:szCs w:val="18"/>
        </w:rPr>
        <w:t>Salazar, J</w:t>
      </w:r>
      <w:r w:rsidRPr="00BC56E6">
        <w:rPr>
          <w:sz w:val="18"/>
          <w:szCs w:val="18"/>
          <w:rtl/>
        </w:rPr>
        <w:t xml:space="preserve">. </w:t>
      </w:r>
      <w:r w:rsidRPr="00BC56E6">
        <w:rPr>
          <w:sz w:val="18"/>
          <w:szCs w:val="18"/>
        </w:rPr>
        <w:t xml:space="preserve">J. and M. J. Pyrcz (2021). "Geostatistical significance of differences for spatial subsurface phenomenon." </w:t>
      </w:r>
      <w:r w:rsidRPr="00BC56E6">
        <w:rPr>
          <w:sz w:val="18"/>
          <w:szCs w:val="18"/>
          <w:u w:val="single"/>
        </w:rPr>
        <w:t>Journal of Petroleum Science and Engineering</w:t>
      </w:r>
      <w:r w:rsidRPr="00BC56E6">
        <w:rPr>
          <w:sz w:val="18"/>
          <w:szCs w:val="18"/>
        </w:rPr>
        <w:t xml:space="preserve"> </w:t>
      </w:r>
      <w:r w:rsidRPr="00BC56E6">
        <w:rPr>
          <w:b/>
          <w:sz w:val="18"/>
          <w:szCs w:val="18"/>
        </w:rPr>
        <w:t>203</w:t>
      </w:r>
      <w:r w:rsidRPr="00BC56E6">
        <w:rPr>
          <w:sz w:val="18"/>
          <w:szCs w:val="18"/>
        </w:rPr>
        <w:t>: 108694</w:t>
      </w:r>
      <w:r w:rsidRPr="00BC56E6">
        <w:rPr>
          <w:sz w:val="18"/>
          <w:szCs w:val="18"/>
          <w:rtl/>
        </w:rPr>
        <w:t>.</w:t>
      </w:r>
    </w:p>
    <w:p w14:paraId="232A25A2" w14:textId="77777777" w:rsidR="00527029" w:rsidRPr="00BC56E6" w:rsidRDefault="00527029" w:rsidP="00527029">
      <w:pPr>
        <w:pStyle w:val="EndNoteBibliography"/>
        <w:spacing w:after="0"/>
        <w:rPr>
          <w:sz w:val="18"/>
          <w:szCs w:val="18"/>
          <w:rtl/>
        </w:rPr>
      </w:pPr>
      <w:r w:rsidRPr="00BC56E6">
        <w:rPr>
          <w:sz w:val="18"/>
          <w:szCs w:val="18"/>
        </w:rPr>
        <w:t xml:space="preserve">Shazly, T. F. and M. A. Ramadan (2011). "Well logs application in determining the impact of mineral types and proportions on the reservoir performance of Bahariya formation of Bassel-1x well, western desert, Egypt." </w:t>
      </w:r>
      <w:r w:rsidRPr="00BC56E6">
        <w:rPr>
          <w:sz w:val="18"/>
          <w:szCs w:val="18"/>
          <w:u w:val="single"/>
        </w:rPr>
        <w:t>Journal of American Science</w:t>
      </w:r>
      <w:r w:rsidRPr="00BC56E6">
        <w:rPr>
          <w:sz w:val="18"/>
          <w:szCs w:val="18"/>
        </w:rPr>
        <w:t xml:space="preserve"> </w:t>
      </w:r>
      <w:r w:rsidRPr="00BC56E6">
        <w:rPr>
          <w:b/>
          <w:sz w:val="18"/>
          <w:szCs w:val="18"/>
        </w:rPr>
        <w:t>7</w:t>
      </w:r>
      <w:r w:rsidRPr="00BC56E6">
        <w:rPr>
          <w:sz w:val="18"/>
          <w:szCs w:val="18"/>
        </w:rPr>
        <w:t>(1): 498-505</w:t>
      </w:r>
      <w:r w:rsidRPr="00BC56E6">
        <w:rPr>
          <w:sz w:val="18"/>
          <w:szCs w:val="18"/>
          <w:rtl/>
        </w:rPr>
        <w:t>.</w:t>
      </w:r>
    </w:p>
    <w:p w14:paraId="377FB722" w14:textId="6C421A3A" w:rsidR="00BC56E6" w:rsidRPr="00BC56E6" w:rsidRDefault="00527029" w:rsidP="00527029">
      <w:pPr>
        <w:pStyle w:val="EndNoteBibliography"/>
        <w:rPr>
          <w:sz w:val="18"/>
          <w:szCs w:val="18"/>
          <w:rtl/>
        </w:rPr>
      </w:pPr>
      <w:r w:rsidRPr="00BC56E6">
        <w:rPr>
          <w:sz w:val="18"/>
          <w:szCs w:val="18"/>
        </w:rPr>
        <w:t xml:space="preserve">Wilson, C. E., A. Aydin, L. J. Durlofsky, A. Boucher and D. T. Brownlow (2011). "Use of outcrop observations, geostatistical analysis, and flow simulation to investigate structural controls on secondary hydrocarbon migration in the Anacacho Limestone, Uvalde, Texas." </w:t>
      </w:r>
      <w:r w:rsidRPr="00BC56E6">
        <w:rPr>
          <w:sz w:val="18"/>
          <w:szCs w:val="18"/>
          <w:u w:val="single"/>
        </w:rPr>
        <w:t>AAPG bulletin</w:t>
      </w:r>
      <w:r w:rsidRPr="00BC56E6">
        <w:rPr>
          <w:sz w:val="18"/>
          <w:szCs w:val="18"/>
        </w:rPr>
        <w:t xml:space="preserve"> </w:t>
      </w:r>
      <w:r w:rsidRPr="00BC56E6">
        <w:rPr>
          <w:b/>
          <w:sz w:val="18"/>
          <w:szCs w:val="18"/>
        </w:rPr>
        <w:t>95</w:t>
      </w:r>
      <w:r w:rsidRPr="00BC56E6">
        <w:rPr>
          <w:sz w:val="18"/>
          <w:szCs w:val="18"/>
        </w:rPr>
        <w:t>(7): 1181-1206</w:t>
      </w:r>
      <w:r w:rsidRPr="00BC56E6">
        <w:rPr>
          <w:sz w:val="18"/>
          <w:szCs w:val="18"/>
          <w:rtl/>
        </w:rPr>
        <w:t>.</w:t>
      </w:r>
    </w:p>
    <w:p w14:paraId="68DB8219" w14:textId="1844ABBF" w:rsidR="00DD326E" w:rsidRPr="00D43498" w:rsidRDefault="00D43498" w:rsidP="00BC56E6">
      <w:pPr>
        <w:rPr>
          <w:rFonts w:asciiTheme="majorBidi" w:hAnsiTheme="majorBidi" w:cs="B Nazanin"/>
          <w:sz w:val="24"/>
          <w:szCs w:val="24"/>
          <w:lang w:bidi="fa-IR"/>
        </w:rPr>
      </w:pPr>
      <w:r w:rsidRPr="00BC56E6">
        <w:rPr>
          <w:rFonts w:asciiTheme="majorBidi" w:hAnsiTheme="majorBidi" w:cs="B Nazanin"/>
          <w:szCs w:val="18"/>
          <w:rtl/>
          <w:lang w:bidi="fa-IR"/>
        </w:rPr>
        <w:fldChar w:fldCharType="end"/>
      </w:r>
    </w:p>
    <w:sectPr w:rsidR="00DD326E" w:rsidRPr="00D43498" w:rsidSect="0042557D">
      <w:headerReference w:type="default" r:id="rId12"/>
      <w:footerReference w:type="default" r:id="rId13"/>
      <w:pgSz w:w="11906" w:h="16838"/>
      <w:pgMar w:top="737"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AE71F" w14:textId="77777777" w:rsidR="00AC7F44" w:rsidRDefault="00AC7F44" w:rsidP="00B33520">
      <w:pPr>
        <w:spacing w:after="0"/>
      </w:pPr>
      <w:r>
        <w:separator/>
      </w:r>
    </w:p>
  </w:endnote>
  <w:endnote w:type="continuationSeparator" w:id="0">
    <w:p w14:paraId="78175930" w14:textId="77777777" w:rsidR="00AC7F44" w:rsidRDefault="00AC7F44"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panose1 w:val="00000400000000000000"/>
    <w:charset w:val="B2"/>
    <w:family w:val="auto"/>
    <w:pitch w:val="variable"/>
    <w:sig w:usb0="00002000"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Miriam">
    <w:altName w:val="Arial"/>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8828691"/>
      <w:docPartObj>
        <w:docPartGallery w:val="Page Numbers (Bottom of Page)"/>
        <w:docPartUnique/>
      </w:docPartObj>
    </w:sdtPr>
    <w:sdtContent>
      <w:p w14:paraId="1AC12091" w14:textId="5DE2F0BD" w:rsidR="00F32282" w:rsidRDefault="00E96C75" w:rsidP="00F32282">
        <w:pPr>
          <w:pStyle w:val="Footer"/>
          <w:bidi/>
          <w:jc w:val="center"/>
        </w:pPr>
        <w:r>
          <w:fldChar w:fldCharType="begin"/>
        </w:r>
        <w:r w:rsidR="00F32282">
          <w:instrText xml:space="preserve"> PAGE   \* MERGEFORMAT </w:instrText>
        </w:r>
        <w:r>
          <w:fldChar w:fldCharType="separate"/>
        </w:r>
        <w:r w:rsidR="0087381E">
          <w:rPr>
            <w:noProof/>
            <w:rtl/>
          </w:rPr>
          <w:t>7</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51F1" w14:textId="77777777" w:rsidR="00AC7F44" w:rsidRDefault="00AC7F44" w:rsidP="00B33520">
      <w:pPr>
        <w:spacing w:after="0"/>
      </w:pPr>
      <w:r>
        <w:separator/>
      </w:r>
    </w:p>
  </w:footnote>
  <w:footnote w:type="continuationSeparator" w:id="0">
    <w:p w14:paraId="50D73CE6" w14:textId="77777777" w:rsidR="00AC7F44" w:rsidRDefault="00AC7F44" w:rsidP="00B33520">
      <w:pPr>
        <w:spacing w:after="0"/>
      </w:pPr>
      <w:r>
        <w:continuationSeparator/>
      </w:r>
    </w:p>
  </w:footnote>
  <w:footnote w:id="1">
    <w:p w14:paraId="6B45FE40" w14:textId="302A7E9A" w:rsidR="00D43498" w:rsidRDefault="00D43498">
      <w:pPr>
        <w:pStyle w:val="FootnoteText"/>
        <w:rPr>
          <w:lang w:bidi="fa-IR"/>
        </w:rPr>
      </w:pPr>
      <w:r>
        <w:rPr>
          <w:rStyle w:val="FootnoteReference"/>
        </w:rPr>
        <w:footnoteRef/>
      </w:r>
      <w:r>
        <w:t xml:space="preserve"> </w:t>
      </w:r>
      <w:r>
        <w:rPr>
          <w:lang w:bidi="fa-IR"/>
        </w:rPr>
        <w:t>Krige</w:t>
      </w:r>
    </w:p>
  </w:footnote>
  <w:footnote w:id="2">
    <w:p w14:paraId="627A70FD" w14:textId="77777777" w:rsidR="00D43498" w:rsidRDefault="00D43498" w:rsidP="00D43498">
      <w:pPr>
        <w:pStyle w:val="FootnoteText"/>
        <w:rPr>
          <w:rtl/>
          <w:lang w:bidi="fa-IR"/>
        </w:rPr>
      </w:pPr>
      <w:r>
        <w:rPr>
          <w:rStyle w:val="FootnoteReference"/>
        </w:rPr>
        <w:footnoteRef/>
      </w:r>
      <w:r>
        <w:t xml:space="preserve"> </w:t>
      </w:r>
      <w:r w:rsidRPr="00E93C0C">
        <w:rPr>
          <w:rFonts w:cstheme="majorBidi"/>
          <w:lang w:bidi="fa-IR"/>
        </w:rPr>
        <w:t>Shazly</w:t>
      </w:r>
    </w:p>
  </w:footnote>
  <w:footnote w:id="3">
    <w:p w14:paraId="0E4D96BE" w14:textId="77777777" w:rsidR="00D43498" w:rsidRDefault="00D43498" w:rsidP="00D43498">
      <w:pPr>
        <w:pStyle w:val="FootnoteText"/>
        <w:rPr>
          <w:rtl/>
          <w:lang w:bidi="fa-IR"/>
        </w:rPr>
      </w:pPr>
      <w:r>
        <w:rPr>
          <w:rStyle w:val="FootnoteReference"/>
        </w:rPr>
        <w:footnoteRef/>
      </w:r>
      <w:r>
        <w:t xml:space="preserve"> </w:t>
      </w:r>
      <w:r w:rsidRPr="00E93C0C">
        <w:rPr>
          <w:rFonts w:cstheme="majorBidi"/>
          <w:lang w:bidi="fa-IR"/>
        </w:rPr>
        <w:t>Ramadan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2E553256"/>
    <w:multiLevelType w:val="hybridMultilevel"/>
    <w:tmpl w:val="B8D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5"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16cid:durableId="1015886094">
    <w:abstractNumId w:val="3"/>
  </w:num>
  <w:num w:numId="2" w16cid:durableId="1536234703">
    <w:abstractNumId w:val="4"/>
  </w:num>
  <w:num w:numId="3" w16cid:durableId="536044756">
    <w:abstractNumId w:val="5"/>
  </w:num>
  <w:num w:numId="4" w16cid:durableId="272058257">
    <w:abstractNumId w:val="2"/>
  </w:num>
  <w:num w:numId="5" w16cid:durableId="312491565">
    <w:abstractNumId w:val="0"/>
  </w:num>
  <w:num w:numId="6" w16cid:durableId="1398819673">
    <w:abstractNumId w:val="1"/>
  </w:num>
  <w:num w:numId="7" w16cid:durableId="6598862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EyMDAzMjIxsDAyMbdU0lEKTi0uzszPAykwrAUAvIDh8ywAAAA="/>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vardxd2vvwzzefvvf5sdxbwsz5pfzvsvpf&quot;&gt;My EndNote Library&lt;record-ids&gt;&lt;item&gt;1&lt;/item&gt;&lt;item&gt;2&lt;/item&gt;&lt;item&gt;3&lt;/item&gt;&lt;item&gt;4&lt;/item&gt;&lt;item&gt;20&lt;/item&gt;&lt;item&gt;34&lt;/item&gt;&lt;item&gt;36&lt;/item&gt;&lt;/record-ids&gt;&lt;/item&gt;&lt;/Libraries&gt;"/>
  </w:docVars>
  <w:rsids>
    <w:rsidRoot w:val="00B33520"/>
    <w:rsid w:val="000200D2"/>
    <w:rsid w:val="00022EE3"/>
    <w:rsid w:val="00025B0E"/>
    <w:rsid w:val="00033FE8"/>
    <w:rsid w:val="00041CB5"/>
    <w:rsid w:val="000468B1"/>
    <w:rsid w:val="00070DAF"/>
    <w:rsid w:val="000762C3"/>
    <w:rsid w:val="00077C6A"/>
    <w:rsid w:val="00081217"/>
    <w:rsid w:val="000879AA"/>
    <w:rsid w:val="000930D7"/>
    <w:rsid w:val="000B30DB"/>
    <w:rsid w:val="000C4730"/>
    <w:rsid w:val="000D59C5"/>
    <w:rsid w:val="000E2FAE"/>
    <w:rsid w:val="000E6C21"/>
    <w:rsid w:val="000F3725"/>
    <w:rsid w:val="000F52C4"/>
    <w:rsid w:val="000F6441"/>
    <w:rsid w:val="00107F61"/>
    <w:rsid w:val="001107B6"/>
    <w:rsid w:val="001315E1"/>
    <w:rsid w:val="00136747"/>
    <w:rsid w:val="00141EAB"/>
    <w:rsid w:val="0014690A"/>
    <w:rsid w:val="00160373"/>
    <w:rsid w:val="00164E82"/>
    <w:rsid w:val="00165E0E"/>
    <w:rsid w:val="00176FBE"/>
    <w:rsid w:val="00182AB6"/>
    <w:rsid w:val="00182ED8"/>
    <w:rsid w:val="001868B0"/>
    <w:rsid w:val="00192222"/>
    <w:rsid w:val="00192F25"/>
    <w:rsid w:val="00195C1D"/>
    <w:rsid w:val="001A7B87"/>
    <w:rsid w:val="001B1482"/>
    <w:rsid w:val="001C25B5"/>
    <w:rsid w:val="001C468C"/>
    <w:rsid w:val="001D6B3A"/>
    <w:rsid w:val="001D6ED8"/>
    <w:rsid w:val="001F3DE8"/>
    <w:rsid w:val="002051DB"/>
    <w:rsid w:val="002147ED"/>
    <w:rsid w:val="00224EF7"/>
    <w:rsid w:val="00226C13"/>
    <w:rsid w:val="00243B5E"/>
    <w:rsid w:val="002609D6"/>
    <w:rsid w:val="00260B96"/>
    <w:rsid w:val="002655EF"/>
    <w:rsid w:val="00280690"/>
    <w:rsid w:val="002A0FAA"/>
    <w:rsid w:val="002A6855"/>
    <w:rsid w:val="002A7148"/>
    <w:rsid w:val="002C6AD5"/>
    <w:rsid w:val="002E5F7E"/>
    <w:rsid w:val="0031591D"/>
    <w:rsid w:val="0031717B"/>
    <w:rsid w:val="00355FBD"/>
    <w:rsid w:val="00355FD1"/>
    <w:rsid w:val="0035618D"/>
    <w:rsid w:val="003615BB"/>
    <w:rsid w:val="00367008"/>
    <w:rsid w:val="00382D9F"/>
    <w:rsid w:val="00382FF5"/>
    <w:rsid w:val="003A1AD7"/>
    <w:rsid w:val="003E65C9"/>
    <w:rsid w:val="004005D4"/>
    <w:rsid w:val="0040392C"/>
    <w:rsid w:val="00416ED3"/>
    <w:rsid w:val="0042557D"/>
    <w:rsid w:val="00433FE5"/>
    <w:rsid w:val="00435DA0"/>
    <w:rsid w:val="00436A24"/>
    <w:rsid w:val="00443B91"/>
    <w:rsid w:val="00457CC0"/>
    <w:rsid w:val="00461EC1"/>
    <w:rsid w:val="00461FC4"/>
    <w:rsid w:val="0049504F"/>
    <w:rsid w:val="004976FC"/>
    <w:rsid w:val="004A0DD3"/>
    <w:rsid w:val="004A17E8"/>
    <w:rsid w:val="004A1D38"/>
    <w:rsid w:val="004B0368"/>
    <w:rsid w:val="004B3E3D"/>
    <w:rsid w:val="004D5F7B"/>
    <w:rsid w:val="004E1F5C"/>
    <w:rsid w:val="004E3C08"/>
    <w:rsid w:val="004E7D1C"/>
    <w:rsid w:val="00503B32"/>
    <w:rsid w:val="00505BD7"/>
    <w:rsid w:val="00525F77"/>
    <w:rsid w:val="00526E50"/>
    <w:rsid w:val="00527029"/>
    <w:rsid w:val="005520C8"/>
    <w:rsid w:val="00564121"/>
    <w:rsid w:val="00566A44"/>
    <w:rsid w:val="00580834"/>
    <w:rsid w:val="00583965"/>
    <w:rsid w:val="00586E23"/>
    <w:rsid w:val="005879C2"/>
    <w:rsid w:val="005B32CE"/>
    <w:rsid w:val="005C1684"/>
    <w:rsid w:val="005C2067"/>
    <w:rsid w:val="005C2BA6"/>
    <w:rsid w:val="005C58CF"/>
    <w:rsid w:val="005E639C"/>
    <w:rsid w:val="005F0FDF"/>
    <w:rsid w:val="005F47FC"/>
    <w:rsid w:val="006131B6"/>
    <w:rsid w:val="00613A7E"/>
    <w:rsid w:val="00614C8C"/>
    <w:rsid w:val="00624BF6"/>
    <w:rsid w:val="006319A5"/>
    <w:rsid w:val="00634DF2"/>
    <w:rsid w:val="0064064F"/>
    <w:rsid w:val="00645EEE"/>
    <w:rsid w:val="00650B7A"/>
    <w:rsid w:val="006518F5"/>
    <w:rsid w:val="00653539"/>
    <w:rsid w:val="00654E8D"/>
    <w:rsid w:val="00655230"/>
    <w:rsid w:val="00664580"/>
    <w:rsid w:val="00674C8B"/>
    <w:rsid w:val="00693F92"/>
    <w:rsid w:val="006A0080"/>
    <w:rsid w:val="006A51E6"/>
    <w:rsid w:val="006A5FF5"/>
    <w:rsid w:val="006D00EB"/>
    <w:rsid w:val="006F519B"/>
    <w:rsid w:val="0070413A"/>
    <w:rsid w:val="007464F2"/>
    <w:rsid w:val="0074771A"/>
    <w:rsid w:val="0077052E"/>
    <w:rsid w:val="00782B2A"/>
    <w:rsid w:val="007A0097"/>
    <w:rsid w:val="007C3F75"/>
    <w:rsid w:val="007D597D"/>
    <w:rsid w:val="007E1E98"/>
    <w:rsid w:val="007E7A40"/>
    <w:rsid w:val="00814F4D"/>
    <w:rsid w:val="00822F4F"/>
    <w:rsid w:val="00832034"/>
    <w:rsid w:val="00835477"/>
    <w:rsid w:val="008409D8"/>
    <w:rsid w:val="00845F61"/>
    <w:rsid w:val="00852020"/>
    <w:rsid w:val="00871BAB"/>
    <w:rsid w:val="00872B96"/>
    <w:rsid w:val="0087381E"/>
    <w:rsid w:val="00874243"/>
    <w:rsid w:val="008816D9"/>
    <w:rsid w:val="00882224"/>
    <w:rsid w:val="00882BB1"/>
    <w:rsid w:val="0089493F"/>
    <w:rsid w:val="00896230"/>
    <w:rsid w:val="008B1913"/>
    <w:rsid w:val="008B67B4"/>
    <w:rsid w:val="008D52E2"/>
    <w:rsid w:val="008F73C2"/>
    <w:rsid w:val="00911700"/>
    <w:rsid w:val="00911E03"/>
    <w:rsid w:val="009872EA"/>
    <w:rsid w:val="009923C6"/>
    <w:rsid w:val="009C7F98"/>
    <w:rsid w:val="009D6E3E"/>
    <w:rsid w:val="009D77F6"/>
    <w:rsid w:val="009E0913"/>
    <w:rsid w:val="009E3908"/>
    <w:rsid w:val="009E4209"/>
    <w:rsid w:val="009F0B10"/>
    <w:rsid w:val="009F7DBF"/>
    <w:rsid w:val="00A02C6E"/>
    <w:rsid w:val="00A3166D"/>
    <w:rsid w:val="00A41A28"/>
    <w:rsid w:val="00A43DB8"/>
    <w:rsid w:val="00A4580E"/>
    <w:rsid w:val="00A47AA9"/>
    <w:rsid w:val="00A6102D"/>
    <w:rsid w:val="00A642FF"/>
    <w:rsid w:val="00A650F7"/>
    <w:rsid w:val="00A72E13"/>
    <w:rsid w:val="00A81FD9"/>
    <w:rsid w:val="00AB5B44"/>
    <w:rsid w:val="00AC7F44"/>
    <w:rsid w:val="00AD1868"/>
    <w:rsid w:val="00AE137C"/>
    <w:rsid w:val="00AE5602"/>
    <w:rsid w:val="00AE71D6"/>
    <w:rsid w:val="00AF72AE"/>
    <w:rsid w:val="00B10FFC"/>
    <w:rsid w:val="00B17281"/>
    <w:rsid w:val="00B33520"/>
    <w:rsid w:val="00B3524C"/>
    <w:rsid w:val="00B40DF5"/>
    <w:rsid w:val="00B41722"/>
    <w:rsid w:val="00B42CC5"/>
    <w:rsid w:val="00B5202C"/>
    <w:rsid w:val="00B576A4"/>
    <w:rsid w:val="00B850DE"/>
    <w:rsid w:val="00B866EB"/>
    <w:rsid w:val="00B90A26"/>
    <w:rsid w:val="00B914EA"/>
    <w:rsid w:val="00BA3177"/>
    <w:rsid w:val="00BC56E6"/>
    <w:rsid w:val="00BC6A16"/>
    <w:rsid w:val="00BD0A8F"/>
    <w:rsid w:val="00BD3CC6"/>
    <w:rsid w:val="00BD5CF8"/>
    <w:rsid w:val="00BD7CEB"/>
    <w:rsid w:val="00BE1455"/>
    <w:rsid w:val="00C0293E"/>
    <w:rsid w:val="00C055A0"/>
    <w:rsid w:val="00C06808"/>
    <w:rsid w:val="00C12E88"/>
    <w:rsid w:val="00C166B4"/>
    <w:rsid w:val="00C33ADC"/>
    <w:rsid w:val="00C36404"/>
    <w:rsid w:val="00C46015"/>
    <w:rsid w:val="00C4643D"/>
    <w:rsid w:val="00C4665F"/>
    <w:rsid w:val="00C46D09"/>
    <w:rsid w:val="00C828A6"/>
    <w:rsid w:val="00C94E47"/>
    <w:rsid w:val="00CC1BF9"/>
    <w:rsid w:val="00CC5EF0"/>
    <w:rsid w:val="00CF1663"/>
    <w:rsid w:val="00CF2A9A"/>
    <w:rsid w:val="00CF5B30"/>
    <w:rsid w:val="00D04BA8"/>
    <w:rsid w:val="00D37E1B"/>
    <w:rsid w:val="00D41E44"/>
    <w:rsid w:val="00D43498"/>
    <w:rsid w:val="00D4408D"/>
    <w:rsid w:val="00D45B07"/>
    <w:rsid w:val="00D51AC8"/>
    <w:rsid w:val="00D57D22"/>
    <w:rsid w:val="00D57F81"/>
    <w:rsid w:val="00D60B74"/>
    <w:rsid w:val="00D6265D"/>
    <w:rsid w:val="00D62F89"/>
    <w:rsid w:val="00D81233"/>
    <w:rsid w:val="00D861C0"/>
    <w:rsid w:val="00D87F29"/>
    <w:rsid w:val="00D90A07"/>
    <w:rsid w:val="00D93455"/>
    <w:rsid w:val="00DA0835"/>
    <w:rsid w:val="00DA2C55"/>
    <w:rsid w:val="00DA5B0A"/>
    <w:rsid w:val="00DA6260"/>
    <w:rsid w:val="00DC3CFF"/>
    <w:rsid w:val="00DC53E1"/>
    <w:rsid w:val="00DC797C"/>
    <w:rsid w:val="00DD0D03"/>
    <w:rsid w:val="00DD326E"/>
    <w:rsid w:val="00E01806"/>
    <w:rsid w:val="00E06A82"/>
    <w:rsid w:val="00E21F1F"/>
    <w:rsid w:val="00E319EB"/>
    <w:rsid w:val="00E5508C"/>
    <w:rsid w:val="00E62376"/>
    <w:rsid w:val="00E62FA1"/>
    <w:rsid w:val="00E7438A"/>
    <w:rsid w:val="00E75B57"/>
    <w:rsid w:val="00E87DBF"/>
    <w:rsid w:val="00E96C75"/>
    <w:rsid w:val="00EA27EB"/>
    <w:rsid w:val="00EA3B5F"/>
    <w:rsid w:val="00EA6415"/>
    <w:rsid w:val="00EA7B32"/>
    <w:rsid w:val="00EB2C84"/>
    <w:rsid w:val="00EB38DC"/>
    <w:rsid w:val="00EB63D7"/>
    <w:rsid w:val="00ED2135"/>
    <w:rsid w:val="00EE332A"/>
    <w:rsid w:val="00EE4EF1"/>
    <w:rsid w:val="00EF0F9C"/>
    <w:rsid w:val="00F1084E"/>
    <w:rsid w:val="00F2517B"/>
    <w:rsid w:val="00F32282"/>
    <w:rsid w:val="00F4413B"/>
    <w:rsid w:val="00F50925"/>
    <w:rsid w:val="00F640CC"/>
    <w:rsid w:val="00F6525F"/>
    <w:rsid w:val="00F80AF7"/>
    <w:rsid w:val="00F875C0"/>
    <w:rsid w:val="00F96A90"/>
    <w:rsid w:val="00FA65AC"/>
    <w:rsid w:val="00FB43D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34"/>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uiPriority w:val="99"/>
    <w:semiHidden/>
    <w:unhideWhenUsed/>
    <w:rsid w:val="00D43498"/>
    <w:pPr>
      <w:spacing w:after="0"/>
      <w:jc w:val="left"/>
    </w:pPr>
    <w:rPr>
      <w:rFonts w:asciiTheme="majorBidi" w:eastAsiaTheme="minorHAnsi" w:hAnsiTheme="majorBidi" w:cs="B Nazanin"/>
      <w:sz w:val="20"/>
    </w:rPr>
  </w:style>
  <w:style w:type="character" w:customStyle="1" w:styleId="FootnoteTextChar">
    <w:name w:val="Footnote Text Char"/>
    <w:basedOn w:val="DefaultParagraphFont"/>
    <w:link w:val="FootnoteText"/>
    <w:uiPriority w:val="99"/>
    <w:semiHidden/>
    <w:rsid w:val="00D43498"/>
    <w:rPr>
      <w:rFonts w:asciiTheme="majorBidi" w:eastAsiaTheme="minorHAnsi" w:hAnsiTheme="majorBidi" w:cs="B Nazanin"/>
      <w:sz w:val="20"/>
      <w:szCs w:val="20"/>
    </w:rPr>
  </w:style>
  <w:style w:type="character" w:styleId="FootnoteReference">
    <w:name w:val="footnote reference"/>
    <w:basedOn w:val="DefaultParagraphFont"/>
    <w:uiPriority w:val="99"/>
    <w:semiHidden/>
    <w:unhideWhenUsed/>
    <w:rsid w:val="00D43498"/>
    <w:rPr>
      <w:vertAlign w:val="superscript"/>
    </w:rPr>
  </w:style>
  <w:style w:type="table" w:customStyle="1" w:styleId="LightShading1">
    <w:name w:val="Light Shading1"/>
    <w:basedOn w:val="TableNormal"/>
    <w:uiPriority w:val="60"/>
    <w:rsid w:val="00D43498"/>
    <w:rPr>
      <w:color w:val="000000" w:themeColor="text1" w:themeShade="BF"/>
      <w:sz w:val="20"/>
      <w:szCs w:val="20"/>
      <w:lang w:val="en-AU"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locked/>
    <w:rsid w:val="00D4349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43498"/>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D43498"/>
    <w:rPr>
      <w:rFonts w:asciiTheme="minorHAnsi" w:eastAsia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43498"/>
    <w:rPr>
      <w:rFonts w:asciiTheme="minorHAnsi" w:eastAsiaTheme="minorHAnsi" w:hAnsiTheme="minorHAnsi" w:cstheme="minorBid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D43498"/>
    <w:pPr>
      <w:spacing w:after="0" w:line="259" w:lineRule="auto"/>
      <w:jc w:val="center"/>
    </w:pPr>
    <w:rPr>
      <w:rFonts w:eastAsiaTheme="minorHAnsi"/>
      <w:noProof/>
      <w:sz w:val="24"/>
      <w:szCs w:val="28"/>
    </w:rPr>
  </w:style>
  <w:style w:type="character" w:customStyle="1" w:styleId="EndNoteBibliographyTitleChar">
    <w:name w:val="EndNote Bibliography Title Char"/>
    <w:basedOn w:val="DefaultParagraphFont"/>
    <w:link w:val="EndNoteBibliographyTitle"/>
    <w:rsid w:val="00D43498"/>
    <w:rPr>
      <w:rFonts w:ascii="Times New Roman" w:eastAsiaTheme="minorHAnsi" w:hAnsi="Times New Roman" w:cs="Times New Roman"/>
      <w:noProof/>
      <w:sz w:val="24"/>
      <w:szCs w:val="28"/>
    </w:rPr>
  </w:style>
  <w:style w:type="paragraph" w:customStyle="1" w:styleId="EndNoteBibliography">
    <w:name w:val="EndNote Bibliography"/>
    <w:basedOn w:val="Normal"/>
    <w:link w:val="EndNoteBibliographyChar"/>
    <w:rsid w:val="00D43498"/>
    <w:pPr>
      <w:spacing w:after="160"/>
    </w:pPr>
    <w:rPr>
      <w:rFonts w:eastAsiaTheme="minorHAnsi"/>
      <w:noProof/>
      <w:sz w:val="24"/>
      <w:szCs w:val="28"/>
    </w:rPr>
  </w:style>
  <w:style w:type="character" w:customStyle="1" w:styleId="EndNoteBibliographyChar">
    <w:name w:val="EndNote Bibliography Char"/>
    <w:basedOn w:val="DefaultParagraphFont"/>
    <w:link w:val="EndNoteBibliography"/>
    <w:rsid w:val="00D43498"/>
    <w:rPr>
      <w:rFonts w:ascii="Times New Roman" w:eastAsiaTheme="minorHAnsi" w:hAnsi="Times New Roman" w:cs="Times New Roman"/>
      <w:noProof/>
      <w:sz w:val="24"/>
      <w:szCs w:val="28"/>
    </w:rPr>
  </w:style>
  <w:style w:type="table" w:styleId="TableGridLight">
    <w:name w:val="Grid Table Light"/>
    <w:basedOn w:val="TableNormal"/>
    <w:uiPriority w:val="40"/>
    <w:rsid w:val="00DC53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522521306">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 w:id="2049716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88615-7FF7-4425-B7F7-6E0B8B93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6</Pages>
  <Words>3082</Words>
  <Characters>17570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20611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User</cp:lastModifiedBy>
  <cp:revision>20</cp:revision>
  <cp:lastPrinted>2022-11-26T08:29:00Z</cp:lastPrinted>
  <dcterms:created xsi:type="dcterms:W3CDTF">2022-11-17T16:13:00Z</dcterms:created>
  <dcterms:modified xsi:type="dcterms:W3CDTF">2022-11-29T13:05:00Z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0a11d88173f38d708453fa0e94d64c310c1ef77ed87fdca13a515715b7e867c3</vt:lpwstr>
  </property>
</Properties>
</file>